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55"/>
        <w:gridCol w:w="1440"/>
        <w:gridCol w:w="450"/>
        <w:gridCol w:w="900"/>
        <w:gridCol w:w="1080"/>
        <w:gridCol w:w="630"/>
        <w:gridCol w:w="1710"/>
        <w:gridCol w:w="586"/>
        <w:gridCol w:w="674"/>
        <w:gridCol w:w="1890"/>
      </w:tblGrid>
      <w:tr w:rsidR="00505FC4" w:rsidRPr="00752727" w:rsidTr="0040431E">
        <w:trPr>
          <w:trHeight w:val="723"/>
        </w:trPr>
        <w:tc>
          <w:tcPr>
            <w:tcW w:w="3145"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gridSpan w:val="7"/>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gridSpan w:val="2"/>
            <w:tcBorders>
              <w:top w:val="single" w:sz="4" w:space="0" w:color="auto"/>
              <w:bottom w:val="single" w:sz="4" w:space="0" w:color="auto"/>
            </w:tcBorders>
            <w:shd w:val="clear" w:color="auto" w:fill="000000"/>
            <w:vAlign w:val="center"/>
          </w:tcPr>
          <w:p w:rsidR="00505FC4" w:rsidRPr="00752727" w:rsidRDefault="00A332FA" w:rsidP="001E56D4">
            <w:pPr>
              <w:spacing w:after="0" w:line="240" w:lineRule="auto"/>
              <w:rPr>
                <w:rFonts w:ascii="Palatino Linotype" w:hAnsi="Palatino Linotype" w:cs="Arial"/>
                <w:b/>
                <w:iCs/>
                <w:sz w:val="24"/>
                <w:szCs w:val="24"/>
              </w:rPr>
            </w:pPr>
            <w:r>
              <w:rPr>
                <w:rFonts w:ascii="Palatino Linotype" w:hAnsi="Palatino Linotype" w:cs="Arial"/>
                <w:b/>
                <w:iCs/>
                <w:sz w:val="24"/>
                <w:szCs w:val="24"/>
              </w:rPr>
              <w:t>November 2</w:t>
            </w:r>
            <w:r w:rsidR="001E56D4">
              <w:rPr>
                <w:rFonts w:ascii="Palatino Linotype" w:hAnsi="Palatino Linotype" w:cs="Arial"/>
                <w:b/>
                <w:iCs/>
                <w:sz w:val="24"/>
                <w:szCs w:val="24"/>
              </w:rPr>
              <w:t xml:space="preserve">, </w:t>
            </w:r>
            <w:r w:rsidR="002A5C87">
              <w:rPr>
                <w:rFonts w:ascii="Palatino Linotype" w:hAnsi="Palatino Linotype" w:cs="Arial"/>
                <w:b/>
                <w:iCs/>
                <w:sz w:val="24"/>
                <w:szCs w:val="24"/>
              </w:rPr>
              <w:t>2018</w:t>
            </w:r>
          </w:p>
        </w:tc>
      </w:tr>
      <w:tr w:rsidR="00505FC4" w:rsidRPr="00752727" w:rsidTr="006A028D">
        <w:trPr>
          <w:trHeight w:val="270"/>
        </w:trPr>
        <w:tc>
          <w:tcPr>
            <w:tcW w:w="10615" w:type="dxa"/>
            <w:gridSpan w:val="10"/>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280201">
        <w:trPr>
          <w:trHeight w:val="2240"/>
        </w:trPr>
        <w:tc>
          <w:tcPr>
            <w:tcW w:w="3145"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454232" w:rsidRPr="00FE5779" w:rsidRDefault="00E35C07" w:rsidP="00280201">
            <w:pPr>
              <w:pStyle w:val="NormalWeb"/>
              <w:spacing w:before="0" w:beforeAutospacing="0" w:after="120" w:afterAutospacing="0"/>
              <w:rPr>
                <w:rFonts w:ascii="Palatino Linotype" w:hAnsi="Palatino Linotype"/>
                <w:b/>
                <w:sz w:val="20"/>
                <w:szCs w:val="20"/>
                <w:u w:val="single"/>
                <w:shd w:val="clear" w:color="auto" w:fill="FFFFFF"/>
              </w:rPr>
            </w:pPr>
            <w:hyperlink w:anchor="EG" w:history="1">
              <w:r w:rsidR="00280201" w:rsidRPr="00E74F2D">
                <w:rPr>
                  <w:rStyle w:val="Hyperlink"/>
                  <w:rFonts w:ascii="Palatino Linotype" w:hAnsi="Palatino Linotype" w:cs="Arial"/>
                  <w:b/>
                  <w:sz w:val="20"/>
                  <w:szCs w:val="20"/>
                </w:rPr>
                <w:t>-</w:t>
              </w:r>
              <w:r w:rsidR="00E74F2D" w:rsidRPr="00E74F2D">
                <w:rPr>
                  <w:rStyle w:val="Hyperlink"/>
                  <w:rFonts w:ascii="Palatino Linotype" w:hAnsi="Palatino Linotype" w:cs="Arial"/>
                  <w:b/>
                  <w:sz w:val="20"/>
                  <w:szCs w:val="20"/>
                </w:rPr>
                <w:t xml:space="preserve">Education Grant </w:t>
              </w:r>
              <w:r w:rsidR="00E74F2D" w:rsidRPr="009B438B">
                <w:rPr>
                  <w:rStyle w:val="Hyperlink"/>
                  <w:rFonts w:ascii="Palatino Linotype" w:hAnsi="Palatino Linotype" w:cs="Arial"/>
                  <w:b/>
                  <w:i/>
                  <w:sz w:val="20"/>
                  <w:szCs w:val="20"/>
                </w:rPr>
                <w:t>(NEH)</w:t>
              </w:r>
            </w:hyperlink>
            <w:r w:rsidR="00280201">
              <w:rPr>
                <w:rStyle w:val="Hyperlink"/>
                <w:rFonts w:ascii="Palatino Linotype" w:hAnsi="Palatino Linotype" w:cs="Arial"/>
                <w:b/>
                <w:sz w:val="20"/>
                <w:szCs w:val="20"/>
              </w:rPr>
              <w:br/>
            </w:r>
            <w:r w:rsidR="00280201">
              <w:rPr>
                <w:rStyle w:val="Hyperlink"/>
                <w:rFonts w:ascii="Palatino Linotype" w:hAnsi="Palatino Linotype"/>
                <w:b/>
                <w:sz w:val="20"/>
                <w:szCs w:val="20"/>
                <w:shd w:val="clear" w:color="auto" w:fill="FFFFFF"/>
              </w:rPr>
              <w:br/>
            </w:r>
            <w:hyperlink w:anchor="NDNP" w:history="1">
              <w:r w:rsidR="00454232" w:rsidRPr="00E74F2D">
                <w:rPr>
                  <w:rStyle w:val="Hyperlink"/>
                  <w:rFonts w:ascii="Palatino Linotype" w:hAnsi="Palatino Linotype"/>
                  <w:b/>
                  <w:sz w:val="20"/>
                  <w:szCs w:val="20"/>
                  <w:shd w:val="clear" w:color="auto" w:fill="FFFFFF"/>
                </w:rPr>
                <w:t>-</w:t>
              </w:r>
              <w:r w:rsidR="00E74F2D" w:rsidRPr="00E74F2D">
                <w:rPr>
                  <w:rStyle w:val="Hyperlink"/>
                  <w:rFonts w:ascii="Palatino Linotype" w:hAnsi="Palatino Linotype"/>
                  <w:b/>
                  <w:sz w:val="20"/>
                  <w:szCs w:val="20"/>
                  <w:shd w:val="clear" w:color="auto" w:fill="FFFFFF"/>
                </w:rPr>
                <w:t>National Digital Newspaper Program</w:t>
              </w:r>
              <w:r w:rsidR="00E74F2D" w:rsidRPr="009B438B">
                <w:rPr>
                  <w:rStyle w:val="Hyperlink"/>
                  <w:rFonts w:ascii="Palatino Linotype" w:hAnsi="Palatino Linotype"/>
                  <w:b/>
                  <w:i/>
                  <w:sz w:val="20"/>
                  <w:szCs w:val="20"/>
                  <w:shd w:val="clear" w:color="auto" w:fill="FFFFFF"/>
                </w:rPr>
                <w:t xml:space="preserve"> (NEH)</w:t>
              </w:r>
            </w:hyperlink>
          </w:p>
          <w:p w:rsidR="00454232" w:rsidRPr="00E74F2D" w:rsidRDefault="00E35C07" w:rsidP="00454232">
            <w:pPr>
              <w:shd w:val="clear" w:color="auto" w:fill="FFFFFF"/>
              <w:spacing w:after="120" w:line="240" w:lineRule="auto"/>
              <w:rPr>
                <w:rStyle w:val="Hyperlink"/>
                <w:rFonts w:ascii="Palatino Linotype" w:hAnsi="Palatino Linotype"/>
                <w:b/>
                <w:sz w:val="20"/>
                <w:szCs w:val="20"/>
              </w:rPr>
            </w:pPr>
            <w:hyperlink w:anchor="PfI" w:history="1">
              <w:r w:rsidR="00454232" w:rsidRPr="00E74F2D">
                <w:rPr>
                  <w:rStyle w:val="Hyperlink"/>
                  <w:rFonts w:ascii="Palatino Linotype" w:hAnsi="Palatino Linotype"/>
                  <w:b/>
                  <w:sz w:val="20"/>
                  <w:szCs w:val="20"/>
                </w:rPr>
                <w:t>-</w:t>
              </w:r>
              <w:r w:rsidR="00E74F2D" w:rsidRPr="00E74F2D">
                <w:rPr>
                  <w:rStyle w:val="Hyperlink"/>
                  <w:rFonts w:ascii="Palatino Linotype" w:hAnsi="Palatino Linotype"/>
                  <w:b/>
                  <w:sz w:val="20"/>
                  <w:szCs w:val="20"/>
                </w:rPr>
                <w:t xml:space="preserve">Partnerships for Innovation </w:t>
              </w:r>
              <w:r w:rsidR="00E74F2D" w:rsidRPr="009B438B">
                <w:rPr>
                  <w:rStyle w:val="Hyperlink"/>
                  <w:rFonts w:ascii="Palatino Linotype" w:hAnsi="Palatino Linotype"/>
                  <w:b/>
                  <w:i/>
                  <w:sz w:val="20"/>
                  <w:szCs w:val="20"/>
                </w:rPr>
                <w:t>(NSF)</w:t>
              </w:r>
            </w:hyperlink>
          </w:p>
          <w:p w:rsidR="00454232" w:rsidRPr="003160B4" w:rsidRDefault="00E35C07" w:rsidP="00454232">
            <w:pPr>
              <w:shd w:val="clear" w:color="auto" w:fill="FFFFFF"/>
              <w:spacing w:after="120" w:line="240" w:lineRule="auto"/>
              <w:rPr>
                <w:rFonts w:ascii="Palatino Linotype" w:hAnsi="Palatino Linotype"/>
                <w:b/>
                <w:i/>
                <w:sz w:val="20"/>
                <w:szCs w:val="20"/>
                <w:u w:val="single"/>
              </w:rPr>
            </w:pPr>
            <w:hyperlink w:anchor="DS" w:history="1">
              <w:r w:rsidR="009B438B" w:rsidRPr="009B438B">
                <w:rPr>
                  <w:rStyle w:val="Hyperlink"/>
                  <w:rFonts w:ascii="Palatino Linotype" w:hAnsi="Palatino Linotype"/>
                  <w:b/>
                  <w:i/>
                  <w:sz w:val="20"/>
                  <w:szCs w:val="20"/>
                </w:rPr>
                <w:t>-</w:t>
              </w:r>
              <w:r w:rsidR="009B438B" w:rsidRPr="009B438B">
                <w:rPr>
                  <w:rStyle w:val="Hyperlink"/>
                  <w:rFonts w:ascii="Palatino Linotype" w:hAnsi="Palatino Linotype"/>
                  <w:b/>
                  <w:sz w:val="20"/>
                  <w:szCs w:val="20"/>
                </w:rPr>
                <w:t>Developmental Science</w:t>
              </w:r>
              <w:r w:rsidR="009B438B" w:rsidRPr="009B438B">
                <w:rPr>
                  <w:rStyle w:val="Hyperlink"/>
                  <w:rFonts w:ascii="Palatino Linotype" w:hAnsi="Palatino Linotype"/>
                  <w:b/>
                  <w:i/>
                  <w:sz w:val="20"/>
                  <w:szCs w:val="20"/>
                </w:rPr>
                <w:t xml:space="preserve"> (NSF)</w:t>
              </w:r>
            </w:hyperlink>
          </w:p>
          <w:p w:rsidR="00454232" w:rsidRPr="00586AF5" w:rsidRDefault="00586AF5" w:rsidP="00454232">
            <w:pPr>
              <w:spacing w:after="120" w:line="240" w:lineRule="auto"/>
              <w:rPr>
                <w:rStyle w:val="Hyperlink"/>
                <w:rFonts w:ascii="Palatino Linotype" w:hAnsi="Palatino Linotype"/>
                <w:b/>
                <w:sz w:val="20"/>
                <w:szCs w:val="20"/>
              </w:rPr>
            </w:pPr>
            <w:r>
              <w:rPr>
                <w:rStyle w:val="Hyperlink"/>
                <w:rFonts w:ascii="Palatino Linotype" w:hAnsi="Palatino Linotype"/>
                <w:b/>
                <w:sz w:val="20"/>
                <w:szCs w:val="20"/>
              </w:rPr>
              <w:fldChar w:fldCharType="begin"/>
            </w:r>
            <w:r>
              <w:rPr>
                <w:rStyle w:val="Hyperlink"/>
                <w:rFonts w:ascii="Palatino Linotype" w:hAnsi="Palatino Linotype"/>
                <w:b/>
                <w:sz w:val="20"/>
                <w:szCs w:val="20"/>
              </w:rPr>
              <w:instrText xml:space="preserve"> HYPERLINK  \l "DHAG" </w:instrText>
            </w:r>
            <w:r>
              <w:rPr>
                <w:rStyle w:val="Hyperlink"/>
                <w:rFonts w:ascii="Palatino Linotype" w:hAnsi="Palatino Linotype"/>
                <w:b/>
                <w:sz w:val="20"/>
                <w:szCs w:val="20"/>
              </w:rPr>
              <w:fldChar w:fldCharType="separate"/>
            </w:r>
            <w:r w:rsidR="00454232" w:rsidRPr="00586AF5">
              <w:rPr>
                <w:rStyle w:val="Hyperlink"/>
                <w:rFonts w:ascii="Palatino Linotype" w:hAnsi="Palatino Linotype"/>
                <w:b/>
                <w:sz w:val="20"/>
                <w:szCs w:val="20"/>
              </w:rPr>
              <w:t>-</w:t>
            </w:r>
            <w:r w:rsidR="009B438B" w:rsidRPr="00586AF5">
              <w:rPr>
                <w:rStyle w:val="Hyperlink"/>
                <w:rFonts w:ascii="Palatino Linotype" w:hAnsi="Palatino Linotype"/>
                <w:b/>
                <w:sz w:val="20"/>
                <w:szCs w:val="20"/>
              </w:rPr>
              <w:t xml:space="preserve">Digital Humanities Advancement Grants </w:t>
            </w:r>
            <w:r w:rsidR="009B438B" w:rsidRPr="00586AF5">
              <w:rPr>
                <w:rStyle w:val="Hyperlink"/>
                <w:rFonts w:ascii="Palatino Linotype" w:hAnsi="Palatino Linotype"/>
                <w:b/>
                <w:i/>
                <w:sz w:val="20"/>
                <w:szCs w:val="20"/>
              </w:rPr>
              <w:t>(NEH)</w:t>
            </w:r>
          </w:p>
          <w:p w:rsidR="009B580C" w:rsidRPr="00586AF5" w:rsidRDefault="00586AF5" w:rsidP="00454232">
            <w:pPr>
              <w:spacing w:after="120"/>
              <w:rPr>
                <w:rStyle w:val="Hyperlink"/>
                <w:rFonts w:ascii="Palatino Linotype" w:hAnsi="Palatino Linotype"/>
                <w:b/>
                <w:i/>
                <w:sz w:val="20"/>
                <w:szCs w:val="20"/>
              </w:rPr>
            </w:pPr>
            <w:r>
              <w:rPr>
                <w:rStyle w:val="Hyperlink"/>
                <w:rFonts w:ascii="Palatino Linotype" w:hAnsi="Palatino Linotype"/>
                <w:b/>
                <w:sz w:val="20"/>
                <w:szCs w:val="20"/>
              </w:rPr>
              <w:fldChar w:fldCharType="end"/>
            </w:r>
            <w:r>
              <w:rPr>
                <w:rStyle w:val="Hyperlink"/>
                <w:rFonts w:ascii="Palatino Linotype" w:hAnsi="Palatino Linotype"/>
                <w:b/>
                <w:sz w:val="20"/>
                <w:szCs w:val="20"/>
              </w:rPr>
              <w:fldChar w:fldCharType="begin"/>
            </w:r>
            <w:r>
              <w:rPr>
                <w:rStyle w:val="Hyperlink"/>
                <w:rFonts w:ascii="Palatino Linotype" w:hAnsi="Palatino Linotype"/>
                <w:b/>
                <w:sz w:val="20"/>
                <w:szCs w:val="20"/>
              </w:rPr>
              <w:instrText xml:space="preserve"> HYPERLINK  \l "GiARG" </w:instrText>
            </w:r>
            <w:r>
              <w:rPr>
                <w:rStyle w:val="Hyperlink"/>
                <w:rFonts w:ascii="Palatino Linotype" w:hAnsi="Palatino Linotype"/>
                <w:b/>
                <w:sz w:val="20"/>
                <w:szCs w:val="20"/>
              </w:rPr>
              <w:fldChar w:fldCharType="separate"/>
            </w:r>
            <w:r w:rsidR="009B438B" w:rsidRPr="00586AF5">
              <w:rPr>
                <w:rStyle w:val="Hyperlink"/>
                <w:rFonts w:ascii="Palatino Linotype" w:hAnsi="Palatino Linotype"/>
                <w:b/>
                <w:sz w:val="20"/>
                <w:szCs w:val="20"/>
              </w:rPr>
              <w:t>-</w:t>
            </w:r>
            <w:r w:rsidR="00E35C07">
              <w:rPr>
                <w:rStyle w:val="Hyperlink"/>
                <w:rFonts w:ascii="Palatino Linotype" w:hAnsi="Palatino Linotype"/>
                <w:b/>
                <w:sz w:val="20"/>
                <w:szCs w:val="20"/>
              </w:rPr>
              <w:t xml:space="preserve">Grants in Aid </w:t>
            </w:r>
            <w:r w:rsidR="00E35C07" w:rsidRPr="00E35C07">
              <w:rPr>
                <w:rStyle w:val="Hyperlink"/>
                <w:rFonts w:ascii="Palatino Linotype" w:hAnsi="Palatino Linotype"/>
                <w:b/>
                <w:i/>
                <w:sz w:val="20"/>
                <w:szCs w:val="20"/>
              </w:rPr>
              <w:t>(</w:t>
            </w:r>
            <w:r w:rsidR="009B438B" w:rsidRPr="00E35C07">
              <w:rPr>
                <w:rStyle w:val="Hyperlink"/>
                <w:rFonts w:ascii="Palatino Linotype" w:hAnsi="Palatino Linotype"/>
                <w:b/>
                <w:i/>
                <w:sz w:val="20"/>
                <w:szCs w:val="20"/>
              </w:rPr>
              <w:t>Wh</w:t>
            </w:r>
            <w:r w:rsidR="009B438B" w:rsidRPr="00E35C07">
              <w:rPr>
                <w:rStyle w:val="Hyperlink"/>
                <w:rFonts w:ascii="Palatino Linotype" w:hAnsi="Palatino Linotype"/>
                <w:b/>
                <w:i/>
                <w:sz w:val="20"/>
                <w:szCs w:val="20"/>
              </w:rPr>
              <w:t>i</w:t>
            </w:r>
            <w:r w:rsidR="009B438B" w:rsidRPr="00E35C07">
              <w:rPr>
                <w:rStyle w:val="Hyperlink"/>
                <w:rFonts w:ascii="Palatino Linotype" w:hAnsi="Palatino Linotype"/>
                <w:b/>
                <w:i/>
                <w:sz w:val="20"/>
                <w:szCs w:val="20"/>
              </w:rPr>
              <w:t>tewall Foundation Grants</w:t>
            </w:r>
            <w:r w:rsidR="00E35C07" w:rsidRPr="00E35C07">
              <w:rPr>
                <w:rStyle w:val="Hyperlink"/>
                <w:rFonts w:ascii="Palatino Linotype" w:hAnsi="Palatino Linotype"/>
                <w:b/>
                <w:i/>
                <w:sz w:val="20"/>
                <w:szCs w:val="20"/>
              </w:rPr>
              <w:t>)</w:t>
            </w:r>
          </w:p>
          <w:p w:rsidR="00E35C07" w:rsidRPr="00E35C07" w:rsidRDefault="00586AF5" w:rsidP="00454232">
            <w:pPr>
              <w:spacing w:after="120"/>
              <w:rPr>
                <w:rStyle w:val="Hyperlink"/>
                <w:rFonts w:ascii="Palatino Linotype" w:hAnsi="Palatino Linotype"/>
                <w:b/>
                <w:i/>
                <w:sz w:val="20"/>
                <w:szCs w:val="20"/>
              </w:rPr>
            </w:pPr>
            <w:r>
              <w:rPr>
                <w:rStyle w:val="Hyperlink"/>
                <w:rFonts w:ascii="Palatino Linotype" w:hAnsi="Palatino Linotype"/>
                <w:b/>
                <w:sz w:val="20"/>
                <w:szCs w:val="20"/>
              </w:rPr>
              <w:fldChar w:fldCharType="end"/>
            </w:r>
            <w:hyperlink w:anchor="RGWWF" w:history="1">
              <w:r w:rsidR="00E35C07" w:rsidRPr="00E35C07">
                <w:rPr>
                  <w:rStyle w:val="Hyperlink"/>
                  <w:rFonts w:ascii="Palatino Linotype" w:hAnsi="Palatino Linotype"/>
                  <w:b/>
                  <w:sz w:val="20"/>
                  <w:szCs w:val="20"/>
                </w:rPr>
                <w:t>-Research Grants (</w:t>
              </w:r>
              <w:r w:rsidR="00E35C07" w:rsidRPr="00E35C07">
                <w:rPr>
                  <w:rStyle w:val="Hyperlink"/>
                  <w:rFonts w:ascii="Palatino Linotype" w:hAnsi="Palatino Linotype"/>
                  <w:b/>
                  <w:i/>
                  <w:sz w:val="20"/>
                  <w:szCs w:val="20"/>
                </w:rPr>
                <w:t>W</w:t>
              </w:r>
              <w:r w:rsidR="00E35C07" w:rsidRPr="00E35C07">
                <w:rPr>
                  <w:rStyle w:val="Hyperlink"/>
                  <w:rFonts w:ascii="Palatino Linotype" w:hAnsi="Palatino Linotype"/>
                  <w:b/>
                  <w:i/>
                  <w:sz w:val="20"/>
                  <w:szCs w:val="20"/>
                </w:rPr>
                <w:t>hitewall Foundation Grants)</w:t>
              </w:r>
            </w:hyperlink>
          </w:p>
          <w:p w:rsidR="00454232" w:rsidRPr="007C4D71" w:rsidRDefault="00E35C07" w:rsidP="00454232">
            <w:pPr>
              <w:spacing w:after="120"/>
              <w:rPr>
                <w:rFonts w:ascii="Palatino Linotype" w:hAnsi="Palatino Linotype"/>
                <w:b/>
                <w:i/>
                <w:sz w:val="20"/>
                <w:szCs w:val="20"/>
                <w:u w:val="single"/>
              </w:rPr>
            </w:pPr>
            <w:hyperlink w:anchor="FMitF" w:history="1">
              <w:r w:rsidR="009B438B" w:rsidRPr="009B438B">
                <w:rPr>
                  <w:rStyle w:val="Hyperlink"/>
                  <w:rFonts w:ascii="Palatino Linotype" w:hAnsi="Palatino Linotype"/>
                  <w:b/>
                  <w:sz w:val="20"/>
                  <w:szCs w:val="20"/>
                </w:rPr>
                <w:t xml:space="preserve">-Formal Methods in the Field </w:t>
              </w:r>
              <w:r w:rsidR="009B438B" w:rsidRPr="00586AF5">
                <w:rPr>
                  <w:rStyle w:val="Hyperlink"/>
                  <w:rFonts w:ascii="Palatino Linotype" w:hAnsi="Palatino Linotype"/>
                  <w:b/>
                  <w:i/>
                  <w:sz w:val="20"/>
                  <w:szCs w:val="20"/>
                </w:rPr>
                <w:t>(NSF)</w:t>
              </w:r>
            </w:hyperlink>
          </w:p>
          <w:p w:rsidR="00454232" w:rsidRPr="001103AB" w:rsidRDefault="00E35C07" w:rsidP="00454232">
            <w:pPr>
              <w:shd w:val="clear" w:color="auto" w:fill="FFFFFF"/>
              <w:spacing w:after="120" w:line="240" w:lineRule="auto"/>
              <w:rPr>
                <w:rFonts w:ascii="Palatino Linotype" w:hAnsi="Palatino Linotype"/>
                <w:b/>
                <w:i/>
                <w:sz w:val="20"/>
                <w:szCs w:val="20"/>
                <w:u w:val="single"/>
              </w:rPr>
            </w:pPr>
            <w:hyperlink w:anchor="S" w:history="1">
              <w:r w:rsidR="009B438B" w:rsidRPr="009B438B">
                <w:rPr>
                  <w:rStyle w:val="Hyperlink"/>
                  <w:rFonts w:ascii="Palatino Linotype" w:hAnsi="Palatino Linotype"/>
                  <w:b/>
                  <w:sz w:val="20"/>
                  <w:szCs w:val="20"/>
                </w:rPr>
                <w:t xml:space="preserve">-Sociology </w:t>
              </w:r>
              <w:r w:rsidR="009B438B" w:rsidRPr="00586AF5">
                <w:rPr>
                  <w:rStyle w:val="Hyperlink"/>
                  <w:rFonts w:ascii="Palatino Linotype" w:hAnsi="Palatino Linotype"/>
                  <w:b/>
                  <w:i/>
                  <w:sz w:val="20"/>
                  <w:szCs w:val="20"/>
                </w:rPr>
                <w:t>(NSF)</w:t>
              </w:r>
            </w:hyperlink>
          </w:p>
          <w:p w:rsidR="00454232" w:rsidRPr="00B246FC" w:rsidRDefault="00E35C07" w:rsidP="00454232">
            <w:pPr>
              <w:shd w:val="clear" w:color="auto" w:fill="FFFFFF"/>
              <w:spacing w:after="120"/>
              <w:rPr>
                <w:rFonts w:ascii="Palatino Linotype" w:hAnsi="Palatino Linotype"/>
                <w:b/>
                <w:i/>
                <w:sz w:val="20"/>
                <w:szCs w:val="20"/>
                <w:u w:val="single"/>
              </w:rPr>
            </w:pPr>
            <w:hyperlink w:anchor="LFRG" w:history="1">
              <w:r w:rsidR="009B438B" w:rsidRPr="009B438B">
                <w:rPr>
                  <w:rStyle w:val="Hyperlink"/>
                  <w:rFonts w:ascii="Palatino Linotype" w:hAnsi="Palatino Linotype"/>
                  <w:b/>
                  <w:sz w:val="20"/>
                  <w:szCs w:val="20"/>
                </w:rPr>
                <w:t>-Leakey Foundation Research Grants</w:t>
              </w:r>
            </w:hyperlink>
          </w:p>
          <w:p w:rsidR="00454232" w:rsidRPr="00FE5779" w:rsidRDefault="00E35C07" w:rsidP="00454232">
            <w:pPr>
              <w:shd w:val="clear" w:color="auto" w:fill="FFFFFF"/>
              <w:spacing w:after="120" w:line="240" w:lineRule="auto"/>
              <w:rPr>
                <w:rFonts w:ascii="Palatino Linotype" w:hAnsi="Palatino Linotype"/>
                <w:b/>
                <w:sz w:val="20"/>
                <w:szCs w:val="20"/>
                <w:u w:val="single"/>
              </w:rPr>
            </w:pPr>
            <w:hyperlink w:anchor="HoAKG" w:history="1">
              <w:r w:rsidR="009B438B" w:rsidRPr="009B438B">
                <w:rPr>
                  <w:rStyle w:val="Hyperlink"/>
                  <w:rFonts w:ascii="Palatino Linotype" w:hAnsi="Palatino Linotype"/>
                  <w:b/>
                  <w:i/>
                  <w:sz w:val="20"/>
                  <w:szCs w:val="20"/>
                </w:rPr>
                <w:t>-</w:t>
              </w:r>
              <w:r w:rsidR="009B438B" w:rsidRPr="00586AF5">
                <w:rPr>
                  <w:rStyle w:val="Hyperlink"/>
                  <w:rFonts w:ascii="Palatino Linotype" w:hAnsi="Palatino Linotype"/>
                  <w:b/>
                  <w:sz w:val="20"/>
                  <w:szCs w:val="20"/>
                </w:rPr>
                <w:t>History of Art</w:t>
              </w:r>
              <w:r w:rsidR="009B438B" w:rsidRPr="009B438B">
                <w:rPr>
                  <w:rStyle w:val="Hyperlink"/>
                  <w:rFonts w:ascii="Palatino Linotype" w:hAnsi="Palatino Linotype"/>
                  <w:b/>
                  <w:i/>
                  <w:sz w:val="20"/>
                  <w:szCs w:val="20"/>
                </w:rPr>
                <w:t xml:space="preserve"> (Kress Foundation)</w:t>
              </w:r>
            </w:hyperlink>
          </w:p>
          <w:p w:rsidR="00AF4DDA" w:rsidRDefault="00E35C07" w:rsidP="00454232">
            <w:pPr>
              <w:shd w:val="clear" w:color="auto" w:fill="FFFFFF"/>
              <w:spacing w:after="120" w:line="240" w:lineRule="auto"/>
              <w:rPr>
                <w:rStyle w:val="Hyperlink"/>
                <w:rFonts w:ascii="Palatino Linotype" w:hAnsi="Palatino Linotype"/>
                <w:b/>
                <w:i/>
                <w:sz w:val="20"/>
                <w:szCs w:val="20"/>
              </w:rPr>
            </w:pPr>
            <w:hyperlink w:anchor="LP" w:history="1">
              <w:r w:rsidR="009B438B" w:rsidRPr="009B438B">
                <w:rPr>
                  <w:rStyle w:val="Hyperlink"/>
                  <w:rFonts w:ascii="Palatino Linotype" w:hAnsi="Palatino Linotype"/>
                  <w:b/>
                  <w:i/>
                  <w:sz w:val="20"/>
                  <w:szCs w:val="20"/>
                </w:rPr>
                <w:t>-</w:t>
              </w:r>
              <w:r w:rsidR="009B438B" w:rsidRPr="00586AF5">
                <w:rPr>
                  <w:rStyle w:val="Hyperlink"/>
                  <w:rFonts w:ascii="Palatino Linotype" w:hAnsi="Palatino Linotype"/>
                  <w:b/>
                  <w:sz w:val="20"/>
                  <w:szCs w:val="20"/>
                </w:rPr>
                <w:t>Linguistics Program</w:t>
              </w:r>
              <w:r w:rsidR="009B438B" w:rsidRPr="009B438B">
                <w:rPr>
                  <w:rStyle w:val="Hyperlink"/>
                  <w:rFonts w:ascii="Palatino Linotype" w:hAnsi="Palatino Linotype"/>
                  <w:b/>
                  <w:i/>
                  <w:sz w:val="20"/>
                  <w:szCs w:val="20"/>
                </w:rPr>
                <w:t xml:space="preserve"> (NSF)</w:t>
              </w:r>
            </w:hyperlink>
          </w:p>
          <w:p w:rsidR="00454232" w:rsidRPr="000A19C0" w:rsidRDefault="00E35C07" w:rsidP="00454232">
            <w:pPr>
              <w:shd w:val="clear" w:color="auto" w:fill="FFFFFF"/>
              <w:spacing w:after="120" w:line="240" w:lineRule="auto"/>
              <w:rPr>
                <w:rFonts w:ascii="Palatino Linotype" w:hAnsi="Palatino Linotype"/>
                <w:b/>
                <w:i/>
                <w:sz w:val="20"/>
                <w:szCs w:val="20"/>
                <w:u w:val="single"/>
              </w:rPr>
            </w:pPr>
            <w:hyperlink w:anchor="HDfA" w:history="1">
              <w:r w:rsidR="00AF4DDA" w:rsidRPr="00AF4DDA">
                <w:rPr>
                  <w:rStyle w:val="Hyperlink"/>
                  <w:rFonts w:ascii="Palatino Linotype" w:hAnsi="Palatino Linotype"/>
                  <w:b/>
                  <w:sz w:val="20"/>
                  <w:szCs w:val="20"/>
                </w:rPr>
                <w:t xml:space="preserve">-Health Data for Action </w:t>
              </w:r>
              <w:r w:rsidR="00AF4DDA" w:rsidRPr="00AF4DDA">
                <w:rPr>
                  <w:rStyle w:val="Hyperlink"/>
                  <w:rFonts w:ascii="Palatino Linotype" w:hAnsi="Palatino Linotype"/>
                  <w:b/>
                  <w:i/>
                  <w:sz w:val="20"/>
                  <w:szCs w:val="20"/>
                </w:rPr>
                <w:t>(RWJF)</w:t>
              </w:r>
            </w:hyperlink>
            <w:r w:rsidR="009B438B" w:rsidRPr="000A19C0">
              <w:rPr>
                <w:rFonts w:ascii="Palatino Linotype" w:hAnsi="Palatino Linotype"/>
                <w:b/>
                <w:i/>
                <w:sz w:val="20"/>
                <w:szCs w:val="20"/>
                <w:u w:val="single"/>
              </w:rPr>
              <w:t xml:space="preserve"> </w:t>
            </w:r>
          </w:p>
          <w:p w:rsidR="001E56D4" w:rsidRDefault="001E56D4" w:rsidP="001451D3">
            <w:pPr>
              <w:tabs>
                <w:tab w:val="left" w:pos="6750"/>
              </w:tabs>
              <w:spacing w:after="240" w:line="240" w:lineRule="auto"/>
              <w:ind w:left="144" w:right="144"/>
              <w:jc w:val="center"/>
              <w:rPr>
                <w:rFonts w:ascii="Palatino Linotype" w:hAnsi="Palatino Linotype"/>
                <w:b/>
                <w:sz w:val="24"/>
                <w:szCs w:val="24"/>
                <w:u w:val="single"/>
              </w:rPr>
            </w:pPr>
          </w:p>
          <w:p w:rsidR="00A15DED" w:rsidRPr="001E42FF" w:rsidRDefault="00E35C07" w:rsidP="001E42FF">
            <w:pPr>
              <w:spacing w:line="360" w:lineRule="auto"/>
              <w:jc w:val="center"/>
              <w:rPr>
                <w:sz w:val="24"/>
                <w:szCs w:val="24"/>
              </w:rPr>
            </w:pPr>
            <w:hyperlink w:anchor="AP" w:history="1">
              <w:r w:rsidR="00B118AA">
                <w:rPr>
                  <w:rStyle w:val="Hyperlink"/>
                  <w:rFonts w:ascii="Palatino Linotype" w:hAnsi="Palatino Linotype"/>
                  <w:b/>
                  <w:sz w:val="24"/>
                  <w:szCs w:val="24"/>
                </w:rPr>
                <w:t xml:space="preserve">***Awards and </w:t>
              </w:r>
              <w:r w:rsidR="00A15DED" w:rsidRPr="00DF4926">
                <w:rPr>
                  <w:rStyle w:val="Hyperlink"/>
                  <w:rFonts w:ascii="Palatino Linotype" w:hAnsi="Palatino Linotype"/>
                  <w:b/>
                  <w:sz w:val="24"/>
                  <w:szCs w:val="24"/>
                </w:rPr>
                <w:t>Proposals***</w:t>
              </w:r>
            </w:hyperlink>
          </w:p>
        </w:tc>
        <w:tc>
          <w:tcPr>
            <w:tcW w:w="7470" w:type="dxa"/>
            <w:gridSpan w:val="7"/>
            <w:shd w:val="clear" w:color="auto" w:fill="auto"/>
          </w:tcPr>
          <w:p w:rsidR="00C04DC4" w:rsidRPr="00C04DC4" w:rsidRDefault="00C04DC4" w:rsidP="00C04DC4">
            <w:pPr>
              <w:spacing w:after="0" w:line="240" w:lineRule="auto"/>
              <w:ind w:left="144"/>
              <w:jc w:val="center"/>
              <w:rPr>
                <w:rFonts w:ascii="Palatino Linotype" w:hAnsi="Palatino Linotype"/>
                <w:b/>
                <w:color w:val="000000" w:themeColor="text1"/>
              </w:rPr>
            </w:pPr>
          </w:p>
          <w:p w:rsidR="00C04DC4" w:rsidRPr="00A535B7" w:rsidRDefault="00C04DC4" w:rsidP="00C04DC4">
            <w:pPr>
              <w:spacing w:after="0" w:line="240" w:lineRule="auto"/>
              <w:ind w:left="72"/>
              <w:jc w:val="center"/>
              <w:rPr>
                <w:rFonts w:ascii="Palatino Linotype" w:hAnsi="Palatino Linotype"/>
                <w:color w:val="385623" w:themeColor="accent6" w:themeShade="80"/>
                <w:sz w:val="28"/>
                <w:szCs w:val="28"/>
              </w:rPr>
            </w:pPr>
            <w:r w:rsidRPr="00A535B7">
              <w:rPr>
                <w:rFonts w:ascii="Palatino Linotype" w:hAnsi="Palatino Linotype"/>
                <w:color w:val="385623" w:themeColor="accent6" w:themeShade="80"/>
                <w:sz w:val="28"/>
                <w:szCs w:val="28"/>
              </w:rPr>
              <w:t>Council on Undergraduate Research (CUR)</w:t>
            </w:r>
          </w:p>
          <w:p w:rsidR="00C04DC4" w:rsidRPr="00A535B7" w:rsidRDefault="00C04DC4" w:rsidP="00C04DC4">
            <w:pPr>
              <w:spacing w:after="0" w:line="240" w:lineRule="auto"/>
              <w:ind w:left="72"/>
              <w:jc w:val="center"/>
              <w:rPr>
                <w:rFonts w:ascii="Palatino Linotype" w:hAnsi="Palatino Linotype"/>
                <w:color w:val="385623" w:themeColor="accent6" w:themeShade="80"/>
                <w:sz w:val="28"/>
                <w:szCs w:val="28"/>
              </w:rPr>
            </w:pPr>
            <w:r w:rsidRPr="00A535B7">
              <w:rPr>
                <w:rFonts w:ascii="Palatino Linotype" w:hAnsi="Palatino Linotype"/>
                <w:color w:val="385623" w:themeColor="accent6" w:themeShade="80"/>
                <w:sz w:val="28"/>
                <w:szCs w:val="28"/>
              </w:rPr>
              <w:t>News and Updates</w:t>
            </w:r>
          </w:p>
          <w:p w:rsidR="00C04DC4" w:rsidRPr="00A535B7" w:rsidRDefault="00C04DC4" w:rsidP="00C04DC4">
            <w:pPr>
              <w:spacing w:after="0" w:line="240" w:lineRule="auto"/>
              <w:ind w:left="72"/>
              <w:jc w:val="center"/>
              <w:rPr>
                <w:rFonts w:ascii="Palatino Linotype" w:hAnsi="Palatino Linotype"/>
                <w:color w:val="385623" w:themeColor="accent6" w:themeShade="80"/>
                <w:sz w:val="28"/>
                <w:szCs w:val="28"/>
              </w:rPr>
            </w:pPr>
            <w:r w:rsidRPr="00A535B7">
              <w:rPr>
                <w:rFonts w:ascii="Palatino Linotype" w:hAnsi="Palatino Linotype"/>
                <w:color w:val="385623" w:themeColor="accent6" w:themeShade="80"/>
                <w:sz w:val="28"/>
                <w:szCs w:val="28"/>
              </w:rPr>
              <w:t>Fall 2018</w:t>
            </w:r>
          </w:p>
          <w:p w:rsidR="00EB0413" w:rsidRPr="00A535B7" w:rsidRDefault="00A535B7" w:rsidP="00EB0413">
            <w:pPr>
              <w:spacing w:after="0" w:line="240" w:lineRule="auto"/>
              <w:ind w:left="72"/>
              <w:rPr>
                <w:rFonts w:ascii="Palatino Linotype" w:hAnsi="Palatino Linotype"/>
                <w:color w:val="000000" w:themeColor="text1"/>
                <w:sz w:val="20"/>
                <w:szCs w:val="20"/>
                <w:u w:val="single"/>
              </w:rPr>
            </w:pPr>
            <w:r>
              <w:rPr>
                <w:rFonts w:ascii="Palatino Linotype" w:hAnsi="Palatino Linotype"/>
                <w:color w:val="000000" w:themeColor="text1"/>
                <w:u w:val="single"/>
              </w:rPr>
              <w:br/>
            </w:r>
            <w:r w:rsidR="00EB0413" w:rsidRPr="00A535B7">
              <w:rPr>
                <w:rFonts w:ascii="Palatino Linotype" w:hAnsi="Palatino Linotype"/>
                <w:color w:val="000000" w:themeColor="text1"/>
                <w:sz w:val="20"/>
                <w:szCs w:val="20"/>
                <w:u w:val="single"/>
              </w:rPr>
              <w:t>CUR Website Update</w:t>
            </w: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rPr>
              <w:t>The Council on Undergraduate Research (CUR) website has been updated to provide an improved user experience.  The format and menus have been updated and expanded information about resources, programs, and services provided by CUR for member institutions in included throughout the new site.</w:t>
            </w:r>
          </w:p>
          <w:p w:rsidR="00EB0413" w:rsidRPr="00A535B7" w:rsidRDefault="00EB0413" w:rsidP="00EB0413">
            <w:pPr>
              <w:spacing w:after="0" w:line="240" w:lineRule="auto"/>
              <w:ind w:left="72"/>
              <w:rPr>
                <w:rFonts w:ascii="Palatino Linotype" w:hAnsi="Palatino Linotype"/>
                <w:color w:val="000000" w:themeColor="text1"/>
                <w:sz w:val="20"/>
                <w:szCs w:val="20"/>
                <w:u w:val="single"/>
              </w:rPr>
            </w:pP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u w:val="single"/>
              </w:rPr>
              <w:t>SPUR Fall 2018 Publication</w:t>
            </w:r>
            <w:r w:rsidRPr="00A535B7">
              <w:rPr>
                <w:rFonts w:ascii="Palatino Linotype" w:hAnsi="Palatino Linotype"/>
                <w:color w:val="000000" w:themeColor="text1"/>
                <w:sz w:val="20"/>
                <w:szCs w:val="20"/>
                <w:u w:val="single"/>
              </w:rPr>
              <w:br/>
            </w:r>
            <w:r w:rsidRPr="00A535B7">
              <w:rPr>
                <w:rFonts w:ascii="Palatino Linotype" w:hAnsi="Palatino Linotype"/>
                <w:color w:val="000000" w:themeColor="text1"/>
                <w:sz w:val="20"/>
                <w:szCs w:val="20"/>
              </w:rPr>
              <w:t xml:space="preserve">The Fall 2018 issue of Scholarship and Practice of Undergraduate Research (SPUR), published by the Council for Undergraduate Research (CUR) is now available at </w:t>
            </w:r>
            <w:hyperlink r:id="rId11" w:history="1">
              <w:r w:rsidRPr="00A535B7">
                <w:rPr>
                  <w:rStyle w:val="Hyperlink"/>
                  <w:rFonts w:ascii="Palatino Linotype" w:hAnsi="Palatino Linotype"/>
                  <w:sz w:val="20"/>
                  <w:szCs w:val="20"/>
                </w:rPr>
                <w:t xml:space="preserve">cur.org.  </w:t>
              </w:r>
            </w:hyperlink>
            <w:r w:rsidRPr="00A535B7">
              <w:rPr>
                <w:rFonts w:ascii="Palatino Linotype" w:hAnsi="Palatino Linotype"/>
                <w:color w:val="000000" w:themeColor="text1"/>
                <w:sz w:val="20"/>
                <w:szCs w:val="20"/>
              </w:rPr>
              <w:t xml:space="preserve"> </w:t>
            </w:r>
            <w:r w:rsidRPr="00A535B7">
              <w:rPr>
                <w:rFonts w:ascii="Palatino Linotype" w:hAnsi="Palatino Linotype"/>
                <w:color w:val="000000" w:themeColor="text1"/>
                <w:sz w:val="20"/>
                <w:szCs w:val="20"/>
              </w:rPr>
              <w:br/>
            </w:r>
            <w:r w:rsidRPr="00A535B7">
              <w:rPr>
                <w:rFonts w:ascii="Palatino Linotype" w:hAnsi="Palatino Linotype"/>
                <w:color w:val="000000" w:themeColor="text1"/>
                <w:sz w:val="20"/>
                <w:szCs w:val="20"/>
              </w:rPr>
              <w:br/>
              <w:t xml:space="preserve">SPUR publishes scholarly work that examines effective practices and novel approaches, explores pedagogical models, and highlights the results of assessment of undergraduate research.  The journal provides useful and inspiring information that increases understanding of undergraduate student-faculty engagement in research, scholarship, and creative work in all disciplines and at all types of higher education institutions in the United States and abroad.  </w:t>
            </w:r>
            <w:r w:rsidRPr="00A535B7">
              <w:rPr>
                <w:rFonts w:ascii="Palatino Linotype" w:hAnsi="Palatino Linotype"/>
                <w:color w:val="000000" w:themeColor="text1"/>
                <w:sz w:val="20"/>
                <w:szCs w:val="20"/>
              </w:rPr>
              <w:br/>
            </w:r>
            <w:r w:rsidRPr="00A535B7">
              <w:rPr>
                <w:rFonts w:ascii="Palatino Linotype" w:hAnsi="Palatino Linotype"/>
                <w:color w:val="000000" w:themeColor="text1"/>
                <w:sz w:val="20"/>
                <w:szCs w:val="20"/>
              </w:rPr>
              <w:br/>
              <w:t>The theme of the current issue is “</w:t>
            </w:r>
            <w:r w:rsidRPr="00A535B7">
              <w:rPr>
                <w:rStyle w:val="Strong"/>
                <w:rFonts w:ascii="Palatino Linotype" w:hAnsi="Palatino Linotype"/>
                <w:color w:val="000000" w:themeColor="text1"/>
                <w:sz w:val="20"/>
                <w:szCs w:val="20"/>
              </w:rPr>
              <w:t>Models of Undergraduate Research Mentoring</w:t>
            </w:r>
            <w:r w:rsidRPr="00A535B7">
              <w:rPr>
                <w:rFonts w:ascii="Palatino Linotype" w:hAnsi="Palatino Linotype"/>
                <w:color w:val="000000" w:themeColor="text1"/>
                <w:sz w:val="20"/>
                <w:szCs w:val="20"/>
              </w:rPr>
              <w:t xml:space="preserve">." </w:t>
            </w:r>
            <w:r w:rsidRPr="00A535B7">
              <w:rPr>
                <w:rFonts w:ascii="Palatino Linotype" w:hAnsi="Palatino Linotype"/>
                <w:color w:val="000000" w:themeColor="text1"/>
                <w:sz w:val="20"/>
                <w:szCs w:val="20"/>
              </w:rPr>
              <w:br/>
            </w: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u w:val="single"/>
              </w:rPr>
              <w:t>Conferences</w:t>
            </w:r>
            <w:r w:rsidRPr="00A535B7">
              <w:rPr>
                <w:rFonts w:ascii="Palatino Linotype" w:hAnsi="Palatino Linotype"/>
                <w:color w:val="000000" w:themeColor="text1"/>
                <w:sz w:val="20"/>
                <w:szCs w:val="20"/>
                <w:u w:val="single"/>
              </w:rPr>
              <w:br/>
            </w:r>
            <w:r w:rsidRPr="00A535B7">
              <w:rPr>
                <w:rFonts w:ascii="Palatino Linotype" w:hAnsi="Palatino Linotype"/>
                <w:color w:val="000000" w:themeColor="text1"/>
                <w:sz w:val="20"/>
                <w:szCs w:val="20"/>
              </w:rPr>
              <w:t xml:space="preserve">With a predominantly undergraduate student body, there are many opportunities for William Paterson students and faculty to use CUR events and resources to improve and share their work. CUR also offers grants for students and faculty to attend conferences and workshops.  Below are some of the upcoming opportunities for 2018-2019.  </w:t>
            </w:r>
            <w:r w:rsidRPr="00A535B7">
              <w:rPr>
                <w:rFonts w:ascii="Palatino Linotype" w:hAnsi="Palatino Linotype"/>
                <w:color w:val="000000" w:themeColor="text1"/>
                <w:sz w:val="20"/>
                <w:szCs w:val="20"/>
              </w:rPr>
              <w:br/>
            </w:r>
          </w:p>
          <w:p w:rsidR="00EB0413" w:rsidRPr="00A535B7" w:rsidRDefault="00E35C07" w:rsidP="00EB0413">
            <w:pPr>
              <w:spacing w:after="0" w:line="240" w:lineRule="auto"/>
              <w:ind w:left="72"/>
              <w:rPr>
                <w:rFonts w:ascii="Palatino Linotype" w:hAnsi="Palatino Linotype"/>
                <w:color w:val="000000" w:themeColor="text1"/>
                <w:sz w:val="20"/>
                <w:szCs w:val="20"/>
              </w:rPr>
            </w:pPr>
            <w:hyperlink r:id="rId12" w:history="1">
              <w:r w:rsidR="00EB0413" w:rsidRPr="00A535B7">
                <w:rPr>
                  <w:rStyle w:val="Hyperlink"/>
                  <w:rFonts w:ascii="Palatino Linotype" w:hAnsi="Palatino Linotype"/>
                  <w:b/>
                  <w:i/>
                  <w:color w:val="000000" w:themeColor="text1"/>
                  <w:sz w:val="20"/>
                  <w:szCs w:val="20"/>
                </w:rPr>
                <w:t>CUR Dialogues 2019</w:t>
              </w:r>
            </w:hyperlink>
            <w:r w:rsidR="00EB0413" w:rsidRPr="00A535B7">
              <w:rPr>
                <w:rFonts w:ascii="Palatino Linotype" w:hAnsi="Palatino Linotype"/>
                <w:b/>
                <w:i/>
                <w:color w:val="000000" w:themeColor="text1"/>
                <w:sz w:val="20"/>
                <w:szCs w:val="20"/>
              </w:rPr>
              <w:br/>
            </w:r>
            <w:r w:rsidR="00EB0413" w:rsidRPr="00A535B7">
              <w:rPr>
                <w:rFonts w:ascii="Palatino Linotype" w:hAnsi="Palatino Linotype"/>
                <w:color w:val="000000" w:themeColor="text1"/>
                <w:sz w:val="20"/>
                <w:szCs w:val="20"/>
              </w:rPr>
              <w:t xml:space="preserve">CUR Dialogues is designed to bring faculty and administrators to the Washington, D.C. metropolitan area to interact with federal agency program officers and other grant funders. Attendees will also have the chance to engage in several networking opportunities. </w:t>
            </w: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rPr>
              <w:br/>
              <w:t xml:space="preserve">The program will be held February 14-16, 2019 at the Crystal Gateway Marriott, 1700 Jefferson Davis Highway, Arlington, VA, 22202.  Registration deadline is </w:t>
            </w:r>
            <w:r w:rsidRPr="00A535B7">
              <w:rPr>
                <w:rFonts w:ascii="Palatino Linotype" w:hAnsi="Palatino Linotype"/>
                <w:color w:val="000000" w:themeColor="text1"/>
                <w:sz w:val="20"/>
                <w:szCs w:val="20"/>
              </w:rPr>
              <w:lastRenderedPageBreak/>
              <w:t>February 6, 2019.</w:t>
            </w:r>
            <w:r w:rsidRPr="00A535B7">
              <w:rPr>
                <w:rFonts w:ascii="Palatino Linotype" w:hAnsi="Palatino Linotype"/>
                <w:color w:val="000000" w:themeColor="text1"/>
                <w:sz w:val="20"/>
                <w:szCs w:val="20"/>
              </w:rPr>
              <w:br/>
            </w: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rPr>
              <w:t xml:space="preserve">CUR offers a limited number of conference grants for individuals to attend CUR Dialogues 2019. The deadline to apply is December 14, 2018 and applications will be available soon.  If interested in applying, check the </w:t>
            </w:r>
            <w:hyperlink r:id="rId13" w:history="1">
              <w:r w:rsidRPr="00A535B7">
                <w:rPr>
                  <w:rStyle w:val="Hyperlink"/>
                  <w:rFonts w:ascii="Palatino Linotype" w:hAnsi="Palatino Linotype"/>
                  <w:sz w:val="20"/>
                  <w:szCs w:val="20"/>
                </w:rPr>
                <w:t>CUR website</w:t>
              </w:r>
            </w:hyperlink>
            <w:r w:rsidRPr="00A535B7">
              <w:rPr>
                <w:rFonts w:ascii="Palatino Linotype" w:hAnsi="Palatino Linotype"/>
                <w:color w:val="000000" w:themeColor="text1"/>
                <w:sz w:val="20"/>
                <w:szCs w:val="20"/>
              </w:rPr>
              <w:t xml:space="preserve"> for updates on the application process.</w:t>
            </w:r>
          </w:p>
          <w:p w:rsidR="00EB0413" w:rsidRPr="00A535B7" w:rsidRDefault="00EB0413" w:rsidP="00EB0413">
            <w:pPr>
              <w:spacing w:after="0" w:line="240" w:lineRule="auto"/>
              <w:ind w:left="72"/>
              <w:rPr>
                <w:rFonts w:ascii="Palatino Linotype" w:hAnsi="Palatino Linotype"/>
                <w:color w:val="000000" w:themeColor="text1"/>
                <w:sz w:val="20"/>
                <w:szCs w:val="20"/>
              </w:rPr>
            </w:pPr>
            <w:r w:rsidRPr="00A535B7">
              <w:rPr>
                <w:rFonts w:ascii="Palatino Linotype" w:hAnsi="Palatino Linotype"/>
                <w:color w:val="000000" w:themeColor="text1"/>
                <w:sz w:val="20"/>
                <w:szCs w:val="20"/>
              </w:rPr>
              <w:br/>
            </w:r>
            <w:hyperlink r:id="rId14" w:history="1">
              <w:r w:rsidRPr="00A535B7">
                <w:rPr>
                  <w:rStyle w:val="Hyperlink"/>
                  <w:rFonts w:ascii="Palatino Linotype" w:hAnsi="Palatino Linotype"/>
                  <w:b/>
                  <w:i/>
                  <w:color w:val="000000" w:themeColor="text1"/>
                  <w:sz w:val="20"/>
                  <w:szCs w:val="20"/>
                </w:rPr>
                <w:t>National Conference on Undergraduate Research (NCUR) 2019</w:t>
              </w:r>
            </w:hyperlink>
            <w:r w:rsidRPr="00A535B7">
              <w:rPr>
                <w:rFonts w:ascii="Palatino Linotype" w:hAnsi="Palatino Linotype"/>
                <w:b/>
                <w:i/>
                <w:color w:val="000000" w:themeColor="text1"/>
                <w:sz w:val="20"/>
                <w:szCs w:val="20"/>
              </w:rPr>
              <w:br/>
            </w:r>
            <w:r w:rsidRPr="00A535B7">
              <w:rPr>
                <w:rFonts w:ascii="Palatino Linotype" w:hAnsi="Palatino Linotype"/>
                <w:color w:val="000000" w:themeColor="text1"/>
                <w:sz w:val="20"/>
                <w:szCs w:val="20"/>
              </w:rPr>
              <w:t xml:space="preserve">The National Conference on Undergraduate Research (NCUR) is the largest conference on undergraduate research in the country. Each year, approximately 4,000 undergraduates from all over the country present their scholarship as posters, oral presentations, performances, and works of art. It is a great opportunity for students to present their research and network with other undergraduate researchers.  The conference will be held April 11-13, 2019 at Kennesaw State University. For more information please visit </w:t>
            </w:r>
            <w:hyperlink r:id="rId15" w:history="1">
              <w:r w:rsidRPr="00A535B7">
                <w:rPr>
                  <w:rStyle w:val="Hyperlink"/>
                  <w:rFonts w:ascii="Palatino Linotype" w:hAnsi="Palatino Linotype"/>
                  <w:sz w:val="20"/>
                  <w:szCs w:val="20"/>
                </w:rPr>
                <w:t>cur.org.</w:t>
              </w:r>
            </w:hyperlink>
            <w:r w:rsidRPr="00A535B7">
              <w:rPr>
                <w:rFonts w:ascii="Palatino Linotype" w:hAnsi="Palatino Linotype"/>
                <w:color w:val="000000" w:themeColor="text1"/>
                <w:sz w:val="20"/>
                <w:szCs w:val="20"/>
              </w:rPr>
              <w:t xml:space="preserve"> </w:t>
            </w:r>
            <w:r w:rsidRPr="00A535B7">
              <w:rPr>
                <w:rFonts w:ascii="Palatino Linotype" w:hAnsi="Palatino Linotype"/>
                <w:color w:val="000000" w:themeColor="text1"/>
                <w:sz w:val="20"/>
                <w:szCs w:val="20"/>
              </w:rPr>
              <w:br/>
            </w:r>
          </w:p>
          <w:p w:rsidR="00570E11" w:rsidRPr="00800DB9" w:rsidRDefault="00EB0413" w:rsidP="00EB0413">
            <w:pPr>
              <w:spacing w:after="0" w:line="240" w:lineRule="auto"/>
              <w:ind w:left="144"/>
              <w:rPr>
                <w:rFonts w:ascii="Palatino Linotype" w:hAnsi="Palatino Linotype"/>
                <w:color w:val="000000" w:themeColor="text1"/>
              </w:rPr>
            </w:pPr>
            <w:r w:rsidRPr="00A535B7">
              <w:rPr>
                <w:rFonts w:ascii="Palatino Linotype" w:hAnsi="Palatino Linotype"/>
                <w:color w:val="000000" w:themeColor="text1"/>
                <w:sz w:val="20"/>
                <w:szCs w:val="20"/>
                <w:u w:val="single"/>
              </w:rPr>
              <w:t>About CUR</w:t>
            </w:r>
            <w:r w:rsidRPr="00A535B7">
              <w:rPr>
                <w:rFonts w:ascii="Palatino Linotype" w:hAnsi="Palatino Linotype"/>
                <w:color w:val="000000" w:themeColor="text1"/>
                <w:sz w:val="20"/>
                <w:szCs w:val="20"/>
                <w:u w:val="single"/>
              </w:rPr>
              <w:br/>
            </w:r>
            <w:r w:rsidRPr="00A535B7">
              <w:rPr>
                <w:rFonts w:ascii="Palatino Linotype" w:hAnsi="Palatino Linotype"/>
                <w:color w:val="000000" w:themeColor="text1"/>
                <w:sz w:val="20"/>
                <w:szCs w:val="20"/>
              </w:rPr>
              <w:t xml:space="preserve">The Council on Undergraduate Research (CUR) works with colleges, universities, and individuals to provide undergraduate research opportunities for faculty and students. The council believes that giving students and faculty more opportunities to participate in research and share research results benefits everyone in school communities and the general public. CUR works towards this goal by providing funding and by hosting conferences and workshops across the country so that students, educators, and administrators can share their own thoughts and experiences and learn about the future of undergraduate research. They also assist with publications and outreach activities to share successful models and strategies for developing and improving undergraduate research programs. </w:t>
            </w:r>
            <w:r w:rsidRPr="00A535B7">
              <w:rPr>
                <w:rFonts w:ascii="Palatino Linotype" w:hAnsi="Palatino Linotype"/>
                <w:color w:val="000000" w:themeColor="text1"/>
                <w:sz w:val="20"/>
                <w:szCs w:val="20"/>
              </w:rPr>
              <w:br/>
            </w:r>
            <w:r w:rsidRPr="00A535B7">
              <w:rPr>
                <w:rFonts w:ascii="Palatino Linotype" w:hAnsi="Palatino Linotype"/>
                <w:color w:val="000000" w:themeColor="text1"/>
                <w:sz w:val="20"/>
                <w:szCs w:val="20"/>
              </w:rPr>
              <w:br/>
              <w:t xml:space="preserve">To learn more about CUR, visit </w:t>
            </w:r>
            <w:hyperlink r:id="rId16" w:history="1">
              <w:r w:rsidRPr="00A535B7">
                <w:rPr>
                  <w:rStyle w:val="Hyperlink"/>
                  <w:rFonts w:ascii="Palatino Linotype" w:hAnsi="Palatino Linotype"/>
                  <w:color w:val="000000" w:themeColor="text1"/>
                  <w:sz w:val="20"/>
                  <w:szCs w:val="20"/>
                </w:rPr>
                <w:t>cur.org</w:t>
              </w:r>
            </w:hyperlink>
            <w:r w:rsidRPr="00A535B7">
              <w:rPr>
                <w:rFonts w:ascii="Palatino Linotype" w:hAnsi="Palatino Linotype"/>
                <w:color w:val="000000" w:themeColor="text1"/>
                <w:sz w:val="20"/>
                <w:szCs w:val="20"/>
              </w:rPr>
              <w:t>.</w:t>
            </w:r>
            <w:r w:rsidRPr="00A535B7">
              <w:rPr>
                <w:rFonts w:ascii="Palatino Linotype" w:hAnsi="Palatino Linotype"/>
                <w:color w:val="000000" w:themeColor="text1"/>
                <w:sz w:val="20"/>
                <w:szCs w:val="20"/>
              </w:rPr>
              <w:br/>
            </w:r>
          </w:p>
        </w:tc>
      </w:tr>
      <w:tr w:rsidR="000A26AE" w:rsidRPr="00752727" w:rsidTr="00570E11">
        <w:trPr>
          <w:trHeight w:val="890"/>
        </w:trPr>
        <w:tc>
          <w:tcPr>
            <w:tcW w:w="10615" w:type="dxa"/>
            <w:gridSpan w:val="10"/>
            <w:shd w:val="clear" w:color="auto" w:fill="auto"/>
            <w:tcMar>
              <w:top w:w="0" w:type="dxa"/>
              <w:left w:w="108" w:type="dxa"/>
              <w:bottom w:w="0" w:type="dxa"/>
              <w:right w:w="108" w:type="dxa"/>
            </w:tcMar>
          </w:tcPr>
          <w:p w:rsidR="007E782C" w:rsidRPr="007E782C" w:rsidRDefault="007E782C" w:rsidP="007E782C">
            <w:pPr>
              <w:spacing w:after="0" w:line="240" w:lineRule="auto"/>
              <w:jc w:val="center"/>
              <w:rPr>
                <w:rFonts w:ascii="Palatino Linotype" w:hAnsi="Palatino Linotype"/>
                <w:b/>
                <w:bCs/>
                <w:color w:val="385623" w:themeColor="accent6" w:themeShade="80"/>
                <w:sz w:val="16"/>
                <w:szCs w:val="16"/>
              </w:rPr>
            </w:pPr>
          </w:p>
          <w:p w:rsidR="000A26AE" w:rsidRDefault="0008774C" w:rsidP="007E782C">
            <w:pPr>
              <w:jc w:val="center"/>
              <w:rPr>
                <w:rFonts w:ascii="Palatino Linotype" w:hAnsi="Palatino Linotype"/>
                <w:b/>
                <w:bCs/>
                <w:color w:val="385623" w:themeColor="accent6" w:themeShade="80"/>
                <w:sz w:val="28"/>
                <w:szCs w:val="20"/>
              </w:rPr>
            </w:pPr>
            <w:r>
              <w:rPr>
                <w:rFonts w:ascii="Palatino Linotype" w:hAnsi="Palatino Linotype"/>
                <w:b/>
                <w:bCs/>
                <w:color w:val="385623" w:themeColor="accent6" w:themeShade="80"/>
                <w:sz w:val="28"/>
                <w:szCs w:val="20"/>
              </w:rPr>
              <w:t>NSF Conference Webcasts</w:t>
            </w:r>
            <w:r w:rsidR="007E782C">
              <w:rPr>
                <w:b/>
                <w:noProof/>
              </w:rPr>
              <w:t xml:space="preserve">     </w:t>
            </w:r>
            <w:r>
              <w:rPr>
                <w:rFonts w:ascii="Palatino Linotype" w:hAnsi="Palatino Linotype"/>
                <w:b/>
                <w:bCs/>
                <w:noProof/>
                <w:color w:val="385623" w:themeColor="accent6" w:themeShade="80"/>
                <w:sz w:val="28"/>
                <w:szCs w:val="20"/>
              </w:rPr>
              <w:drawing>
                <wp:inline distT="0" distB="0" distL="0" distR="0">
                  <wp:extent cx="523820" cy="526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F_4-Color_bitmap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9037" cy="531784"/>
                          </a:xfrm>
                          <a:prstGeom prst="rect">
                            <a:avLst/>
                          </a:prstGeom>
                        </pic:spPr>
                      </pic:pic>
                    </a:graphicData>
                  </a:graphic>
                </wp:inline>
              </w:drawing>
            </w:r>
          </w:p>
          <w:p w:rsidR="0008774C" w:rsidRPr="0008774C" w:rsidRDefault="0008774C" w:rsidP="0008774C">
            <w:pPr>
              <w:rPr>
                <w:rFonts w:ascii="Palatino Linotype" w:hAnsi="Palatino Linotype"/>
                <w:bCs/>
                <w:color w:val="000000" w:themeColor="text1"/>
              </w:rPr>
            </w:pPr>
            <w:r w:rsidRPr="0008774C">
              <w:rPr>
                <w:rFonts w:ascii="Palatino Linotype" w:hAnsi="Palatino Linotype"/>
                <w:bCs/>
                <w:color w:val="000000" w:themeColor="text1"/>
              </w:rPr>
              <w:t>Experience the Fall 2018 National Science Foundation (NSF) Grants Conference virtually!</w:t>
            </w:r>
          </w:p>
          <w:p w:rsidR="0008774C" w:rsidRPr="0008774C" w:rsidRDefault="0008774C" w:rsidP="0008774C">
            <w:pPr>
              <w:rPr>
                <w:rFonts w:ascii="Palatino Linotype" w:hAnsi="Palatino Linotype"/>
                <w:bCs/>
                <w:color w:val="000000" w:themeColor="text1"/>
              </w:rPr>
            </w:pPr>
            <w:r w:rsidRPr="0008774C">
              <w:rPr>
                <w:rFonts w:ascii="Palatino Linotype" w:hAnsi="Palatino Linotype"/>
                <w:bCs/>
                <w:color w:val="000000" w:themeColor="text1"/>
              </w:rPr>
              <w:t>The plenary sessions for the upcoming conference in New Orleans, Louisiana on November 8-9, 2018 will be webcast live to the research community. View the plenary sessions to gain key insights into a wide range of current issues at NSF including: the state of current funding, new and current policies and procedures, and pertinent administrative issues.</w:t>
            </w:r>
          </w:p>
          <w:p w:rsidR="0008774C" w:rsidRPr="0008774C" w:rsidRDefault="0008774C" w:rsidP="0008774C">
            <w:pPr>
              <w:rPr>
                <w:rFonts w:ascii="Palatino Linotype" w:hAnsi="Palatino Linotype"/>
                <w:bCs/>
                <w:color w:val="000000" w:themeColor="text1"/>
              </w:rPr>
            </w:pPr>
            <w:r w:rsidRPr="0008774C">
              <w:rPr>
                <w:rFonts w:ascii="Palatino Linotype" w:hAnsi="Palatino Linotype"/>
                <w:bCs/>
                <w:color w:val="000000" w:themeColor="text1"/>
              </w:rPr>
              <w:t xml:space="preserve">Please </w:t>
            </w:r>
            <w:hyperlink r:id="rId18" w:history="1">
              <w:r w:rsidRPr="0008774C">
                <w:rPr>
                  <w:rStyle w:val="Hyperlink"/>
                  <w:rFonts w:ascii="Palatino Linotype" w:hAnsi="Palatino Linotype"/>
                  <w:bCs/>
                </w:rPr>
                <w:t>click here</w:t>
              </w:r>
            </w:hyperlink>
            <w:r w:rsidRPr="0008774C">
              <w:rPr>
                <w:rFonts w:ascii="Palatino Linotype" w:hAnsi="Palatino Linotype"/>
                <w:bCs/>
                <w:color w:val="000000" w:themeColor="text1"/>
              </w:rPr>
              <w:t xml:space="preserve"> for more information and to register.</w:t>
            </w:r>
          </w:p>
          <w:p w:rsidR="00B72CD7" w:rsidRPr="00D269F8" w:rsidRDefault="0008774C" w:rsidP="0008774C">
            <w:pPr>
              <w:rPr>
                <w:rStyle w:val="Strong"/>
                <w:rFonts w:ascii="Palatino Linotype" w:hAnsi="Palatino Linotype"/>
                <w:color w:val="385623" w:themeColor="accent6" w:themeShade="80"/>
                <w:sz w:val="28"/>
                <w:szCs w:val="28"/>
              </w:rPr>
            </w:pPr>
            <w:r w:rsidRPr="0008774C">
              <w:rPr>
                <w:rFonts w:ascii="Palatino Linotype" w:hAnsi="Palatino Linotype"/>
                <w:bCs/>
                <w:color w:val="000000" w:themeColor="text1"/>
              </w:rPr>
              <w:t xml:space="preserve">Check out the webcast </w:t>
            </w:r>
            <w:hyperlink r:id="rId19" w:history="1">
              <w:r w:rsidRPr="0008774C">
                <w:rPr>
                  <w:rStyle w:val="Hyperlink"/>
                  <w:rFonts w:ascii="Palatino Linotype" w:hAnsi="Palatino Linotype"/>
                  <w:bCs/>
                </w:rPr>
                <w:t>agenda</w:t>
              </w:r>
            </w:hyperlink>
            <w:r w:rsidRPr="0008774C">
              <w:rPr>
                <w:rFonts w:ascii="Palatino Linotype" w:hAnsi="Palatino Linotype"/>
                <w:bCs/>
                <w:color w:val="000000" w:themeColor="text1"/>
              </w:rPr>
              <w:t xml:space="preserve"> for more information on the sessions that will be covered.  </w:t>
            </w:r>
          </w:p>
        </w:tc>
      </w:tr>
      <w:tr w:rsidR="00EA011A" w:rsidRPr="00752727" w:rsidTr="00C906FC">
        <w:trPr>
          <w:trHeight w:val="530"/>
        </w:trPr>
        <w:tc>
          <w:tcPr>
            <w:tcW w:w="10615" w:type="dxa"/>
            <w:gridSpan w:val="10"/>
            <w:shd w:val="clear" w:color="auto" w:fill="auto"/>
            <w:tcMar>
              <w:top w:w="0" w:type="dxa"/>
              <w:left w:w="108" w:type="dxa"/>
              <w:bottom w:w="0" w:type="dxa"/>
              <w:right w:w="108" w:type="dxa"/>
            </w:tcMar>
          </w:tcPr>
          <w:p w:rsidR="00C87116" w:rsidRDefault="006820C0" w:rsidP="00B72CD7">
            <w:pPr>
              <w:pStyle w:val="NormalWeb"/>
              <w:spacing w:before="120" w:beforeAutospacing="0" w:after="120" w:afterAutospacing="0"/>
              <w:jc w:val="center"/>
              <w:rPr>
                <w:rStyle w:val="Strong"/>
                <w:rFonts w:ascii="Palatino Linotype" w:hAnsi="Palatino Linotype"/>
                <w:color w:val="385623" w:themeColor="accent6" w:themeShade="80"/>
                <w:sz w:val="28"/>
                <w:szCs w:val="28"/>
              </w:rPr>
            </w:pPr>
            <w:r w:rsidRPr="00280201">
              <w:rPr>
                <w:rStyle w:val="Strong"/>
                <w:rFonts w:ascii="Palatino Linotype" w:hAnsi="Palatino Linotype"/>
                <w:color w:val="1F4E79" w:themeColor="accent1" w:themeShade="80"/>
                <w:sz w:val="28"/>
                <w:szCs w:val="28"/>
              </w:rPr>
              <w:lastRenderedPageBreak/>
              <w:t>OSP Webinar</w:t>
            </w:r>
            <w:r w:rsidR="001E42FF" w:rsidRPr="00280201">
              <w:rPr>
                <w:rStyle w:val="Strong"/>
                <w:rFonts w:ascii="Palatino Linotype" w:hAnsi="Palatino Linotype"/>
                <w:color w:val="1F4E79" w:themeColor="accent1" w:themeShade="80"/>
                <w:sz w:val="28"/>
                <w:szCs w:val="28"/>
              </w:rPr>
              <w:t xml:space="preserve"> </w:t>
            </w:r>
            <w:r w:rsidR="00C87116" w:rsidRPr="00280201">
              <w:rPr>
                <w:rStyle w:val="Strong"/>
                <w:rFonts w:ascii="Palatino Linotype" w:hAnsi="Palatino Linotype"/>
                <w:color w:val="1F4E79" w:themeColor="accent1" w:themeShade="80"/>
                <w:sz w:val="28"/>
                <w:szCs w:val="28"/>
              </w:rPr>
              <w:t>Series</w:t>
            </w:r>
          </w:p>
          <w:p w:rsidR="006820C0" w:rsidRPr="00C87116" w:rsidRDefault="00C87116" w:rsidP="00280201">
            <w:pPr>
              <w:pStyle w:val="NormalWeb"/>
              <w:spacing w:before="120" w:beforeAutospacing="0" w:after="120" w:afterAutospacing="0"/>
              <w:rPr>
                <w:rStyle w:val="Strong"/>
                <w:rFonts w:ascii="Palatino Linotype" w:hAnsi="Palatino Linotype"/>
                <w:b w:val="0"/>
                <w:color w:val="385623" w:themeColor="accent6" w:themeShade="80"/>
              </w:rPr>
            </w:pPr>
            <w:r w:rsidRPr="00C87116">
              <w:rPr>
                <w:rStyle w:val="Strong"/>
                <w:rFonts w:ascii="Palatino Linotype" w:hAnsi="Palatino Linotype"/>
                <w:b w:val="0"/>
                <w:color w:val="000000" w:themeColor="text1"/>
              </w:rPr>
              <w:t>The Fall 20</w:t>
            </w:r>
            <w:r w:rsidR="00280201">
              <w:rPr>
                <w:rStyle w:val="Strong"/>
                <w:rFonts w:ascii="Palatino Linotype" w:hAnsi="Palatino Linotype"/>
                <w:b w:val="0"/>
                <w:color w:val="000000" w:themeColor="text1"/>
              </w:rPr>
              <w:t xml:space="preserve">18 Webinar Wednesday series has concluded but OSP </w:t>
            </w:r>
            <w:r>
              <w:rPr>
                <w:rStyle w:val="Strong"/>
                <w:rFonts w:ascii="Palatino Linotype" w:hAnsi="Palatino Linotype"/>
                <w:b w:val="0"/>
                <w:color w:val="000000" w:themeColor="text1"/>
              </w:rPr>
              <w:t xml:space="preserve">is able to arrange additional viewings by request.  </w:t>
            </w:r>
            <w:r w:rsidRPr="00C87116">
              <w:rPr>
                <w:rStyle w:val="Strong"/>
                <w:rFonts w:ascii="Palatino Linotype" w:hAnsi="Palatino Linotype"/>
                <w:b w:val="0"/>
                <w:color w:val="000000" w:themeColor="text1"/>
              </w:rPr>
              <w:t>If you w</w:t>
            </w:r>
            <w:r>
              <w:rPr>
                <w:rStyle w:val="Strong"/>
                <w:rFonts w:ascii="Palatino Linotype" w:hAnsi="Palatino Linotype"/>
                <w:b w:val="0"/>
                <w:color w:val="000000" w:themeColor="text1"/>
              </w:rPr>
              <w:t xml:space="preserve">ere unable to attend a webinar at the scheduled time, </w:t>
            </w:r>
            <w:r w:rsidRPr="00C87116">
              <w:rPr>
                <w:rStyle w:val="Strong"/>
                <w:rFonts w:ascii="Palatino Linotype" w:hAnsi="Palatino Linotype"/>
                <w:b w:val="0"/>
                <w:color w:val="000000" w:themeColor="text1"/>
              </w:rPr>
              <w:t xml:space="preserve">please contact </w:t>
            </w:r>
            <w:r>
              <w:rPr>
                <w:rStyle w:val="Strong"/>
                <w:rFonts w:ascii="Palatino Linotype" w:hAnsi="Palatino Linotype"/>
                <w:b w:val="0"/>
                <w:color w:val="000000" w:themeColor="text1"/>
              </w:rPr>
              <w:t xml:space="preserve">us at </w:t>
            </w:r>
            <w:hyperlink r:id="rId20" w:history="1">
              <w:r w:rsidRPr="004D0620">
                <w:rPr>
                  <w:rStyle w:val="Hyperlink"/>
                  <w:rFonts w:ascii="Palatino Linotype" w:hAnsi="Palatino Linotype"/>
                </w:rPr>
                <w:t>grants@wpunj.edu</w:t>
              </w:r>
            </w:hyperlink>
            <w:r>
              <w:rPr>
                <w:rStyle w:val="Strong"/>
                <w:rFonts w:ascii="Palatino Linotype" w:hAnsi="Palatino Linotype"/>
                <w:b w:val="0"/>
                <w:color w:val="000000" w:themeColor="text1"/>
              </w:rPr>
              <w:t xml:space="preserve"> </w:t>
            </w:r>
            <w:r w:rsidRPr="00C87116">
              <w:rPr>
                <w:rStyle w:val="Strong"/>
                <w:rFonts w:ascii="Palatino Linotype" w:hAnsi="Palatino Linotype"/>
                <w:b w:val="0"/>
                <w:color w:val="000000" w:themeColor="text1"/>
              </w:rPr>
              <w:t>to arrange a convenient meeting time to review the webinars with us.</w:t>
            </w:r>
            <w:r w:rsidRPr="00C87116">
              <w:rPr>
                <w:rStyle w:val="Strong"/>
                <w:rFonts w:ascii="Palatino Linotype" w:hAnsi="Palatino Linotype"/>
                <w:b w:val="0"/>
                <w:color w:val="385623" w:themeColor="accent6" w:themeShade="80"/>
              </w:rPr>
              <w:t xml:space="preserve"> </w:t>
            </w:r>
            <w:r>
              <w:rPr>
                <w:rStyle w:val="Strong"/>
                <w:rFonts w:ascii="Palatino Linotype" w:hAnsi="Palatino Linotype"/>
                <w:b w:val="0"/>
                <w:color w:val="385623" w:themeColor="accent6" w:themeShade="80"/>
              </w:rPr>
              <w:br/>
            </w:r>
          </w:p>
        </w:tc>
      </w:tr>
      <w:tr w:rsidR="00EA011A" w:rsidRPr="00752727" w:rsidTr="008C39F7">
        <w:trPr>
          <w:trHeight w:val="620"/>
        </w:trPr>
        <w:tc>
          <w:tcPr>
            <w:tcW w:w="3145"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40316E">
              <w:trPr>
                <w:trHeight w:val="872"/>
              </w:trPr>
              <w:tc>
                <w:tcPr>
                  <w:tcW w:w="3385" w:type="dxa"/>
                  <w:shd w:val="clear" w:color="auto" w:fill="FFC000"/>
                </w:tcPr>
                <w:p w:rsidR="00EA011A" w:rsidRPr="00752727" w:rsidRDefault="001E56D4" w:rsidP="00EA011A">
                  <w:pPr>
                    <w:spacing w:after="0" w:line="240" w:lineRule="auto"/>
                    <w:ind w:right="144"/>
                    <w:rPr>
                      <w:b/>
                      <w:i/>
                      <w:sz w:val="32"/>
                      <w:szCs w:val="32"/>
                    </w:rPr>
                  </w:pPr>
                  <w:r>
                    <w:br w:type="page"/>
                  </w:r>
                  <w:r w:rsidR="00EA011A" w:rsidRPr="00752727">
                    <w:rPr>
                      <w:b/>
                      <w:i/>
                      <w:sz w:val="32"/>
                      <w:szCs w:val="32"/>
                    </w:rPr>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E35C07" w:rsidP="00EA011A">
                  <w:pPr>
                    <w:spacing w:after="0" w:line="240" w:lineRule="auto"/>
                    <w:ind w:right="144"/>
                    <w:rPr>
                      <w:rFonts w:ascii="Arial" w:hAnsi="Arial" w:cs="Arial"/>
                      <w:color w:val="313131"/>
                      <w:bdr w:val="none" w:sz="0" w:space="0" w:color="auto" w:frame="1"/>
                    </w:rPr>
                  </w:pPr>
                  <w:hyperlink r:id="rId21"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E35C07" w:rsidP="00EA011A">
                  <w:pPr>
                    <w:spacing w:after="0" w:line="240" w:lineRule="auto"/>
                    <w:ind w:right="144"/>
                    <w:rPr>
                      <w:rFonts w:ascii="Arial" w:hAnsi="Arial" w:cs="Arial"/>
                      <w:color w:val="313131"/>
                      <w:bdr w:val="none" w:sz="0" w:space="0" w:color="auto" w:frame="1"/>
                    </w:rPr>
                  </w:pPr>
                  <w:hyperlink r:id="rId22"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E35C07" w:rsidP="00EA011A">
                  <w:pPr>
                    <w:spacing w:after="0" w:line="240" w:lineRule="auto"/>
                    <w:ind w:right="144"/>
                    <w:rPr>
                      <w:bdr w:val="none" w:sz="0" w:space="0" w:color="auto" w:frame="1"/>
                    </w:rPr>
                  </w:pPr>
                  <w:hyperlink r:id="rId23"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F27DB1">
            <w:pPr>
              <w:spacing w:before="120" w:after="0"/>
              <w:ind w:left="144" w:right="144"/>
              <w:jc w:val="center"/>
            </w:pPr>
            <w:r>
              <w:t>*****</w:t>
            </w:r>
          </w:p>
          <w:p w:rsidR="00AA59EE" w:rsidRDefault="00AA59EE" w:rsidP="001E42FF">
            <w:pPr>
              <w:spacing w:after="120" w:line="240" w:lineRule="auto"/>
              <w:rPr>
                <w:rFonts w:ascii="Times New Roman" w:hAnsi="Times New Roman"/>
                <w:sz w:val="24"/>
                <w:szCs w:val="24"/>
              </w:rPr>
            </w:pPr>
          </w:p>
        </w:tc>
        <w:tc>
          <w:tcPr>
            <w:tcW w:w="7470" w:type="dxa"/>
            <w:gridSpan w:val="7"/>
          </w:tcPr>
          <w:p w:rsidR="000E1C67" w:rsidRDefault="00FC2DA7" w:rsidP="000E1C67">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A172FA" w:rsidRDefault="00A172FA" w:rsidP="00454232">
            <w:pPr>
              <w:pStyle w:val="NormalWeb"/>
              <w:spacing w:before="0" w:beforeAutospacing="0" w:after="0" w:afterAutospacing="0"/>
              <w:ind w:left="144"/>
              <w:rPr>
                <w:rFonts w:ascii="Palatino Linotype" w:hAnsi="Palatino Linotype" w:cs="Arial"/>
                <w:b/>
                <w:sz w:val="20"/>
                <w:szCs w:val="20"/>
                <w:u w:val="single"/>
              </w:rPr>
            </w:pPr>
            <w:bookmarkStart w:id="0" w:name="EG"/>
            <w:r w:rsidRPr="00A172FA">
              <w:rPr>
                <w:rFonts w:ascii="Palatino Linotype" w:hAnsi="Palatino Linotype" w:cs="Arial"/>
                <w:b/>
                <w:sz w:val="20"/>
                <w:szCs w:val="20"/>
                <w:u w:val="single"/>
              </w:rPr>
              <w:t>Edu</w:t>
            </w:r>
            <w:r>
              <w:rPr>
                <w:rFonts w:ascii="Palatino Linotype" w:hAnsi="Palatino Linotype" w:cs="Arial"/>
                <w:b/>
                <w:sz w:val="20"/>
                <w:szCs w:val="20"/>
                <w:u w:val="single"/>
              </w:rPr>
              <w:t>cation Grant</w:t>
            </w:r>
          </w:p>
          <w:bookmarkEnd w:id="0"/>
          <w:p w:rsidR="00454232" w:rsidRPr="00E06FE4" w:rsidRDefault="00A172FA" w:rsidP="00454232">
            <w:pPr>
              <w:pStyle w:val="NormalWeb"/>
              <w:spacing w:before="0" w:beforeAutospacing="0" w:after="0" w:afterAutospacing="0"/>
              <w:ind w:left="144"/>
              <w:rPr>
                <w:rFonts w:ascii="Palatino Linotype" w:hAnsi="Palatino Linotype" w:cs="Arial"/>
                <w:b/>
                <w:i/>
                <w:sz w:val="20"/>
                <w:szCs w:val="20"/>
              </w:rPr>
            </w:pPr>
            <w:r>
              <w:rPr>
                <w:rFonts w:ascii="Palatino Linotype" w:hAnsi="Palatino Linotype" w:cs="Arial"/>
                <w:b/>
                <w:i/>
                <w:sz w:val="20"/>
                <w:szCs w:val="20"/>
              </w:rPr>
              <w:t>Society of Developmental Biology</w:t>
            </w:r>
          </w:p>
          <w:p w:rsidR="00A172FA" w:rsidRDefault="00A172FA" w:rsidP="00A172FA">
            <w:pPr>
              <w:pStyle w:val="NormalWeb"/>
              <w:spacing w:before="0" w:beforeAutospacing="0" w:after="0" w:afterAutospacing="0"/>
              <w:ind w:left="144"/>
              <w:rPr>
                <w:rFonts w:ascii="Palatino Linotype" w:hAnsi="Palatino Linotype" w:cs="Arial"/>
                <w:sz w:val="20"/>
                <w:szCs w:val="20"/>
                <w:shd w:val="clear" w:color="auto" w:fill="FFFFFF"/>
              </w:rPr>
            </w:pPr>
            <w:r>
              <w:rPr>
                <w:rFonts w:ascii="Palatino Linotype" w:hAnsi="Palatino Linotype" w:cs="Arial"/>
                <w:sz w:val="20"/>
                <w:szCs w:val="20"/>
                <w:shd w:val="clear" w:color="auto" w:fill="FFFFFF"/>
              </w:rPr>
              <w:t xml:space="preserve">The purpose of the Society for Developmental Biology is to further the study of development in all organisms and at all levels, to represent and promote communication among students of development, and to promote the field of developmental biology. </w:t>
            </w:r>
          </w:p>
          <w:p w:rsidR="00454232" w:rsidRPr="00CD73D8" w:rsidRDefault="001C5698" w:rsidP="00A172FA">
            <w:pPr>
              <w:pStyle w:val="NormalWeb"/>
              <w:spacing w:before="0" w:beforeAutospacing="0" w:after="0" w:afterAutospacing="0"/>
              <w:ind w:left="144"/>
              <w:rPr>
                <w:rFonts w:ascii="Palatino Linotype" w:hAnsi="Palatino Linotype" w:cs="Arial"/>
                <w:sz w:val="20"/>
                <w:szCs w:val="20"/>
                <w:shd w:val="clear" w:color="auto" w:fill="FFFFFF"/>
              </w:rPr>
            </w:pPr>
            <w:r w:rsidRPr="001C5698">
              <w:rPr>
                <w:rFonts w:ascii="Palatino Linotype" w:hAnsi="Palatino Linotype" w:cs="Arial"/>
                <w:sz w:val="20"/>
                <w:szCs w:val="20"/>
                <w:shd w:val="clear" w:color="auto" w:fill="FFFFFF"/>
              </w:rPr>
              <w:t xml:space="preserve">The deadline for proposals is December 1, 2018. For more </w:t>
            </w:r>
            <w:r w:rsidR="00280201" w:rsidRPr="001C5698">
              <w:rPr>
                <w:rFonts w:ascii="Palatino Linotype" w:hAnsi="Palatino Linotype" w:cs="Arial"/>
                <w:sz w:val="20"/>
                <w:szCs w:val="20"/>
                <w:shd w:val="clear" w:color="auto" w:fill="FFFFFF"/>
              </w:rPr>
              <w:t>information,</w:t>
            </w:r>
            <w:r w:rsidRPr="001C5698">
              <w:rPr>
                <w:rFonts w:ascii="Palatino Linotype" w:hAnsi="Palatino Linotype" w:cs="Arial"/>
                <w:sz w:val="20"/>
                <w:szCs w:val="20"/>
                <w:shd w:val="clear" w:color="auto" w:fill="FFFFFF"/>
              </w:rPr>
              <w:t xml:space="preserve"> please visit </w:t>
            </w:r>
            <w:hyperlink r:id="rId24" w:history="1">
              <w:r w:rsidR="00A172FA" w:rsidRPr="00A172FA">
                <w:rPr>
                  <w:rStyle w:val="Hyperlink"/>
                  <w:rFonts w:ascii="Palatino Linotype" w:hAnsi="Palatino Linotype" w:cs="Arial"/>
                  <w:sz w:val="20"/>
                  <w:szCs w:val="20"/>
                  <w:shd w:val="clear" w:color="auto" w:fill="FFFFFF"/>
                </w:rPr>
                <w:t>sdbonline.org.</w:t>
              </w:r>
            </w:hyperlink>
          </w:p>
          <w:p w:rsidR="00454232" w:rsidRPr="00E06FE4" w:rsidRDefault="00454232" w:rsidP="00454232">
            <w:pPr>
              <w:pStyle w:val="NormalWeb"/>
              <w:spacing w:before="0" w:beforeAutospacing="0" w:after="0" w:afterAutospacing="0"/>
              <w:ind w:left="144"/>
              <w:rPr>
                <w:rFonts w:ascii="Palatino Linotype" w:hAnsi="Palatino Linotype" w:cs="Arial"/>
                <w:color w:val="333333"/>
                <w:sz w:val="20"/>
                <w:szCs w:val="20"/>
              </w:rPr>
            </w:pPr>
          </w:p>
          <w:p w:rsidR="00454232" w:rsidRPr="00E06FE4" w:rsidRDefault="00A172FA" w:rsidP="00454232">
            <w:pPr>
              <w:pStyle w:val="NormalWeb"/>
              <w:shd w:val="clear" w:color="auto" w:fill="FFFFFF"/>
              <w:spacing w:before="0" w:beforeAutospacing="0" w:after="0" w:afterAutospacing="0"/>
              <w:ind w:left="144"/>
              <w:textAlignment w:val="baseline"/>
              <w:rPr>
                <w:rFonts w:ascii="Palatino Linotype" w:hAnsi="Palatino Linotype"/>
                <w:b/>
                <w:sz w:val="20"/>
                <w:szCs w:val="20"/>
                <w:u w:val="single"/>
                <w:shd w:val="clear" w:color="auto" w:fill="FFFFFF"/>
              </w:rPr>
            </w:pPr>
            <w:bookmarkStart w:id="1" w:name="NDNP"/>
            <w:r>
              <w:rPr>
                <w:rFonts w:ascii="Palatino Linotype" w:hAnsi="Palatino Linotype"/>
                <w:b/>
                <w:sz w:val="20"/>
                <w:szCs w:val="20"/>
                <w:u w:val="single"/>
                <w:shd w:val="clear" w:color="auto" w:fill="FFFFFF"/>
              </w:rPr>
              <w:t>National Digital Newspaper Program</w:t>
            </w:r>
          </w:p>
          <w:bookmarkEnd w:id="1"/>
          <w:p w:rsidR="00454232" w:rsidRPr="00E06FE4" w:rsidRDefault="00454232" w:rsidP="00454232">
            <w:pPr>
              <w:pStyle w:val="NormalWeb"/>
              <w:shd w:val="clear" w:color="auto" w:fill="FFFFFF"/>
              <w:spacing w:before="0" w:beforeAutospacing="0" w:after="0" w:afterAutospacing="0"/>
              <w:ind w:left="144"/>
              <w:textAlignment w:val="baseline"/>
              <w:rPr>
                <w:rFonts w:ascii="Palatino Linotype" w:hAnsi="Palatino Linotype"/>
                <w:b/>
                <w:i/>
                <w:sz w:val="20"/>
                <w:szCs w:val="20"/>
                <w:shd w:val="clear" w:color="auto" w:fill="FFFFFF"/>
              </w:rPr>
            </w:pPr>
            <w:r w:rsidRPr="00E06FE4">
              <w:rPr>
                <w:rFonts w:ascii="Palatino Linotype" w:hAnsi="Palatino Linotype"/>
                <w:b/>
                <w:i/>
                <w:sz w:val="20"/>
                <w:szCs w:val="20"/>
                <w:shd w:val="clear" w:color="auto" w:fill="FFFFFF"/>
              </w:rPr>
              <w:t xml:space="preserve">National </w:t>
            </w:r>
            <w:r>
              <w:rPr>
                <w:rFonts w:ascii="Palatino Linotype" w:hAnsi="Palatino Linotype"/>
                <w:b/>
                <w:i/>
                <w:sz w:val="20"/>
                <w:szCs w:val="20"/>
                <w:shd w:val="clear" w:color="auto" w:fill="FFFFFF"/>
              </w:rPr>
              <w:t xml:space="preserve">Endowment </w:t>
            </w:r>
            <w:r w:rsidR="00280201">
              <w:rPr>
                <w:rFonts w:ascii="Palatino Linotype" w:hAnsi="Palatino Linotype"/>
                <w:b/>
                <w:i/>
                <w:sz w:val="20"/>
                <w:szCs w:val="20"/>
                <w:shd w:val="clear" w:color="auto" w:fill="FFFFFF"/>
              </w:rPr>
              <w:t>f</w:t>
            </w:r>
            <w:r>
              <w:rPr>
                <w:rFonts w:ascii="Palatino Linotype" w:hAnsi="Palatino Linotype"/>
                <w:b/>
                <w:i/>
                <w:sz w:val="20"/>
                <w:szCs w:val="20"/>
                <w:shd w:val="clear" w:color="auto" w:fill="FFFFFF"/>
              </w:rPr>
              <w:t xml:space="preserve">or </w:t>
            </w:r>
            <w:r w:rsidR="00280201">
              <w:rPr>
                <w:rFonts w:ascii="Palatino Linotype" w:hAnsi="Palatino Linotype"/>
                <w:b/>
                <w:i/>
                <w:sz w:val="20"/>
                <w:szCs w:val="20"/>
                <w:shd w:val="clear" w:color="auto" w:fill="FFFFFF"/>
              </w:rPr>
              <w:t>t</w:t>
            </w:r>
            <w:r>
              <w:rPr>
                <w:rFonts w:ascii="Palatino Linotype" w:hAnsi="Palatino Linotype"/>
                <w:b/>
                <w:i/>
                <w:sz w:val="20"/>
                <w:szCs w:val="20"/>
                <w:shd w:val="clear" w:color="auto" w:fill="FFFFFF"/>
              </w:rPr>
              <w:t>he Humanities (NE</w:t>
            </w:r>
            <w:r w:rsidRPr="00E06FE4">
              <w:rPr>
                <w:rFonts w:ascii="Palatino Linotype" w:hAnsi="Palatino Linotype"/>
                <w:b/>
                <w:i/>
                <w:sz w:val="20"/>
                <w:szCs w:val="20"/>
                <w:shd w:val="clear" w:color="auto" w:fill="FFFFFF"/>
              </w:rPr>
              <w:t>H)</w:t>
            </w:r>
          </w:p>
          <w:p w:rsidR="00454232" w:rsidRDefault="00A172FA" w:rsidP="00454232">
            <w:pPr>
              <w:shd w:val="clear" w:color="auto" w:fill="FFFFFF"/>
              <w:spacing w:after="0" w:line="240" w:lineRule="auto"/>
              <w:ind w:left="144"/>
              <w:rPr>
                <w:rFonts w:ascii="Palatino Linotype" w:eastAsia="Times New Roman" w:hAnsi="Palatino Linotype"/>
                <w:sz w:val="20"/>
                <w:szCs w:val="20"/>
                <w:shd w:val="clear" w:color="auto" w:fill="FFFFFF"/>
              </w:rPr>
            </w:pPr>
            <w:r w:rsidRPr="00A172FA">
              <w:rPr>
                <w:rFonts w:ascii="Palatino Linotype" w:eastAsia="Times New Roman" w:hAnsi="Palatino Linotype"/>
                <w:sz w:val="20"/>
                <w:szCs w:val="20"/>
                <w:shd w:val="clear" w:color="auto" w:fill="FFFFFF"/>
              </w:rPr>
              <w:t>The National Digital Newspaper Program (NDNP) is a partnership between NEH and the Library of Congress to create a national digital resource of historically significant newspapers published between 1690 and 1963, from all the states and U.S. territories. State partners are encouraged to seek second and third awards, to produce a total of approximately 300,000 pages of digitized newspapers per state.</w:t>
            </w:r>
            <w:r w:rsidR="00280201">
              <w:rPr>
                <w:rFonts w:ascii="Palatino Linotype" w:eastAsia="Times New Roman" w:hAnsi="Palatino Linotype"/>
                <w:sz w:val="20"/>
                <w:szCs w:val="20"/>
                <w:shd w:val="clear" w:color="auto" w:fill="FFFFFF"/>
              </w:rPr>
              <w:br/>
            </w:r>
            <w:r>
              <w:rPr>
                <w:rFonts w:ascii="Palatino Linotype" w:eastAsia="Times New Roman" w:hAnsi="Palatino Linotype"/>
                <w:sz w:val="20"/>
                <w:szCs w:val="20"/>
                <w:shd w:val="clear" w:color="auto" w:fill="FFFFFF"/>
              </w:rPr>
              <w:t>T</w:t>
            </w:r>
            <w:r w:rsidR="00F40185">
              <w:rPr>
                <w:rFonts w:ascii="Palatino Linotype" w:eastAsia="Times New Roman" w:hAnsi="Palatino Linotype"/>
                <w:sz w:val="20"/>
                <w:szCs w:val="20"/>
                <w:shd w:val="clear" w:color="auto" w:fill="FFFFFF"/>
              </w:rPr>
              <w:t>he application is due January 15</w:t>
            </w:r>
            <w:r>
              <w:rPr>
                <w:rFonts w:ascii="Palatino Linotype" w:eastAsia="Times New Roman" w:hAnsi="Palatino Linotype"/>
                <w:sz w:val="20"/>
                <w:szCs w:val="20"/>
                <w:shd w:val="clear" w:color="auto" w:fill="FFFFFF"/>
              </w:rPr>
              <w:t>, 2019</w:t>
            </w:r>
            <w:r w:rsidR="00EA04FD" w:rsidRPr="00EA04FD">
              <w:rPr>
                <w:rFonts w:ascii="Palatino Linotype" w:eastAsia="Times New Roman" w:hAnsi="Palatino Linotype"/>
                <w:sz w:val="20"/>
                <w:szCs w:val="20"/>
                <w:shd w:val="clear" w:color="auto" w:fill="FFFFFF"/>
              </w:rPr>
              <w:t xml:space="preserve">. For more </w:t>
            </w:r>
            <w:r w:rsidR="00280201" w:rsidRPr="00EA04FD">
              <w:rPr>
                <w:rFonts w:ascii="Palatino Linotype" w:eastAsia="Times New Roman" w:hAnsi="Palatino Linotype"/>
                <w:sz w:val="20"/>
                <w:szCs w:val="20"/>
                <w:shd w:val="clear" w:color="auto" w:fill="FFFFFF"/>
              </w:rPr>
              <w:t>information,</w:t>
            </w:r>
            <w:r w:rsidR="00EA04FD" w:rsidRPr="00EA04FD">
              <w:rPr>
                <w:rFonts w:ascii="Palatino Linotype" w:eastAsia="Times New Roman" w:hAnsi="Palatino Linotype"/>
                <w:sz w:val="20"/>
                <w:szCs w:val="20"/>
                <w:shd w:val="clear" w:color="auto" w:fill="FFFFFF"/>
              </w:rPr>
              <w:t xml:space="preserve"> please visit </w:t>
            </w:r>
            <w:hyperlink r:id="rId25" w:history="1">
              <w:r w:rsidR="00EA04FD" w:rsidRPr="00A172FA">
                <w:rPr>
                  <w:rStyle w:val="Hyperlink"/>
                  <w:rFonts w:ascii="Palatino Linotype" w:eastAsia="Times New Roman" w:hAnsi="Palatino Linotype"/>
                  <w:sz w:val="20"/>
                  <w:szCs w:val="20"/>
                  <w:shd w:val="clear" w:color="auto" w:fill="FFFFFF"/>
                </w:rPr>
                <w:t>neh.gov.</w:t>
              </w:r>
            </w:hyperlink>
          </w:p>
          <w:p w:rsidR="00AF3F24" w:rsidRPr="00E06FE4" w:rsidRDefault="00AF3F24" w:rsidP="00454232">
            <w:pPr>
              <w:shd w:val="clear" w:color="auto" w:fill="FFFFFF"/>
              <w:spacing w:after="0" w:line="240" w:lineRule="auto"/>
              <w:ind w:left="144"/>
              <w:rPr>
                <w:rFonts w:ascii="Palatino Linotype" w:hAnsi="Palatino Linotype"/>
                <w:b/>
                <w:sz w:val="20"/>
                <w:szCs w:val="20"/>
                <w:u w:val="single"/>
              </w:rPr>
            </w:pPr>
          </w:p>
          <w:p w:rsidR="00454232" w:rsidRPr="00E06FE4" w:rsidRDefault="00340297" w:rsidP="00454232">
            <w:pPr>
              <w:shd w:val="clear" w:color="auto" w:fill="FFFFFF"/>
              <w:spacing w:after="0" w:line="240" w:lineRule="auto"/>
              <w:ind w:left="144"/>
              <w:rPr>
                <w:rFonts w:ascii="Palatino Linotype" w:hAnsi="Palatino Linotype"/>
                <w:b/>
                <w:sz w:val="20"/>
                <w:szCs w:val="20"/>
                <w:u w:val="single"/>
              </w:rPr>
            </w:pPr>
            <w:bookmarkStart w:id="2" w:name="PfI"/>
            <w:r>
              <w:rPr>
                <w:rFonts w:ascii="Palatino Linotype" w:hAnsi="Palatino Linotype"/>
                <w:b/>
                <w:sz w:val="20"/>
                <w:szCs w:val="20"/>
                <w:u w:val="single"/>
              </w:rPr>
              <w:t>Partnerships for Innovation</w:t>
            </w:r>
          </w:p>
          <w:bookmarkEnd w:id="2"/>
          <w:p w:rsidR="00454232" w:rsidRPr="00E06FE4" w:rsidRDefault="00454232" w:rsidP="00454232">
            <w:pPr>
              <w:shd w:val="clear" w:color="auto" w:fill="FFFFFF"/>
              <w:spacing w:after="0" w:line="240" w:lineRule="auto"/>
              <w:ind w:left="144"/>
              <w:rPr>
                <w:rFonts w:ascii="Palatino Linotype" w:hAnsi="Palatino Linotype"/>
                <w:b/>
                <w:i/>
                <w:sz w:val="20"/>
                <w:szCs w:val="20"/>
              </w:rPr>
            </w:pPr>
            <w:r w:rsidRPr="00E06FE4">
              <w:rPr>
                <w:rFonts w:ascii="Palatino Linotype" w:hAnsi="Palatino Linotype"/>
                <w:b/>
                <w:i/>
                <w:sz w:val="20"/>
                <w:szCs w:val="20"/>
              </w:rPr>
              <w:t>National Science Foundation (NSF)</w:t>
            </w:r>
          </w:p>
          <w:p w:rsidR="002543EA" w:rsidRDefault="002543EA" w:rsidP="00AF3F24">
            <w:pPr>
              <w:shd w:val="clear" w:color="auto" w:fill="FFFFFF"/>
              <w:spacing w:after="0" w:line="240" w:lineRule="auto"/>
              <w:ind w:left="144"/>
              <w:rPr>
                <w:rFonts w:ascii="Palatino Linotype" w:hAnsi="Palatino Linotype"/>
                <w:sz w:val="20"/>
                <w:szCs w:val="20"/>
              </w:rPr>
            </w:pPr>
            <w:r w:rsidRPr="002543EA">
              <w:rPr>
                <w:rFonts w:ascii="Palatino Linotype" w:hAnsi="Palatino Linotype"/>
                <w:sz w:val="20"/>
                <w:szCs w:val="20"/>
              </w:rPr>
              <w:t xml:space="preserve">The Partnerships for Innovation (PFI) Program funds technology translation and development based on prior NSF-funded research projects from all science and engineering disciplines supported by NSF. PFI contains two separate tracks for submission: PFI-Technology Translation (PFI-TT) and PFI-Research Partnerships (PFI-RP). </w:t>
            </w:r>
          </w:p>
          <w:p w:rsidR="00454232" w:rsidRDefault="00340297" w:rsidP="00AF3F24">
            <w:pPr>
              <w:shd w:val="clear" w:color="auto" w:fill="FFFFFF"/>
              <w:spacing w:after="0" w:line="240" w:lineRule="auto"/>
              <w:ind w:left="144"/>
              <w:rPr>
                <w:rFonts w:ascii="Palatino Linotype" w:hAnsi="Palatino Linotype"/>
                <w:sz w:val="20"/>
                <w:szCs w:val="20"/>
              </w:rPr>
            </w:pPr>
            <w:r>
              <w:rPr>
                <w:rFonts w:ascii="Palatino Linotype" w:hAnsi="Palatino Linotype"/>
                <w:sz w:val="20"/>
                <w:szCs w:val="20"/>
              </w:rPr>
              <w:t>Proposals are</w:t>
            </w:r>
            <w:r w:rsidR="00AF3F24">
              <w:rPr>
                <w:rFonts w:ascii="Palatino Linotype" w:hAnsi="Palatino Linotype"/>
                <w:sz w:val="20"/>
                <w:szCs w:val="20"/>
              </w:rPr>
              <w:t xml:space="preserve"> </w:t>
            </w:r>
            <w:r w:rsidR="002543EA">
              <w:rPr>
                <w:rFonts w:ascii="Palatino Linotype" w:hAnsi="Palatino Linotype"/>
                <w:sz w:val="20"/>
                <w:szCs w:val="20"/>
              </w:rPr>
              <w:t>due January 17</w:t>
            </w:r>
            <w:r w:rsidR="002543EA" w:rsidRPr="002543EA">
              <w:rPr>
                <w:rFonts w:ascii="Palatino Linotype" w:hAnsi="Palatino Linotype"/>
                <w:sz w:val="20"/>
                <w:szCs w:val="20"/>
                <w:vertAlign w:val="superscript"/>
              </w:rPr>
              <w:t>th</w:t>
            </w:r>
            <w:r w:rsidR="002543EA">
              <w:rPr>
                <w:rFonts w:ascii="Palatino Linotype" w:hAnsi="Palatino Linotype"/>
                <w:sz w:val="20"/>
                <w:szCs w:val="20"/>
              </w:rPr>
              <w:t xml:space="preserve">, 2019. For More information please visit </w:t>
            </w:r>
            <w:hyperlink r:id="rId26" w:history="1">
              <w:r w:rsidR="002543EA" w:rsidRPr="002543EA">
                <w:rPr>
                  <w:rStyle w:val="Hyperlink"/>
                  <w:rFonts w:ascii="Palatino Linotype" w:hAnsi="Palatino Linotype"/>
                  <w:sz w:val="20"/>
                  <w:szCs w:val="20"/>
                </w:rPr>
                <w:t>nsf.gov</w:t>
              </w:r>
            </w:hyperlink>
            <w:r w:rsidR="002543EA">
              <w:rPr>
                <w:rFonts w:ascii="Palatino Linotype" w:hAnsi="Palatino Linotype"/>
                <w:sz w:val="20"/>
                <w:szCs w:val="20"/>
              </w:rPr>
              <w:t xml:space="preserve">. </w:t>
            </w:r>
          </w:p>
          <w:p w:rsidR="00041944" w:rsidRPr="00AF3F24" w:rsidRDefault="00041944" w:rsidP="00AF3F24">
            <w:pPr>
              <w:shd w:val="clear" w:color="auto" w:fill="FFFFFF"/>
              <w:spacing w:after="0" w:line="240" w:lineRule="auto"/>
              <w:ind w:left="144"/>
              <w:rPr>
                <w:rFonts w:ascii="Palatino Linotype" w:hAnsi="Palatino Linotype"/>
                <w:sz w:val="20"/>
                <w:szCs w:val="20"/>
              </w:rPr>
            </w:pPr>
          </w:p>
          <w:p w:rsidR="003160B4" w:rsidRDefault="002543EA" w:rsidP="00454232">
            <w:pPr>
              <w:shd w:val="clear" w:color="auto" w:fill="FFFFFF"/>
              <w:spacing w:after="0" w:line="240" w:lineRule="auto"/>
              <w:ind w:left="144"/>
              <w:rPr>
                <w:rFonts w:ascii="Palatino Linotype" w:hAnsi="Palatino Linotype"/>
                <w:b/>
                <w:sz w:val="20"/>
                <w:szCs w:val="20"/>
                <w:u w:val="single"/>
              </w:rPr>
            </w:pPr>
            <w:bookmarkStart w:id="3" w:name="DS"/>
            <w:r>
              <w:rPr>
                <w:rFonts w:ascii="Palatino Linotype" w:hAnsi="Palatino Linotype"/>
                <w:b/>
                <w:sz w:val="20"/>
                <w:szCs w:val="20"/>
                <w:u w:val="single"/>
              </w:rPr>
              <w:t>Developmental Science</w:t>
            </w:r>
          </w:p>
          <w:bookmarkEnd w:id="3"/>
          <w:p w:rsidR="00454232" w:rsidRPr="00E06FE4" w:rsidRDefault="003160B4" w:rsidP="00454232">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454232" w:rsidRPr="00E06FE4" w:rsidRDefault="002543EA" w:rsidP="00454232">
            <w:pPr>
              <w:shd w:val="clear" w:color="auto" w:fill="FFFFFF"/>
              <w:spacing w:after="0" w:line="240" w:lineRule="auto"/>
              <w:ind w:left="144"/>
              <w:rPr>
                <w:rFonts w:ascii="Palatino Linotype" w:hAnsi="Palatino Linotype"/>
                <w:color w:val="333333"/>
                <w:sz w:val="20"/>
                <w:szCs w:val="20"/>
              </w:rPr>
            </w:pPr>
            <w:r>
              <w:rPr>
                <w:rFonts w:ascii="Palatino Linotype" w:hAnsi="Palatino Linotype"/>
                <w:sz w:val="20"/>
                <w:szCs w:val="20"/>
              </w:rPr>
              <w:t>DS supports b</w:t>
            </w:r>
            <w:r w:rsidR="00BF03BE">
              <w:rPr>
                <w:rFonts w:ascii="Palatino Linotype" w:hAnsi="Palatino Linotype"/>
                <w:sz w:val="20"/>
                <w:szCs w:val="20"/>
              </w:rPr>
              <w:t>asic research that increases our</w:t>
            </w:r>
            <w:r>
              <w:rPr>
                <w:rFonts w:ascii="Palatino Linotype" w:hAnsi="Palatino Linotype"/>
                <w:sz w:val="20"/>
                <w:szCs w:val="20"/>
              </w:rPr>
              <w:t xml:space="preserve"> understanding of cognitive, linguistic, social, cultural, and biological processes related to human development across the lifespan. Research supported by this program will add to our knowledge of the underlying developmental processes that support social, cognitive, and behavioral functioning</w:t>
            </w:r>
            <w:r w:rsidR="00A535B7">
              <w:rPr>
                <w:rFonts w:ascii="Palatino Linotype" w:hAnsi="Palatino Linotype"/>
                <w:sz w:val="20"/>
                <w:szCs w:val="20"/>
              </w:rPr>
              <w:t>.</w:t>
            </w:r>
            <w:r w:rsidR="00A535B7">
              <w:rPr>
                <w:rFonts w:ascii="Palatino Linotype" w:hAnsi="Palatino Linotype"/>
                <w:sz w:val="20"/>
                <w:szCs w:val="20"/>
              </w:rPr>
              <w:br/>
            </w:r>
            <w:r>
              <w:rPr>
                <w:rFonts w:ascii="Palatino Linotype" w:hAnsi="Palatino Linotype"/>
                <w:sz w:val="20"/>
                <w:szCs w:val="20"/>
              </w:rPr>
              <w:t>Proposals are due January 15, 2019</w:t>
            </w:r>
            <w:r w:rsidR="003160B4">
              <w:rPr>
                <w:rFonts w:ascii="Palatino Linotype" w:hAnsi="Palatino Linotype"/>
                <w:sz w:val="20"/>
                <w:szCs w:val="20"/>
              </w:rPr>
              <w:t xml:space="preserve">. </w:t>
            </w:r>
            <w:r w:rsidR="003160B4" w:rsidRPr="003160B4">
              <w:rPr>
                <w:rFonts w:ascii="Palatino Linotype" w:hAnsi="Palatino Linotype"/>
                <w:sz w:val="20"/>
                <w:szCs w:val="20"/>
              </w:rPr>
              <w:t xml:space="preserve">For more </w:t>
            </w:r>
            <w:r w:rsidR="00280201" w:rsidRPr="003160B4">
              <w:rPr>
                <w:rFonts w:ascii="Palatino Linotype" w:hAnsi="Palatino Linotype"/>
                <w:sz w:val="20"/>
                <w:szCs w:val="20"/>
              </w:rPr>
              <w:t>information,</w:t>
            </w:r>
            <w:r w:rsidR="003160B4" w:rsidRPr="003160B4">
              <w:rPr>
                <w:rFonts w:ascii="Palatino Linotype" w:hAnsi="Palatino Linotype"/>
                <w:sz w:val="20"/>
                <w:szCs w:val="20"/>
              </w:rPr>
              <w:t xml:space="preserve"> please visit </w:t>
            </w:r>
            <w:hyperlink r:id="rId27" w:history="1">
              <w:r w:rsidR="003160B4" w:rsidRPr="002543EA">
                <w:rPr>
                  <w:rStyle w:val="Hyperlink"/>
                  <w:rFonts w:ascii="Palatino Linotype" w:hAnsi="Palatino Linotype"/>
                  <w:sz w:val="20"/>
                  <w:szCs w:val="20"/>
                </w:rPr>
                <w:t>nsf.gov</w:t>
              </w:r>
            </w:hyperlink>
            <w:r w:rsidR="003160B4" w:rsidRPr="003160B4">
              <w:rPr>
                <w:rFonts w:ascii="Palatino Linotype" w:hAnsi="Palatino Linotype"/>
                <w:sz w:val="20"/>
                <w:szCs w:val="20"/>
              </w:rPr>
              <w:t>.</w:t>
            </w:r>
          </w:p>
          <w:p w:rsidR="00454232" w:rsidRPr="00E06FE4" w:rsidRDefault="00454232" w:rsidP="00454232">
            <w:pPr>
              <w:spacing w:after="0"/>
              <w:ind w:left="144"/>
              <w:rPr>
                <w:rFonts w:ascii="Palatino Linotype" w:hAnsi="Palatino Linotype"/>
                <w:b/>
                <w:color w:val="000000" w:themeColor="text1"/>
                <w:sz w:val="20"/>
                <w:szCs w:val="20"/>
                <w:u w:val="single"/>
              </w:rPr>
            </w:pPr>
          </w:p>
          <w:p w:rsidR="00454232" w:rsidRPr="00E06FE4" w:rsidRDefault="002543EA" w:rsidP="00454232">
            <w:pPr>
              <w:spacing w:after="0" w:line="240" w:lineRule="auto"/>
              <w:ind w:left="144"/>
              <w:rPr>
                <w:rFonts w:ascii="Palatino Linotype" w:hAnsi="Palatino Linotype"/>
                <w:b/>
                <w:sz w:val="20"/>
                <w:szCs w:val="20"/>
                <w:u w:val="single"/>
              </w:rPr>
            </w:pPr>
            <w:bookmarkStart w:id="4" w:name="DHAG"/>
            <w:r>
              <w:rPr>
                <w:rFonts w:ascii="Palatino Linotype" w:hAnsi="Palatino Linotype"/>
                <w:b/>
                <w:sz w:val="20"/>
                <w:szCs w:val="20"/>
                <w:u w:val="single"/>
              </w:rPr>
              <w:lastRenderedPageBreak/>
              <w:t>Digital Humanities Advancement Grants</w:t>
            </w:r>
            <w:bookmarkEnd w:id="4"/>
          </w:p>
          <w:p w:rsidR="00454232" w:rsidRPr="00E06FE4" w:rsidRDefault="00454232" w:rsidP="00454232">
            <w:pPr>
              <w:spacing w:after="0" w:line="240" w:lineRule="auto"/>
              <w:ind w:left="144"/>
              <w:rPr>
                <w:rFonts w:ascii="Palatino Linotype" w:hAnsi="Palatino Linotype"/>
                <w:b/>
                <w:i/>
                <w:sz w:val="20"/>
                <w:szCs w:val="20"/>
              </w:rPr>
            </w:pPr>
            <w:r w:rsidRPr="00E06FE4">
              <w:rPr>
                <w:rFonts w:ascii="Palatino Linotype" w:hAnsi="Palatino Linotype"/>
                <w:b/>
                <w:i/>
                <w:sz w:val="20"/>
                <w:szCs w:val="20"/>
              </w:rPr>
              <w:t xml:space="preserve">National </w:t>
            </w:r>
            <w:r w:rsidR="002543EA">
              <w:rPr>
                <w:rFonts w:ascii="Palatino Linotype" w:hAnsi="Palatino Linotype"/>
                <w:b/>
                <w:i/>
                <w:sz w:val="20"/>
                <w:szCs w:val="20"/>
              </w:rPr>
              <w:t>Endowment for the Humanities (NE</w:t>
            </w:r>
            <w:r w:rsidR="00232C69">
              <w:rPr>
                <w:rFonts w:ascii="Palatino Linotype" w:hAnsi="Palatino Linotype"/>
                <w:b/>
                <w:i/>
                <w:sz w:val="20"/>
                <w:szCs w:val="20"/>
              </w:rPr>
              <w:t>H</w:t>
            </w:r>
            <w:r w:rsidR="0034466A">
              <w:rPr>
                <w:rFonts w:ascii="Palatino Linotype" w:hAnsi="Palatino Linotype"/>
                <w:b/>
                <w:i/>
                <w:sz w:val="20"/>
                <w:szCs w:val="20"/>
              </w:rPr>
              <w:t>)</w:t>
            </w:r>
          </w:p>
          <w:p w:rsidR="00454232" w:rsidRDefault="002543EA" w:rsidP="00454232">
            <w:pPr>
              <w:spacing w:after="0"/>
              <w:ind w:left="144"/>
              <w:rPr>
                <w:rFonts w:ascii="Palatino Linotype" w:eastAsia="Times New Roman" w:hAnsi="Palatino Linotype"/>
                <w:sz w:val="20"/>
                <w:szCs w:val="20"/>
                <w:shd w:val="clear" w:color="auto" w:fill="FFFFFF"/>
              </w:rPr>
            </w:pPr>
            <w:r w:rsidRPr="002543EA">
              <w:rPr>
                <w:rFonts w:ascii="Palatino Linotype" w:eastAsia="Times New Roman" w:hAnsi="Palatino Linotype"/>
                <w:sz w:val="20"/>
                <w:szCs w:val="20"/>
                <w:shd w:val="clear" w:color="auto" w:fill="FFFFFF"/>
              </w:rPr>
              <w:t>Digital Humanities Advancement Grants (DHAG) support digital projects throughout their lifecycles, from early start-up phases through implementation and long-term sustainability. Experimentation, reuse, and extensibility are hallmarks of this program, leading to innovative work that can scale to enhance scholarly research, teaching, and public programming in the humanities.</w:t>
            </w:r>
            <w:r w:rsidR="00280201">
              <w:rPr>
                <w:rFonts w:ascii="Palatino Linotype" w:eastAsia="Times New Roman" w:hAnsi="Palatino Linotype"/>
                <w:sz w:val="20"/>
                <w:szCs w:val="20"/>
                <w:shd w:val="clear" w:color="auto" w:fill="FFFFFF"/>
              </w:rPr>
              <w:br/>
            </w:r>
            <w:r>
              <w:rPr>
                <w:rFonts w:ascii="Palatino Linotype" w:eastAsia="Times New Roman" w:hAnsi="Palatino Linotype"/>
                <w:sz w:val="20"/>
                <w:szCs w:val="20"/>
                <w:shd w:val="clear" w:color="auto" w:fill="FFFFFF"/>
              </w:rPr>
              <w:t>Proposals are due January 15, 2019</w:t>
            </w:r>
            <w:r w:rsidR="0034466A" w:rsidRPr="0034466A">
              <w:rPr>
                <w:rFonts w:ascii="Palatino Linotype" w:eastAsia="Times New Roman" w:hAnsi="Palatino Linotype"/>
                <w:sz w:val="20"/>
                <w:szCs w:val="20"/>
                <w:shd w:val="clear" w:color="auto" w:fill="FFFFFF"/>
              </w:rPr>
              <w:t xml:space="preserve">. For more </w:t>
            </w:r>
            <w:r w:rsidR="00280201" w:rsidRPr="0034466A">
              <w:rPr>
                <w:rFonts w:ascii="Palatino Linotype" w:eastAsia="Times New Roman" w:hAnsi="Palatino Linotype"/>
                <w:sz w:val="20"/>
                <w:szCs w:val="20"/>
                <w:shd w:val="clear" w:color="auto" w:fill="FFFFFF"/>
              </w:rPr>
              <w:t>information,</w:t>
            </w:r>
            <w:r w:rsidR="0034466A" w:rsidRPr="0034466A">
              <w:rPr>
                <w:rFonts w:ascii="Palatino Linotype" w:eastAsia="Times New Roman" w:hAnsi="Palatino Linotype"/>
                <w:sz w:val="20"/>
                <w:szCs w:val="20"/>
                <w:shd w:val="clear" w:color="auto" w:fill="FFFFFF"/>
              </w:rPr>
              <w:t xml:space="preserve"> please visit </w:t>
            </w:r>
            <w:hyperlink r:id="rId28" w:history="1">
              <w:r w:rsidRPr="002543EA">
                <w:rPr>
                  <w:rStyle w:val="Hyperlink"/>
                  <w:rFonts w:ascii="Palatino Linotype" w:eastAsia="Times New Roman" w:hAnsi="Palatino Linotype"/>
                  <w:sz w:val="20"/>
                  <w:szCs w:val="20"/>
                  <w:shd w:val="clear" w:color="auto" w:fill="FFFFFF"/>
                </w:rPr>
                <w:t>neh.gov</w:t>
              </w:r>
            </w:hyperlink>
            <w:r w:rsidR="0034466A" w:rsidRPr="0034466A">
              <w:rPr>
                <w:rFonts w:ascii="Palatino Linotype" w:eastAsia="Times New Roman" w:hAnsi="Palatino Linotype"/>
                <w:sz w:val="20"/>
                <w:szCs w:val="20"/>
                <w:shd w:val="clear" w:color="auto" w:fill="FFFFFF"/>
              </w:rPr>
              <w:t xml:space="preserve">.  </w:t>
            </w:r>
          </w:p>
          <w:p w:rsidR="007C4D71" w:rsidRPr="00E06FE4" w:rsidRDefault="007C4D71" w:rsidP="00454232">
            <w:pPr>
              <w:spacing w:after="0"/>
              <w:ind w:left="144"/>
              <w:rPr>
                <w:rFonts w:ascii="Palatino Linotype" w:hAnsi="Palatino Linotype"/>
                <w:sz w:val="20"/>
                <w:szCs w:val="20"/>
              </w:rPr>
            </w:pPr>
          </w:p>
          <w:p w:rsidR="00D713A4" w:rsidRPr="00D713A4" w:rsidRDefault="006B30E8" w:rsidP="00D713A4">
            <w:pPr>
              <w:spacing w:after="0"/>
              <w:ind w:left="144"/>
              <w:rPr>
                <w:rFonts w:ascii="Palatino Linotype" w:hAnsi="Palatino Linotype"/>
                <w:b/>
                <w:sz w:val="20"/>
                <w:szCs w:val="20"/>
                <w:u w:val="single"/>
              </w:rPr>
            </w:pPr>
            <w:bookmarkStart w:id="5" w:name="GiARG"/>
            <w:r>
              <w:rPr>
                <w:rFonts w:ascii="Palatino Linotype" w:hAnsi="Palatino Linotype"/>
                <w:b/>
                <w:sz w:val="20"/>
                <w:szCs w:val="20"/>
                <w:u w:val="single"/>
              </w:rPr>
              <w:t>Grants-in-Aid</w:t>
            </w:r>
          </w:p>
          <w:bookmarkEnd w:id="5"/>
          <w:p w:rsidR="00D713A4" w:rsidRPr="009B580C" w:rsidRDefault="006B30E8" w:rsidP="00D713A4">
            <w:pPr>
              <w:spacing w:after="0"/>
              <w:ind w:left="144"/>
              <w:rPr>
                <w:rFonts w:ascii="Palatino Linotype" w:hAnsi="Palatino Linotype"/>
                <w:b/>
                <w:i/>
                <w:sz w:val="20"/>
                <w:szCs w:val="20"/>
              </w:rPr>
            </w:pPr>
            <w:r>
              <w:rPr>
                <w:rFonts w:ascii="Palatino Linotype" w:hAnsi="Palatino Linotype"/>
                <w:b/>
                <w:i/>
                <w:sz w:val="20"/>
                <w:szCs w:val="20"/>
              </w:rPr>
              <w:t>Whitewall Foundation</w:t>
            </w:r>
          </w:p>
          <w:p w:rsidR="006B30E8" w:rsidRPr="006B30E8" w:rsidRDefault="006B30E8" w:rsidP="006B30E8">
            <w:pPr>
              <w:spacing w:after="0"/>
              <w:ind w:left="144"/>
              <w:rPr>
                <w:rFonts w:ascii="Palatino Linotype" w:hAnsi="Palatino Linotype"/>
                <w:sz w:val="20"/>
                <w:szCs w:val="20"/>
              </w:rPr>
            </w:pPr>
            <w:r w:rsidRPr="006B30E8">
              <w:rPr>
                <w:rFonts w:ascii="Palatino Linotype" w:hAnsi="Palatino Linotype"/>
                <w:sz w:val="20"/>
                <w:szCs w:val="20"/>
              </w:rPr>
              <w:t>The Grants-in-Aid program is designed for researchers at the assistant professor level who experience difficulty in competing for research funds because they have not yet become firmly established. All applications will be judged on the scientific merit and innovative aspects of the proposal, as well as on past performance and evidence of the applicant’s continued productivity.</w:t>
            </w:r>
          </w:p>
          <w:p w:rsidR="00E35C07" w:rsidRPr="00E35C07" w:rsidRDefault="00E35C07" w:rsidP="00E35C07">
            <w:pPr>
              <w:spacing w:after="0"/>
              <w:ind w:left="144"/>
              <w:rPr>
                <w:rFonts w:ascii="Palatino Linotype" w:hAnsi="Palatino Linotype"/>
                <w:color w:val="0563C1"/>
                <w:sz w:val="20"/>
                <w:szCs w:val="20"/>
                <w:u w:val="single"/>
              </w:rPr>
            </w:pPr>
            <w:r>
              <w:rPr>
                <w:rFonts w:ascii="Palatino Linotype" w:hAnsi="Palatino Linotype"/>
                <w:sz w:val="20"/>
                <w:szCs w:val="20"/>
              </w:rPr>
              <w:t xml:space="preserve">Proposals </w:t>
            </w:r>
            <w:r w:rsidR="006B30E8">
              <w:rPr>
                <w:rFonts w:ascii="Palatino Linotype" w:hAnsi="Palatino Linotype"/>
                <w:sz w:val="20"/>
                <w:szCs w:val="20"/>
              </w:rPr>
              <w:t xml:space="preserve">are due on January 15, 2019. For more information please visit </w:t>
            </w:r>
            <w:hyperlink r:id="rId29" w:history="1">
              <w:r w:rsidR="006B30E8" w:rsidRPr="006B30E8">
                <w:rPr>
                  <w:rStyle w:val="Hyperlink"/>
                  <w:rFonts w:ascii="Palatino Linotype" w:hAnsi="Palatino Linotype"/>
                  <w:sz w:val="20"/>
                  <w:szCs w:val="20"/>
                </w:rPr>
                <w:t>whitehall.org.</w:t>
              </w:r>
            </w:hyperlink>
          </w:p>
          <w:p w:rsidR="00D713A4" w:rsidRDefault="00D713A4" w:rsidP="00D713A4">
            <w:pPr>
              <w:spacing w:after="0"/>
              <w:ind w:left="144"/>
              <w:rPr>
                <w:rFonts w:ascii="Palatino Linotype" w:hAnsi="Palatino Linotype"/>
                <w:sz w:val="20"/>
                <w:szCs w:val="20"/>
              </w:rPr>
            </w:pPr>
          </w:p>
          <w:p w:rsidR="00E35C07" w:rsidRPr="00D713A4" w:rsidRDefault="00E35C07" w:rsidP="00E35C07">
            <w:pPr>
              <w:spacing w:after="0"/>
              <w:ind w:left="144"/>
              <w:rPr>
                <w:rFonts w:ascii="Palatino Linotype" w:hAnsi="Palatino Linotype"/>
                <w:b/>
                <w:sz w:val="20"/>
                <w:szCs w:val="20"/>
                <w:u w:val="single"/>
              </w:rPr>
            </w:pPr>
            <w:bookmarkStart w:id="6" w:name="RGWWF"/>
            <w:bookmarkStart w:id="7" w:name="_GoBack"/>
            <w:bookmarkEnd w:id="7"/>
            <w:r>
              <w:rPr>
                <w:rFonts w:ascii="Palatino Linotype" w:hAnsi="Palatino Linotype"/>
                <w:b/>
                <w:sz w:val="20"/>
                <w:szCs w:val="20"/>
                <w:u w:val="single"/>
              </w:rPr>
              <w:t>Research Grants</w:t>
            </w:r>
          </w:p>
          <w:bookmarkEnd w:id="6"/>
          <w:p w:rsidR="00E35C07" w:rsidRPr="009B580C" w:rsidRDefault="00E35C07" w:rsidP="00E35C07">
            <w:pPr>
              <w:spacing w:after="0"/>
              <w:ind w:left="144"/>
              <w:rPr>
                <w:rFonts w:ascii="Palatino Linotype" w:hAnsi="Palatino Linotype"/>
                <w:b/>
                <w:i/>
                <w:sz w:val="20"/>
                <w:szCs w:val="20"/>
              </w:rPr>
            </w:pPr>
            <w:r>
              <w:rPr>
                <w:rFonts w:ascii="Palatino Linotype" w:hAnsi="Palatino Linotype"/>
                <w:b/>
                <w:i/>
                <w:sz w:val="20"/>
                <w:szCs w:val="20"/>
              </w:rPr>
              <w:t>Whitewall Foundation</w:t>
            </w:r>
          </w:p>
          <w:p w:rsidR="00E35C07" w:rsidRDefault="00E35C07" w:rsidP="00E35C07">
            <w:pPr>
              <w:spacing w:after="0"/>
              <w:ind w:left="144"/>
              <w:rPr>
                <w:rFonts w:ascii="Palatino Linotype" w:hAnsi="Palatino Linotype"/>
                <w:sz w:val="20"/>
                <w:szCs w:val="20"/>
              </w:rPr>
            </w:pPr>
            <w:r w:rsidRPr="006B30E8">
              <w:rPr>
                <w:rFonts w:ascii="Palatino Linotype" w:hAnsi="Palatino Linotype"/>
                <w:sz w:val="20"/>
                <w:szCs w:val="20"/>
              </w:rPr>
              <w:t>Research grants are available to established scientists of all ages working at accredited institutions in the United States. Applications will be judged on the scientific merit and the innovative aspects of the proposal as well as on the competence of the applicant</w:t>
            </w:r>
          </w:p>
          <w:p w:rsidR="00E35C07" w:rsidRPr="00E35C07" w:rsidRDefault="00E35C07" w:rsidP="00E35C07">
            <w:pPr>
              <w:spacing w:after="0"/>
              <w:ind w:left="144"/>
              <w:rPr>
                <w:rFonts w:ascii="Palatino Linotype" w:hAnsi="Palatino Linotype"/>
                <w:color w:val="0563C1"/>
                <w:sz w:val="20"/>
                <w:szCs w:val="20"/>
                <w:u w:val="single"/>
              </w:rPr>
            </w:pPr>
            <w:r>
              <w:rPr>
                <w:rFonts w:ascii="Palatino Linotype" w:hAnsi="Palatino Linotype"/>
                <w:sz w:val="20"/>
                <w:szCs w:val="20"/>
              </w:rPr>
              <w:t xml:space="preserve">Proposals are due on January 15, 2019. For more information please visit </w:t>
            </w:r>
            <w:hyperlink r:id="rId30" w:history="1">
              <w:r w:rsidRPr="006B30E8">
                <w:rPr>
                  <w:rStyle w:val="Hyperlink"/>
                  <w:rFonts w:ascii="Palatino Linotype" w:hAnsi="Palatino Linotype"/>
                  <w:sz w:val="20"/>
                  <w:szCs w:val="20"/>
                </w:rPr>
                <w:t>whitehall.org.</w:t>
              </w:r>
            </w:hyperlink>
          </w:p>
          <w:p w:rsidR="00E35C07" w:rsidRPr="00D713A4" w:rsidRDefault="00E35C07" w:rsidP="00D713A4">
            <w:pPr>
              <w:spacing w:after="0"/>
              <w:ind w:left="144"/>
              <w:rPr>
                <w:rFonts w:ascii="Palatino Linotype" w:hAnsi="Palatino Linotype"/>
                <w:sz w:val="20"/>
                <w:szCs w:val="20"/>
              </w:rPr>
            </w:pPr>
          </w:p>
          <w:p w:rsidR="007C4D71" w:rsidRPr="007C4D71" w:rsidRDefault="006B30E8" w:rsidP="00454232">
            <w:pPr>
              <w:spacing w:after="0"/>
              <w:ind w:left="144"/>
              <w:rPr>
                <w:rFonts w:ascii="Palatino Linotype" w:hAnsi="Palatino Linotype"/>
                <w:b/>
                <w:i/>
                <w:sz w:val="20"/>
                <w:szCs w:val="20"/>
                <w:u w:val="single"/>
              </w:rPr>
            </w:pPr>
            <w:bookmarkStart w:id="8" w:name="FMitF"/>
            <w:r>
              <w:rPr>
                <w:rFonts w:ascii="Palatino Linotype" w:hAnsi="Palatino Linotype"/>
                <w:b/>
                <w:sz w:val="20"/>
                <w:szCs w:val="20"/>
                <w:u w:val="single"/>
              </w:rPr>
              <w:t>Formal Methods in the Field</w:t>
            </w:r>
          </w:p>
          <w:bookmarkEnd w:id="8"/>
          <w:p w:rsidR="006B30E8" w:rsidRPr="00E06FE4" w:rsidRDefault="006B30E8" w:rsidP="006B30E8">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454232" w:rsidRPr="007C4D71" w:rsidRDefault="006B30E8" w:rsidP="007C4D71">
            <w:pPr>
              <w:spacing w:after="0"/>
              <w:ind w:left="144"/>
              <w:rPr>
                <w:rFonts w:ascii="Palatino Linotype" w:hAnsi="Palatino Linotype"/>
                <w:b/>
                <w:i/>
                <w:sz w:val="20"/>
                <w:szCs w:val="20"/>
              </w:rPr>
            </w:pPr>
            <w:r>
              <w:rPr>
                <w:rFonts w:ascii="Palatino Linotype" w:hAnsi="Palatino Linotype"/>
                <w:sz w:val="20"/>
                <w:szCs w:val="20"/>
              </w:rPr>
              <w:t>The Formal Methods in the Field (FMitF) program aims to bring together researchers in formal methods with researchers in other areas of computer and information science and engineering to jointly develop rigorous and reproducible methodologies for designing and implementing correct-by-construction systems and applications with provable guarantees. There are two levels, research proposals, and Transition to Practice proposals.</w:t>
            </w:r>
            <w:r w:rsidR="007C4D71" w:rsidRPr="007C4D71">
              <w:rPr>
                <w:rFonts w:ascii="Palatino Linotype" w:hAnsi="Palatino Linotype"/>
                <w:sz w:val="20"/>
                <w:szCs w:val="20"/>
              </w:rPr>
              <w:t xml:space="preserve"> </w:t>
            </w:r>
            <w:r w:rsidR="00280201">
              <w:rPr>
                <w:rFonts w:ascii="Palatino Linotype" w:hAnsi="Palatino Linotype"/>
                <w:sz w:val="20"/>
                <w:szCs w:val="20"/>
              </w:rPr>
              <w:br/>
            </w:r>
            <w:r>
              <w:rPr>
                <w:rFonts w:ascii="Palatino Linotype" w:hAnsi="Palatino Linotype"/>
                <w:sz w:val="20"/>
                <w:szCs w:val="20"/>
              </w:rPr>
              <w:t>Proposals are due January 15, 2019</w:t>
            </w:r>
            <w:r w:rsidR="007C4D71" w:rsidRPr="007C4D71">
              <w:rPr>
                <w:rFonts w:ascii="Palatino Linotype" w:hAnsi="Palatino Linotype"/>
                <w:sz w:val="20"/>
                <w:szCs w:val="20"/>
              </w:rPr>
              <w:t xml:space="preserve">. For more information please visit </w:t>
            </w:r>
            <w:hyperlink r:id="rId31" w:history="1">
              <w:r w:rsidRPr="006B30E8">
                <w:rPr>
                  <w:rStyle w:val="Hyperlink"/>
                  <w:rFonts w:ascii="Palatino Linotype" w:hAnsi="Palatino Linotype"/>
                  <w:sz w:val="20"/>
                  <w:szCs w:val="20"/>
                </w:rPr>
                <w:t>nsf.gov</w:t>
              </w:r>
            </w:hyperlink>
            <w:r>
              <w:rPr>
                <w:rStyle w:val="Hyperlink"/>
                <w:rFonts w:ascii="Palatino Linotype" w:hAnsi="Palatino Linotype"/>
                <w:sz w:val="20"/>
                <w:szCs w:val="20"/>
              </w:rPr>
              <w:t>.</w:t>
            </w:r>
            <w:r w:rsidR="007C4D71" w:rsidRPr="007C4D71">
              <w:rPr>
                <w:rFonts w:ascii="Palatino Linotype" w:hAnsi="Palatino Linotype"/>
                <w:sz w:val="20"/>
                <w:szCs w:val="20"/>
              </w:rPr>
              <w:t xml:space="preserve"> </w:t>
            </w:r>
          </w:p>
          <w:p w:rsidR="007C4D71" w:rsidRPr="00E06FE4" w:rsidRDefault="007C4D71" w:rsidP="00454232">
            <w:pPr>
              <w:spacing w:after="0"/>
              <w:rPr>
                <w:rStyle w:val="more"/>
                <w:rFonts w:ascii="Palatino Linotype" w:hAnsi="Palatino Linotype" w:cs="Arial"/>
                <w:color w:val="000000" w:themeColor="text1"/>
                <w:sz w:val="20"/>
                <w:szCs w:val="20"/>
              </w:rPr>
            </w:pPr>
          </w:p>
          <w:p w:rsidR="00C95013" w:rsidRDefault="006B30E8" w:rsidP="00454232">
            <w:pPr>
              <w:shd w:val="clear" w:color="auto" w:fill="FFFFFF"/>
              <w:spacing w:after="0" w:line="240" w:lineRule="auto"/>
              <w:ind w:left="144"/>
              <w:rPr>
                <w:rFonts w:ascii="Palatino Linotype" w:hAnsi="Palatino Linotype"/>
                <w:b/>
                <w:sz w:val="20"/>
                <w:szCs w:val="20"/>
                <w:u w:val="single"/>
              </w:rPr>
            </w:pPr>
            <w:bookmarkStart w:id="9" w:name="S"/>
            <w:r>
              <w:rPr>
                <w:rFonts w:ascii="Palatino Linotype" w:hAnsi="Palatino Linotype"/>
                <w:b/>
                <w:sz w:val="20"/>
                <w:szCs w:val="20"/>
                <w:u w:val="single"/>
              </w:rPr>
              <w:t>Sociology</w:t>
            </w:r>
          </w:p>
          <w:bookmarkEnd w:id="9"/>
          <w:p w:rsidR="006B30E8" w:rsidRPr="00E06FE4" w:rsidRDefault="006B30E8" w:rsidP="006B30E8">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6D77A4" w:rsidRDefault="006B30E8" w:rsidP="00454232">
            <w:pPr>
              <w:spacing w:after="0"/>
              <w:ind w:left="144"/>
              <w:rPr>
                <w:rFonts w:ascii="Palatino Linotype" w:hAnsi="Palatino Linotype"/>
                <w:sz w:val="20"/>
                <w:szCs w:val="20"/>
              </w:rPr>
            </w:pPr>
            <w:r w:rsidRPr="006B30E8">
              <w:rPr>
                <w:rFonts w:ascii="Palatino Linotype" w:hAnsi="Palatino Linotype"/>
                <w:sz w:val="20"/>
                <w:szCs w:val="20"/>
              </w:rPr>
              <w:t xml:space="preserve">The Sociology Program supports basic research on all forms of human social organization - societies, institutions, groups and demography - and processes of individual and institutional change. The Program encourages theoretically focused empirical investigations aimed at improving the explanation of </w:t>
            </w:r>
            <w:r w:rsidRPr="006B30E8">
              <w:rPr>
                <w:rFonts w:ascii="Palatino Linotype" w:hAnsi="Palatino Linotype"/>
                <w:sz w:val="20"/>
                <w:szCs w:val="20"/>
              </w:rPr>
              <w:lastRenderedPageBreak/>
              <w:t>fundamental social processes. The Sociology Program also funds doctoral dissertation research to defray direct costs associated with conducting research</w:t>
            </w:r>
            <w:r w:rsidR="00280201">
              <w:rPr>
                <w:rFonts w:ascii="Palatino Linotype" w:hAnsi="Palatino Linotype"/>
                <w:sz w:val="20"/>
                <w:szCs w:val="20"/>
              </w:rPr>
              <w:br/>
            </w:r>
            <w:r w:rsidR="00C95013" w:rsidRPr="00C95013">
              <w:rPr>
                <w:rFonts w:ascii="Palatino Linotype" w:hAnsi="Palatino Linotype"/>
                <w:sz w:val="20"/>
                <w:szCs w:val="20"/>
              </w:rPr>
              <w:t>Pro</w:t>
            </w:r>
            <w:r>
              <w:rPr>
                <w:rFonts w:ascii="Palatino Linotype" w:hAnsi="Palatino Linotype"/>
                <w:sz w:val="20"/>
                <w:szCs w:val="20"/>
              </w:rPr>
              <w:t>posals are due January 15, 2019</w:t>
            </w:r>
            <w:r w:rsidR="00C95013" w:rsidRPr="00C95013">
              <w:rPr>
                <w:rFonts w:ascii="Palatino Linotype" w:hAnsi="Palatino Linotype"/>
                <w:sz w:val="20"/>
                <w:szCs w:val="20"/>
              </w:rPr>
              <w:t xml:space="preserve">. For more </w:t>
            </w:r>
            <w:r w:rsidR="00280201" w:rsidRPr="00C95013">
              <w:rPr>
                <w:rFonts w:ascii="Palatino Linotype" w:hAnsi="Palatino Linotype"/>
                <w:sz w:val="20"/>
                <w:szCs w:val="20"/>
              </w:rPr>
              <w:t>information,</w:t>
            </w:r>
            <w:r w:rsidR="00C95013" w:rsidRPr="00C95013">
              <w:rPr>
                <w:rFonts w:ascii="Palatino Linotype" w:hAnsi="Palatino Linotype"/>
                <w:sz w:val="20"/>
                <w:szCs w:val="20"/>
              </w:rPr>
              <w:t xml:space="preserve"> please visit </w:t>
            </w:r>
            <w:hyperlink r:id="rId32" w:history="1">
              <w:r w:rsidRPr="006B30E8">
                <w:rPr>
                  <w:rStyle w:val="Hyperlink"/>
                </w:rPr>
                <w:t>nsf.gov</w:t>
              </w:r>
            </w:hyperlink>
            <w:r>
              <w:rPr>
                <w:rStyle w:val="Hyperlink"/>
              </w:rPr>
              <w:t>.</w:t>
            </w:r>
          </w:p>
          <w:p w:rsidR="00C95013" w:rsidRPr="00E06FE4" w:rsidRDefault="00C95013" w:rsidP="00454232">
            <w:pPr>
              <w:spacing w:after="0"/>
              <w:ind w:left="144"/>
              <w:rPr>
                <w:rFonts w:ascii="Palatino Linotype" w:hAnsi="Palatino Linotype"/>
                <w:color w:val="000000" w:themeColor="text1"/>
                <w:sz w:val="20"/>
                <w:szCs w:val="20"/>
              </w:rPr>
            </w:pPr>
          </w:p>
          <w:p w:rsidR="00436E33" w:rsidRPr="00436E33" w:rsidRDefault="00436E33" w:rsidP="00436E33">
            <w:pPr>
              <w:spacing w:after="0" w:line="240" w:lineRule="auto"/>
              <w:ind w:left="144"/>
              <w:rPr>
                <w:rFonts w:ascii="Palatino Linotype" w:eastAsia="Times New Roman" w:hAnsi="Palatino Linotype" w:cs="Arial"/>
                <w:b/>
                <w:sz w:val="20"/>
                <w:szCs w:val="20"/>
                <w:u w:val="single"/>
                <w:shd w:val="clear" w:color="auto" w:fill="FFFFFF"/>
              </w:rPr>
            </w:pPr>
            <w:bookmarkStart w:id="10" w:name="LFRG"/>
            <w:r w:rsidRPr="00436E33">
              <w:rPr>
                <w:rFonts w:ascii="Palatino Linotype" w:eastAsia="Times New Roman" w:hAnsi="Palatino Linotype" w:cs="Arial"/>
                <w:b/>
                <w:sz w:val="20"/>
                <w:szCs w:val="20"/>
                <w:u w:val="single"/>
                <w:shd w:val="clear" w:color="auto" w:fill="FFFFFF"/>
              </w:rPr>
              <w:t>Leakey Foundation Research Grants</w:t>
            </w:r>
          </w:p>
          <w:bookmarkEnd w:id="10"/>
          <w:p w:rsidR="00436E33" w:rsidRPr="00436E33" w:rsidRDefault="00436E33" w:rsidP="00436E33">
            <w:pPr>
              <w:spacing w:after="0" w:line="240" w:lineRule="auto"/>
              <w:ind w:left="144"/>
              <w:rPr>
                <w:rFonts w:ascii="Palatino Linotype" w:eastAsia="Times New Roman" w:hAnsi="Palatino Linotype" w:cs="Arial"/>
                <w:b/>
                <w:i/>
                <w:sz w:val="20"/>
                <w:szCs w:val="20"/>
                <w:shd w:val="clear" w:color="auto" w:fill="FFFFFF"/>
              </w:rPr>
            </w:pPr>
            <w:r w:rsidRPr="00436E33">
              <w:rPr>
                <w:rFonts w:ascii="Palatino Linotype" w:eastAsia="Times New Roman" w:hAnsi="Palatino Linotype" w:cs="Arial"/>
                <w:b/>
                <w:i/>
                <w:sz w:val="20"/>
                <w:szCs w:val="20"/>
                <w:shd w:val="clear" w:color="auto" w:fill="FFFFFF"/>
              </w:rPr>
              <w:t>Leakey Foundation</w:t>
            </w:r>
          </w:p>
          <w:p w:rsidR="00436E33" w:rsidRPr="00436E33" w:rsidRDefault="00436E33" w:rsidP="00436E33">
            <w:pPr>
              <w:spacing w:after="0" w:line="240" w:lineRule="auto"/>
              <w:ind w:left="144"/>
              <w:rPr>
                <w:rFonts w:ascii="Palatino Linotype" w:eastAsia="Times New Roman" w:hAnsi="Palatino Linotype" w:cs="Arial"/>
                <w:sz w:val="20"/>
                <w:szCs w:val="20"/>
                <w:shd w:val="clear" w:color="auto" w:fill="FFFFFF"/>
              </w:rPr>
            </w:pPr>
            <w:r w:rsidRPr="00436E33">
              <w:rPr>
                <w:rFonts w:ascii="Palatino Linotype" w:eastAsia="Times New Roman" w:hAnsi="Palatino Linotype" w:cs="Arial"/>
                <w:sz w:val="20"/>
                <w:szCs w:val="20"/>
                <w:shd w:val="clear" w:color="auto" w:fill="FFFFFF"/>
              </w:rPr>
              <w:t xml:space="preserve">The Leakey Foundation exclusively funds research related specifically to human origins. Priority of funding is commonly given to exploratory phases of promising new research projects that meet the stated purpose of the Foundation. </w:t>
            </w:r>
          </w:p>
          <w:p w:rsidR="00454232" w:rsidRDefault="00436E33" w:rsidP="00436E33">
            <w:pPr>
              <w:spacing w:after="0" w:line="240" w:lineRule="auto"/>
              <w:ind w:left="144"/>
              <w:rPr>
                <w:rFonts w:ascii="Palatino Linotype" w:eastAsia="Times New Roman" w:hAnsi="Palatino Linotype" w:cs="Arial"/>
                <w:sz w:val="20"/>
                <w:szCs w:val="20"/>
                <w:shd w:val="clear" w:color="auto" w:fill="FFFFFF"/>
              </w:rPr>
            </w:pPr>
            <w:r w:rsidRPr="00436E33">
              <w:rPr>
                <w:rFonts w:ascii="Palatino Linotype" w:eastAsia="Times New Roman" w:hAnsi="Palatino Linotype" w:cs="Arial"/>
                <w:sz w:val="20"/>
                <w:szCs w:val="20"/>
                <w:shd w:val="clear" w:color="auto" w:fill="FFFFFF"/>
              </w:rPr>
              <w:t>The next deadline for ap</w:t>
            </w:r>
            <w:r w:rsidR="00867CA4">
              <w:rPr>
                <w:rFonts w:ascii="Palatino Linotype" w:eastAsia="Times New Roman" w:hAnsi="Palatino Linotype" w:cs="Arial"/>
                <w:sz w:val="20"/>
                <w:szCs w:val="20"/>
                <w:shd w:val="clear" w:color="auto" w:fill="FFFFFF"/>
              </w:rPr>
              <w:t>plications is January 10</w:t>
            </w:r>
            <w:r w:rsidRPr="00436E33">
              <w:rPr>
                <w:rFonts w:ascii="Palatino Linotype" w:eastAsia="Times New Roman" w:hAnsi="Palatino Linotype" w:cs="Arial"/>
                <w:sz w:val="20"/>
                <w:szCs w:val="20"/>
                <w:shd w:val="clear" w:color="auto" w:fill="FFFFFF"/>
              </w:rPr>
              <w:t xml:space="preserve">, 2019. For more information visit </w:t>
            </w:r>
            <w:hyperlink r:id="rId33" w:history="1">
              <w:r w:rsidRPr="00436E33">
                <w:rPr>
                  <w:rStyle w:val="Hyperlink"/>
                  <w:rFonts w:ascii="Palatino Linotype" w:eastAsia="Times New Roman" w:hAnsi="Palatino Linotype" w:cs="Arial"/>
                  <w:sz w:val="20"/>
                  <w:szCs w:val="20"/>
                  <w:shd w:val="clear" w:color="auto" w:fill="FFFFFF"/>
                </w:rPr>
                <w:t>leakeyfoundation.org.</w:t>
              </w:r>
            </w:hyperlink>
            <w:r w:rsidR="00246CBB" w:rsidRPr="00246CBB">
              <w:rPr>
                <w:rFonts w:ascii="Palatino Linotype" w:eastAsia="Times New Roman" w:hAnsi="Palatino Linotype" w:cs="Arial"/>
                <w:sz w:val="20"/>
                <w:szCs w:val="20"/>
                <w:shd w:val="clear" w:color="auto" w:fill="FFFFFF"/>
              </w:rPr>
              <w:t xml:space="preserve"> </w:t>
            </w:r>
          </w:p>
          <w:p w:rsidR="00436E33" w:rsidRDefault="00436E33" w:rsidP="00436E33">
            <w:pPr>
              <w:spacing w:after="0" w:line="240" w:lineRule="auto"/>
              <w:ind w:left="144"/>
              <w:rPr>
                <w:rFonts w:ascii="Palatino Linotype" w:eastAsia="Times New Roman" w:hAnsi="Palatino Linotype" w:cs="Arial"/>
                <w:sz w:val="20"/>
                <w:szCs w:val="20"/>
                <w:shd w:val="clear" w:color="auto" w:fill="FFFFFF"/>
              </w:rPr>
            </w:pPr>
          </w:p>
          <w:p w:rsidR="00436E33" w:rsidRPr="00436E33" w:rsidRDefault="00436E33" w:rsidP="00436E33">
            <w:pPr>
              <w:spacing w:after="0" w:line="240" w:lineRule="auto"/>
              <w:ind w:left="144"/>
              <w:rPr>
                <w:rFonts w:ascii="Palatino Linotype" w:hAnsi="Palatino Linotype"/>
                <w:b/>
                <w:color w:val="222222"/>
                <w:sz w:val="20"/>
                <w:szCs w:val="20"/>
                <w:u w:val="single"/>
              </w:rPr>
            </w:pPr>
            <w:bookmarkStart w:id="11" w:name="HoAKG"/>
            <w:r w:rsidRPr="00436E33">
              <w:rPr>
                <w:rFonts w:ascii="Palatino Linotype" w:hAnsi="Palatino Linotype"/>
                <w:b/>
                <w:color w:val="222222"/>
                <w:sz w:val="20"/>
                <w:szCs w:val="20"/>
                <w:u w:val="single"/>
              </w:rPr>
              <w:t>History of Art Kress Grants</w:t>
            </w:r>
          </w:p>
          <w:bookmarkEnd w:id="11"/>
          <w:p w:rsidR="00436E33" w:rsidRPr="00436E33" w:rsidRDefault="00436E33" w:rsidP="00436E33">
            <w:pPr>
              <w:spacing w:after="0" w:line="240" w:lineRule="auto"/>
              <w:ind w:left="144"/>
              <w:rPr>
                <w:rFonts w:ascii="Palatino Linotype" w:hAnsi="Palatino Linotype"/>
                <w:b/>
                <w:i/>
                <w:color w:val="222222"/>
                <w:sz w:val="20"/>
                <w:szCs w:val="20"/>
              </w:rPr>
            </w:pPr>
            <w:r w:rsidRPr="00436E33">
              <w:rPr>
                <w:rFonts w:ascii="Palatino Linotype" w:hAnsi="Palatino Linotype"/>
                <w:b/>
                <w:i/>
                <w:color w:val="222222"/>
                <w:sz w:val="20"/>
                <w:szCs w:val="20"/>
              </w:rPr>
              <w:t xml:space="preserve">Kress Foundation </w:t>
            </w:r>
          </w:p>
          <w:p w:rsidR="00436E33" w:rsidRPr="00436E33" w:rsidRDefault="00436E33" w:rsidP="00436E33">
            <w:pPr>
              <w:spacing w:after="0" w:line="240" w:lineRule="auto"/>
              <w:ind w:left="144"/>
              <w:rPr>
                <w:rFonts w:ascii="Palatino Linotype" w:hAnsi="Palatino Linotype"/>
                <w:color w:val="222222"/>
                <w:sz w:val="20"/>
                <w:szCs w:val="20"/>
              </w:rPr>
            </w:pPr>
            <w:r w:rsidRPr="00436E33">
              <w:rPr>
                <w:rFonts w:ascii="Palatino Linotype" w:hAnsi="Palatino Linotype"/>
                <w:color w:val="222222"/>
                <w:sz w:val="20"/>
                <w:szCs w:val="20"/>
              </w:rPr>
              <w:t xml:space="preserve">These grants support scholarly projects that promote the appreciation, interpretation, preservation, study and teaching of European art from antiquity to the early 19th century. Funding is offered in several areas. </w:t>
            </w:r>
          </w:p>
          <w:p w:rsidR="00436E33" w:rsidRDefault="00436E33" w:rsidP="00436E33">
            <w:pPr>
              <w:spacing w:after="0" w:line="240" w:lineRule="auto"/>
              <w:ind w:left="144"/>
              <w:rPr>
                <w:rFonts w:ascii="Palatino Linotype" w:hAnsi="Palatino Linotype"/>
                <w:color w:val="222222"/>
                <w:sz w:val="20"/>
                <w:szCs w:val="20"/>
              </w:rPr>
            </w:pPr>
            <w:r w:rsidRPr="00436E33">
              <w:rPr>
                <w:rFonts w:ascii="Palatino Linotype" w:hAnsi="Palatino Linotype"/>
                <w:color w:val="222222"/>
                <w:sz w:val="20"/>
                <w:szCs w:val="20"/>
              </w:rPr>
              <w:t>The next deadline for applications is for grants in History of Art and also for Conser</w:t>
            </w:r>
            <w:r w:rsidR="000508EA">
              <w:rPr>
                <w:rFonts w:ascii="Palatino Linotype" w:hAnsi="Palatino Linotype"/>
                <w:color w:val="222222"/>
                <w:sz w:val="20"/>
                <w:szCs w:val="20"/>
              </w:rPr>
              <w:t>vation, which are due by February</w:t>
            </w:r>
            <w:r w:rsidRPr="00436E33">
              <w:rPr>
                <w:rFonts w:ascii="Palatino Linotype" w:hAnsi="Palatino Linotype"/>
                <w:color w:val="222222"/>
                <w:sz w:val="20"/>
                <w:szCs w:val="20"/>
              </w:rPr>
              <w:t xml:space="preserve"> 15, 2019. For more information visit </w:t>
            </w:r>
            <w:hyperlink r:id="rId34" w:history="1">
              <w:r w:rsidRPr="00436E33">
                <w:rPr>
                  <w:rStyle w:val="Hyperlink"/>
                  <w:rFonts w:ascii="Palatino Linotype" w:hAnsi="Palatino Linotype"/>
                  <w:sz w:val="20"/>
                  <w:szCs w:val="20"/>
                </w:rPr>
                <w:t>kressfoundation.org.</w:t>
              </w:r>
            </w:hyperlink>
          </w:p>
          <w:p w:rsidR="00FE318D" w:rsidRDefault="00FE318D" w:rsidP="00436E33">
            <w:pPr>
              <w:spacing w:after="0" w:line="240" w:lineRule="auto"/>
              <w:ind w:left="144"/>
              <w:rPr>
                <w:rFonts w:ascii="Palatino Linotype" w:hAnsi="Palatino Linotype"/>
                <w:color w:val="222222"/>
                <w:sz w:val="20"/>
                <w:szCs w:val="20"/>
              </w:rPr>
            </w:pPr>
          </w:p>
          <w:p w:rsidR="00FE318D" w:rsidRPr="00FE318D" w:rsidRDefault="00FE318D" w:rsidP="00FE318D">
            <w:pPr>
              <w:spacing w:after="0" w:line="240" w:lineRule="auto"/>
              <w:ind w:left="144"/>
              <w:rPr>
                <w:rFonts w:ascii="Palatino Linotype" w:hAnsi="Palatino Linotype"/>
                <w:b/>
                <w:color w:val="222222"/>
                <w:sz w:val="20"/>
                <w:szCs w:val="20"/>
                <w:u w:val="single"/>
              </w:rPr>
            </w:pPr>
            <w:bookmarkStart w:id="12" w:name="LP"/>
            <w:r w:rsidRPr="00FE318D">
              <w:rPr>
                <w:rFonts w:ascii="Palatino Linotype" w:hAnsi="Palatino Linotype"/>
                <w:b/>
                <w:color w:val="222222"/>
                <w:sz w:val="20"/>
                <w:szCs w:val="20"/>
                <w:u w:val="single"/>
              </w:rPr>
              <w:t>Linguistics Program</w:t>
            </w:r>
          </w:p>
          <w:bookmarkEnd w:id="12"/>
          <w:p w:rsidR="00FE318D" w:rsidRPr="00FE318D" w:rsidRDefault="00FE318D" w:rsidP="00FE318D">
            <w:pPr>
              <w:spacing w:after="0" w:line="240" w:lineRule="auto"/>
              <w:ind w:left="144"/>
              <w:rPr>
                <w:rFonts w:ascii="Palatino Linotype" w:hAnsi="Palatino Linotype"/>
                <w:b/>
                <w:i/>
                <w:color w:val="222222"/>
                <w:sz w:val="20"/>
                <w:szCs w:val="20"/>
              </w:rPr>
            </w:pPr>
            <w:r w:rsidRPr="00FE318D">
              <w:rPr>
                <w:rFonts w:ascii="Palatino Linotype" w:hAnsi="Palatino Linotype"/>
                <w:b/>
                <w:i/>
                <w:color w:val="222222"/>
                <w:sz w:val="20"/>
                <w:szCs w:val="20"/>
              </w:rPr>
              <w:t>National Science Foundation (NSF)</w:t>
            </w:r>
          </w:p>
          <w:p w:rsidR="00FE318D" w:rsidRPr="00FE318D" w:rsidRDefault="00FE318D" w:rsidP="00FE318D">
            <w:pPr>
              <w:spacing w:after="0" w:line="240" w:lineRule="auto"/>
              <w:ind w:left="144"/>
              <w:rPr>
                <w:rFonts w:ascii="Palatino Linotype" w:hAnsi="Palatino Linotype"/>
                <w:color w:val="222222"/>
                <w:sz w:val="20"/>
                <w:szCs w:val="20"/>
              </w:rPr>
            </w:pPr>
            <w:r w:rsidRPr="00FE318D">
              <w:rPr>
                <w:rFonts w:ascii="Palatino Linotype" w:hAnsi="Palatino Linotype"/>
                <w:color w:val="222222"/>
                <w:sz w:val="20"/>
                <w:szCs w:val="20"/>
              </w:rPr>
              <w:t>The Linguistics Program supports basic science in the domain of human language, encompassing investigations of the grammatical properties of individual human languages, and of natural language in general. Research areas include syntax, semantics, morphology, phonetics, and phonology.</w:t>
            </w:r>
          </w:p>
          <w:p w:rsidR="00FE318D" w:rsidRDefault="00FE318D" w:rsidP="00FE318D">
            <w:pPr>
              <w:spacing w:after="0" w:line="240" w:lineRule="auto"/>
              <w:ind w:left="144"/>
              <w:rPr>
                <w:rFonts w:ascii="Palatino Linotype" w:hAnsi="Palatino Linotype"/>
                <w:color w:val="222222"/>
                <w:sz w:val="20"/>
                <w:szCs w:val="20"/>
              </w:rPr>
            </w:pPr>
            <w:r w:rsidRPr="00FE318D">
              <w:rPr>
                <w:rFonts w:ascii="Palatino Linotype" w:hAnsi="Palatino Linotype"/>
                <w:color w:val="222222"/>
                <w:sz w:val="20"/>
                <w:szCs w:val="20"/>
              </w:rPr>
              <w:t>The deadline for applications is January 15, 2019. For more information visit</w:t>
            </w:r>
            <w:r>
              <w:rPr>
                <w:rFonts w:ascii="Palatino Linotype" w:hAnsi="Palatino Linotype"/>
                <w:color w:val="222222"/>
                <w:sz w:val="20"/>
                <w:szCs w:val="20"/>
              </w:rPr>
              <w:t xml:space="preserve"> </w:t>
            </w:r>
            <w:hyperlink r:id="rId35" w:history="1">
              <w:r w:rsidRPr="00FE318D">
                <w:rPr>
                  <w:rStyle w:val="Hyperlink"/>
                  <w:rFonts w:ascii="Palatino Linotype" w:hAnsi="Palatino Linotype"/>
                  <w:sz w:val="20"/>
                  <w:szCs w:val="20"/>
                </w:rPr>
                <w:t>nsf.gov</w:t>
              </w:r>
            </w:hyperlink>
            <w:r w:rsidRPr="00FE318D">
              <w:rPr>
                <w:rFonts w:ascii="Palatino Linotype" w:hAnsi="Palatino Linotype"/>
                <w:color w:val="222222"/>
                <w:sz w:val="20"/>
                <w:szCs w:val="20"/>
              </w:rPr>
              <w:t>.</w:t>
            </w:r>
          </w:p>
          <w:p w:rsidR="00AF4DDA" w:rsidRDefault="00AF4DDA" w:rsidP="00FE318D">
            <w:pPr>
              <w:spacing w:after="0" w:line="240" w:lineRule="auto"/>
              <w:ind w:left="144"/>
              <w:rPr>
                <w:rFonts w:ascii="Palatino Linotype" w:hAnsi="Palatino Linotype"/>
                <w:color w:val="222222"/>
                <w:sz w:val="20"/>
                <w:szCs w:val="20"/>
              </w:rPr>
            </w:pPr>
          </w:p>
          <w:p w:rsidR="00AF4DDA" w:rsidRDefault="00AF4DDA" w:rsidP="00FE318D">
            <w:pPr>
              <w:spacing w:after="0" w:line="240" w:lineRule="auto"/>
              <w:ind w:left="144"/>
              <w:rPr>
                <w:rFonts w:ascii="Palatino Linotype" w:hAnsi="Palatino Linotype"/>
                <w:b/>
                <w:color w:val="222222"/>
                <w:sz w:val="20"/>
                <w:szCs w:val="20"/>
                <w:u w:val="single"/>
              </w:rPr>
            </w:pPr>
            <w:bookmarkStart w:id="13" w:name="HDfA"/>
            <w:r>
              <w:rPr>
                <w:rFonts w:ascii="Palatino Linotype" w:hAnsi="Palatino Linotype"/>
                <w:b/>
                <w:color w:val="222222"/>
                <w:sz w:val="20"/>
                <w:szCs w:val="20"/>
                <w:u w:val="single"/>
              </w:rPr>
              <w:t>Health Data for Action</w:t>
            </w:r>
          </w:p>
          <w:bookmarkEnd w:id="13"/>
          <w:p w:rsidR="00AF4DDA" w:rsidRDefault="00AF4DDA" w:rsidP="00FE318D">
            <w:pPr>
              <w:spacing w:after="0" w:line="240" w:lineRule="auto"/>
              <w:ind w:left="144"/>
              <w:rPr>
                <w:rFonts w:ascii="Palatino Linotype" w:hAnsi="Palatino Linotype"/>
                <w:b/>
                <w:i/>
                <w:color w:val="222222"/>
                <w:sz w:val="20"/>
                <w:szCs w:val="20"/>
              </w:rPr>
            </w:pPr>
            <w:r>
              <w:rPr>
                <w:rFonts w:ascii="Palatino Linotype" w:hAnsi="Palatino Linotype"/>
                <w:b/>
                <w:i/>
                <w:color w:val="222222"/>
                <w:sz w:val="20"/>
                <w:szCs w:val="20"/>
              </w:rPr>
              <w:t>Robert Wood Johnson Foundation</w:t>
            </w:r>
          </w:p>
          <w:p w:rsidR="00AF4DDA" w:rsidRDefault="00AF4DDA" w:rsidP="00FE318D">
            <w:pPr>
              <w:spacing w:after="0" w:line="240" w:lineRule="auto"/>
              <w:ind w:left="144"/>
              <w:rPr>
                <w:rFonts w:ascii="Palatino Linotype" w:hAnsi="Palatino Linotype"/>
                <w:color w:val="222222"/>
                <w:sz w:val="20"/>
                <w:szCs w:val="20"/>
              </w:rPr>
            </w:pPr>
            <w:r>
              <w:rPr>
                <w:rFonts w:ascii="Palatino Linotype" w:hAnsi="Palatino Linotype"/>
                <w:color w:val="222222"/>
                <w:sz w:val="20"/>
                <w:szCs w:val="20"/>
              </w:rPr>
              <w:t>The Health Data for Action</w:t>
            </w:r>
            <w:r w:rsidRPr="00AF4DDA">
              <w:rPr>
                <w:rFonts w:ascii="Palatino Linotype" w:hAnsi="Palatino Linotype"/>
                <w:color w:val="222222"/>
                <w:sz w:val="20"/>
                <w:szCs w:val="20"/>
              </w:rPr>
              <w:t xml:space="preserve"> program will support i</w:t>
            </w:r>
            <w:r>
              <w:rPr>
                <w:rFonts w:ascii="Palatino Linotype" w:hAnsi="Palatino Linotype"/>
                <w:color w:val="222222"/>
                <w:sz w:val="20"/>
                <w:szCs w:val="20"/>
              </w:rPr>
              <w:t>nnovative research that uses</w:t>
            </w:r>
            <w:r w:rsidRPr="00AF4DDA">
              <w:rPr>
                <w:rFonts w:ascii="Palatino Linotype" w:hAnsi="Palatino Linotype"/>
                <w:color w:val="222222"/>
                <w:sz w:val="20"/>
                <w:szCs w:val="20"/>
              </w:rPr>
              <w:t xml:space="preserve"> available data </w:t>
            </w:r>
            <w:r>
              <w:rPr>
                <w:rFonts w:ascii="Palatino Linotype" w:hAnsi="Palatino Linotype"/>
                <w:color w:val="222222"/>
                <w:sz w:val="20"/>
                <w:szCs w:val="20"/>
              </w:rPr>
              <w:t xml:space="preserve">from one of four sources </w:t>
            </w:r>
            <w:r w:rsidRPr="00AF4DDA">
              <w:rPr>
                <w:rFonts w:ascii="Palatino Linotype" w:hAnsi="Palatino Linotype"/>
                <w:color w:val="222222"/>
                <w:sz w:val="20"/>
                <w:szCs w:val="20"/>
              </w:rPr>
              <w:t>to answer important research questions.</w:t>
            </w:r>
            <w:r>
              <w:rPr>
                <w:rFonts w:ascii="Palatino Linotype" w:hAnsi="Palatino Linotype"/>
                <w:color w:val="222222"/>
                <w:sz w:val="20"/>
                <w:szCs w:val="20"/>
              </w:rPr>
              <w:t xml:space="preserve"> </w:t>
            </w:r>
            <w:r w:rsidRPr="00AF4DDA">
              <w:rPr>
                <w:rFonts w:ascii="Palatino Linotype" w:hAnsi="Palatino Linotype"/>
                <w:color w:val="222222"/>
                <w:sz w:val="20"/>
                <w:szCs w:val="20"/>
              </w:rPr>
              <w:t>The proposed studies should enable relevant, innovative, and actionable research that uses the available data to answer important, policy-relevant questions.</w:t>
            </w:r>
          </w:p>
          <w:p w:rsidR="00AF4DDA" w:rsidRPr="00AF4DDA" w:rsidRDefault="00AF4DDA" w:rsidP="00FE318D">
            <w:pPr>
              <w:spacing w:after="0" w:line="240" w:lineRule="auto"/>
              <w:ind w:left="144"/>
              <w:rPr>
                <w:rFonts w:ascii="Palatino Linotype" w:hAnsi="Palatino Linotype"/>
                <w:color w:val="222222"/>
                <w:sz w:val="20"/>
                <w:szCs w:val="20"/>
              </w:rPr>
            </w:pPr>
            <w:r>
              <w:rPr>
                <w:rFonts w:ascii="Palatino Linotype" w:hAnsi="Palatino Linotype"/>
                <w:color w:val="222222"/>
                <w:sz w:val="20"/>
                <w:szCs w:val="20"/>
              </w:rPr>
              <w:t xml:space="preserve">The deadline for proposals is December 14, 2019. For more Information visit </w:t>
            </w:r>
            <w:hyperlink r:id="rId36" w:history="1">
              <w:r w:rsidRPr="00AF4DDA">
                <w:rPr>
                  <w:rStyle w:val="Hyperlink"/>
                  <w:rFonts w:ascii="Palatino Linotype" w:hAnsi="Palatino Linotype"/>
                  <w:sz w:val="20"/>
                  <w:szCs w:val="20"/>
                </w:rPr>
                <w:t>rwjf.org</w:t>
              </w:r>
            </w:hyperlink>
            <w:r>
              <w:rPr>
                <w:rFonts w:ascii="Palatino Linotype" w:hAnsi="Palatino Linotype"/>
                <w:color w:val="222222"/>
                <w:sz w:val="20"/>
                <w:szCs w:val="20"/>
              </w:rPr>
              <w:t>.</w:t>
            </w:r>
          </w:p>
          <w:p w:rsidR="00DA13EB" w:rsidRPr="00661842" w:rsidRDefault="00DA13EB" w:rsidP="00AA59EE">
            <w:pPr>
              <w:pStyle w:val="normal1"/>
              <w:spacing w:before="0" w:beforeAutospacing="0" w:after="0" w:afterAutospacing="0"/>
              <w:ind w:left="144"/>
              <w:contextualSpacing/>
              <w:rPr>
                <w:rFonts w:ascii="Palatino Linotype" w:hAnsi="Palatino Linotype" w:cs="Arial"/>
                <w:color w:val="333333"/>
                <w:sz w:val="20"/>
                <w:szCs w:val="20"/>
              </w:rPr>
            </w:pPr>
          </w:p>
        </w:tc>
      </w:tr>
      <w:tr w:rsidR="00EA011A" w:rsidRPr="00752727" w:rsidTr="00A535B7">
        <w:tblPrEx>
          <w:tblBorders>
            <w:insideH w:val="none" w:sz="0" w:space="0" w:color="auto"/>
            <w:insideV w:val="none" w:sz="0" w:space="0" w:color="auto"/>
          </w:tblBorders>
          <w:tblCellMar>
            <w:left w:w="108" w:type="dxa"/>
            <w:right w:w="108" w:type="dxa"/>
          </w:tblCellMar>
        </w:tblPrEx>
        <w:trPr>
          <w:trHeight w:val="422"/>
        </w:trPr>
        <w:tc>
          <w:tcPr>
            <w:tcW w:w="10615" w:type="dxa"/>
            <w:gridSpan w:val="10"/>
            <w:tcBorders>
              <w:top w:val="single" w:sz="4" w:space="0" w:color="auto"/>
              <w:bottom w:val="nil"/>
            </w:tcBorders>
            <w:shd w:val="clear" w:color="auto" w:fill="FFD5AB"/>
          </w:tcPr>
          <w:p w:rsidR="00EA011A" w:rsidRPr="001A046E" w:rsidRDefault="00CA36BF" w:rsidP="00A535B7">
            <w:pPr>
              <w:spacing w:after="0" w:line="240" w:lineRule="auto"/>
              <w:jc w:val="center"/>
              <w:rPr>
                <w:rFonts w:ascii="Palatino Linotype" w:hAnsi="Palatino Linotype"/>
                <w:sz w:val="20"/>
                <w:szCs w:val="20"/>
              </w:rPr>
            </w:pPr>
            <w:bookmarkStart w:id="14" w:name="AP"/>
            <w:r>
              <w:rPr>
                <w:rFonts w:ascii="Palatino Linotype" w:hAnsi="Palatino Linotype" w:cs="Arial"/>
                <w:b/>
                <w:sz w:val="20"/>
                <w:szCs w:val="20"/>
                <w:u w:val="single"/>
                <w:bdr w:val="none" w:sz="0" w:space="0" w:color="auto" w:frame="1"/>
              </w:rPr>
              <w:lastRenderedPageBreak/>
              <w:t xml:space="preserve">October </w:t>
            </w:r>
            <w:r w:rsidR="00EA011A">
              <w:rPr>
                <w:rFonts w:ascii="Palatino Linotype" w:hAnsi="Palatino Linotype" w:cs="Arial"/>
                <w:b/>
                <w:sz w:val="20"/>
                <w:szCs w:val="20"/>
                <w:u w:val="single"/>
                <w:bdr w:val="none" w:sz="0" w:space="0" w:color="auto" w:frame="1"/>
              </w:rPr>
              <w:t xml:space="preserve">2018 </w:t>
            </w:r>
            <w:r w:rsidR="00EA011A" w:rsidRPr="005F0B23">
              <w:rPr>
                <w:rFonts w:ascii="Palatino Linotype" w:hAnsi="Palatino Linotype" w:cs="Arial"/>
                <w:b/>
                <w:sz w:val="20"/>
                <w:szCs w:val="20"/>
                <w:u w:val="single"/>
                <w:bdr w:val="none" w:sz="0" w:space="0" w:color="auto" w:frame="1"/>
              </w:rPr>
              <w:t>Proposals</w:t>
            </w:r>
            <w:bookmarkEnd w:id="14"/>
          </w:p>
        </w:tc>
      </w:tr>
      <w:tr w:rsidR="00EA011A" w:rsidRPr="00752727" w:rsidTr="00CA36BF">
        <w:tblPrEx>
          <w:tblBorders>
            <w:insideH w:val="none" w:sz="0" w:space="0" w:color="auto"/>
            <w:insideV w:val="none" w:sz="0" w:space="0" w:color="auto"/>
          </w:tblBorders>
          <w:tblCellMar>
            <w:left w:w="108" w:type="dxa"/>
            <w:right w:w="108" w:type="dxa"/>
          </w:tblCellMar>
        </w:tblPrEx>
        <w:trPr>
          <w:trHeight w:val="6048"/>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lastRenderedPageBreak/>
              <w:t>Nicole Davi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National Science Foundation</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Collaborative Proposal: A Millennial Northwestern North American Treeline Blue Intensity Network based on Living and Subfossil Wood</w:t>
            </w:r>
            <w:r w:rsidRPr="00E67E0A">
              <w:rPr>
                <w:rFonts w:ascii="Palatino Linotype" w:hAnsi="Palatino Linotype"/>
                <w:sz w:val="20"/>
                <w:szCs w:val="20"/>
              </w:rPr>
              <w:t xml:space="preserve"> </w:t>
            </w:r>
            <w:r w:rsidRPr="00E67E0A">
              <w:rPr>
                <w:rFonts w:ascii="Palatino Linotype" w:hAnsi="Palatino Linotype"/>
                <w:sz w:val="20"/>
                <w:szCs w:val="20"/>
              </w:rPr>
              <w:tab/>
            </w:r>
            <w:r w:rsidRPr="00E67E0A">
              <w:rPr>
                <w:rFonts w:ascii="Palatino Linotype" w:hAnsi="Palatino Linotype"/>
                <w:sz w:val="20"/>
                <w:szCs w:val="20"/>
              </w:rPr>
              <w:br/>
              <w:t>$66,223</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David Fuentes</w:t>
            </w:r>
            <w:r w:rsidRPr="00E67E0A">
              <w:rPr>
                <w:rFonts w:ascii="Palatino Linotype" w:hAnsi="Palatino Linotype"/>
                <w:sz w:val="20"/>
                <w:szCs w:val="20"/>
              </w:rPr>
              <w:br/>
              <w:t>College of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 Education</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Project RISE: Recruit, Invest (in), and Support Educators</w:t>
            </w:r>
            <w:r w:rsidRPr="00E67E0A">
              <w:rPr>
                <w:rFonts w:ascii="Palatino Linotype" w:hAnsi="Palatino Linotype"/>
                <w:sz w:val="20"/>
                <w:szCs w:val="20"/>
              </w:rPr>
              <w:tab/>
            </w:r>
            <w:r w:rsidRPr="00E67E0A">
              <w:rPr>
                <w:rFonts w:ascii="Palatino Linotype" w:hAnsi="Palatino Linotype"/>
                <w:sz w:val="20"/>
                <w:szCs w:val="20"/>
              </w:rPr>
              <w:br/>
              <w:t>$375,000</w:t>
            </w:r>
          </w:p>
          <w:p w:rsidR="00CA36BF" w:rsidRPr="008E6E61" w:rsidRDefault="00CA36BF" w:rsidP="00CA36BF">
            <w:pPr>
              <w:rPr>
                <w:rFonts w:ascii="Palatino Linotype" w:hAnsi="Palatino Linotype"/>
                <w:b/>
                <w:sz w:val="20"/>
                <w:szCs w:val="20"/>
              </w:rPr>
            </w:pPr>
            <w:r w:rsidRPr="00E67E0A">
              <w:rPr>
                <w:rFonts w:ascii="Palatino Linotype" w:hAnsi="Palatino Linotype"/>
                <w:b/>
                <w:sz w:val="20"/>
                <w:szCs w:val="20"/>
                <w:u w:val="single"/>
              </w:rPr>
              <w:t>William Kernan</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Division of Mental Health and Addiction Services</w:t>
            </w:r>
            <w:r w:rsidRPr="00E67E0A">
              <w:rPr>
                <w:rFonts w:ascii="Palatino Linotype" w:hAnsi="Palatino Linotype"/>
                <w:sz w:val="20"/>
                <w:szCs w:val="20"/>
              </w:rPr>
              <w:br/>
            </w:r>
            <w:r w:rsidRPr="00E67E0A">
              <w:rPr>
                <w:rFonts w:ascii="Palatino Linotype" w:hAnsi="Palatino Linotype"/>
                <w:i/>
                <w:sz w:val="20"/>
                <w:szCs w:val="20"/>
              </w:rPr>
              <w:t xml:space="preserve">Outreach and Community Education Regarding the Use of Opioid Pain Relievers for Sports- Related Injuries in Young Athletes (SPFx) (OOP-YA) Year </w:t>
            </w:r>
            <w:r>
              <w:rPr>
                <w:rFonts w:ascii="Palatino Linotype" w:hAnsi="Palatino Linotype"/>
                <w:i/>
                <w:sz w:val="20"/>
                <w:szCs w:val="20"/>
              </w:rPr>
              <w:t>2</w:t>
            </w:r>
            <w:r w:rsidRPr="00E67E0A">
              <w:rPr>
                <w:rFonts w:ascii="Palatino Linotype" w:hAnsi="Palatino Linotype"/>
                <w:i/>
                <w:sz w:val="20"/>
                <w:szCs w:val="20"/>
              </w:rPr>
              <w:tab/>
            </w:r>
            <w:r w:rsidRPr="00E67E0A">
              <w:rPr>
                <w:rFonts w:ascii="Palatino Linotype" w:hAnsi="Palatino Linotype"/>
                <w:sz w:val="20"/>
                <w:szCs w:val="20"/>
              </w:rPr>
              <w:br/>
              <w:t>$12,540</w:t>
            </w:r>
          </w:p>
        </w:tc>
        <w:tc>
          <w:tcPr>
            <w:tcW w:w="5490" w:type="dxa"/>
            <w:gridSpan w:val="5"/>
            <w:tcBorders>
              <w:top w:val="nil"/>
            </w:tcBorders>
            <w:shd w:val="clear" w:color="auto" w:fill="FFD5AB"/>
          </w:tcPr>
          <w:p w:rsidR="00CA36BF" w:rsidRDefault="00CA36BF" w:rsidP="00CA36BF">
            <w:pPr>
              <w:rPr>
                <w:rFonts w:ascii="Palatino Linotype" w:hAnsi="Palatino Linotype"/>
                <w:b/>
                <w:sz w:val="20"/>
                <w:szCs w:val="20"/>
                <w:u w:val="single"/>
              </w:rPr>
            </w:pPr>
            <w:r w:rsidRPr="00E67E0A">
              <w:rPr>
                <w:rFonts w:ascii="Palatino Linotype" w:hAnsi="Palatino Linotype"/>
                <w:b/>
                <w:sz w:val="20"/>
                <w:szCs w:val="20"/>
                <w:u w:val="single"/>
              </w:rPr>
              <w:t>Emmanuel Onaivi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National Institutes of Health</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Neuroimmune behavorial effects of CB2 cannobinoid receptors</w:t>
            </w:r>
            <w:r w:rsidRPr="00E67E0A">
              <w:rPr>
                <w:rFonts w:ascii="Palatino Linotype" w:hAnsi="Palatino Linotype"/>
                <w:sz w:val="20"/>
                <w:szCs w:val="20"/>
              </w:rPr>
              <w:tab/>
            </w:r>
            <w:r w:rsidRPr="00E67E0A">
              <w:rPr>
                <w:rFonts w:ascii="Palatino Linotype" w:hAnsi="Palatino Linotype"/>
                <w:sz w:val="20"/>
                <w:szCs w:val="20"/>
              </w:rPr>
              <w:br/>
              <w:t>$411,321</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Naa-Solo Tettey</w:t>
            </w:r>
            <w:r w:rsidRPr="00E67E0A">
              <w:rPr>
                <w:rFonts w:ascii="Palatino Linotype" w:hAnsi="Palatino Linotype"/>
                <w:sz w:val="20"/>
                <w:szCs w:val="20"/>
              </w:rPr>
              <w:b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Columbia University</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Health Disparities and the Criminal Justice System</w:t>
            </w:r>
            <w:r w:rsidRPr="00E67E0A">
              <w:rPr>
                <w:rFonts w:ascii="Palatino Linotype" w:hAnsi="Palatino Linotype"/>
                <w:sz w:val="20"/>
                <w:szCs w:val="20"/>
              </w:rPr>
              <w:tab/>
            </w:r>
            <w:r w:rsidRPr="00E67E0A">
              <w:rPr>
                <w:rFonts w:ascii="Palatino Linotype" w:hAnsi="Palatino Linotype"/>
                <w:sz w:val="20"/>
                <w:szCs w:val="20"/>
              </w:rPr>
              <w:br/>
              <w:t>$5,000</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 xml:space="preserve">Bernadette Tiernan </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Pr>
                <w:rFonts w:ascii="Palatino Linotype" w:hAnsi="Palatino Linotype"/>
                <w:sz w:val="20"/>
                <w:szCs w:val="20"/>
              </w:rPr>
              <w:br/>
            </w: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#91 Mental Healthcare Consortium</w:t>
            </w:r>
            <w:r w:rsidRPr="00E67E0A">
              <w:rPr>
                <w:rFonts w:ascii="Palatino Linotype" w:hAnsi="Palatino Linotype"/>
                <w:sz w:val="20"/>
                <w:szCs w:val="20"/>
              </w:rPr>
              <w:tab/>
            </w:r>
            <w:r w:rsidRPr="00E67E0A">
              <w:rPr>
                <w:rFonts w:ascii="Palatino Linotype" w:hAnsi="Palatino Linotype"/>
                <w:sz w:val="20"/>
                <w:szCs w:val="20"/>
              </w:rPr>
              <w:br/>
              <w:t>$248,560</w:t>
            </w:r>
          </w:p>
          <w:p w:rsidR="00EA011A" w:rsidRPr="00486F02" w:rsidRDefault="00CA36BF" w:rsidP="00CA36BF">
            <w:pPr>
              <w:rPr>
                <w:rFonts w:ascii="Palatino Linotype" w:hAnsi="Palatino Linotype"/>
                <w:sz w:val="20"/>
                <w:szCs w:val="20"/>
              </w:rPr>
            </w:pP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#92 Distribution Consortium</w:t>
            </w:r>
            <w:r w:rsidRPr="00E67E0A">
              <w:rPr>
                <w:rFonts w:ascii="Palatino Linotype" w:hAnsi="Palatino Linotype"/>
                <w:sz w:val="20"/>
                <w:szCs w:val="20"/>
              </w:rPr>
              <w:br/>
              <w:t>$247,600</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p>
        </w:tc>
      </w:tr>
      <w:tr w:rsidR="008E6E61" w:rsidRPr="00752727" w:rsidTr="00A535B7">
        <w:tblPrEx>
          <w:tblBorders>
            <w:insideH w:val="none" w:sz="0" w:space="0" w:color="auto"/>
            <w:insideV w:val="none" w:sz="0" w:space="0" w:color="auto"/>
          </w:tblBorders>
          <w:tblCellMar>
            <w:left w:w="108" w:type="dxa"/>
            <w:right w:w="108" w:type="dxa"/>
          </w:tblCellMar>
        </w:tblPrEx>
        <w:trPr>
          <w:trHeight w:val="360"/>
        </w:trPr>
        <w:tc>
          <w:tcPr>
            <w:tcW w:w="10615" w:type="dxa"/>
            <w:gridSpan w:val="10"/>
            <w:tcBorders>
              <w:top w:val="nil"/>
            </w:tcBorders>
            <w:shd w:val="clear" w:color="auto" w:fill="FFD5AB"/>
            <w:vAlign w:val="center"/>
          </w:tcPr>
          <w:p w:rsidR="008E6E61" w:rsidRPr="00486F02" w:rsidRDefault="00CA36BF" w:rsidP="00A535B7">
            <w:pPr>
              <w:spacing w:after="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October </w:t>
            </w:r>
            <w:r w:rsidR="008E6E61">
              <w:rPr>
                <w:rFonts w:ascii="Palatino Linotype" w:hAnsi="Palatino Linotype" w:cs="Arial"/>
                <w:b/>
                <w:sz w:val="20"/>
                <w:szCs w:val="20"/>
                <w:u w:val="single"/>
                <w:bdr w:val="none" w:sz="0" w:space="0" w:color="auto" w:frame="1"/>
              </w:rPr>
              <w:t>2018 Awards</w:t>
            </w:r>
          </w:p>
        </w:tc>
      </w:tr>
      <w:tr w:rsidR="008E6E61" w:rsidRPr="00752727" w:rsidTr="00CA36BF">
        <w:tblPrEx>
          <w:tblBorders>
            <w:insideH w:val="none" w:sz="0" w:space="0" w:color="auto"/>
            <w:insideV w:val="none" w:sz="0" w:space="0" w:color="auto"/>
          </w:tblBorders>
          <w:tblCellMar>
            <w:left w:w="108" w:type="dxa"/>
            <w:right w:w="108" w:type="dxa"/>
          </w:tblCellMar>
        </w:tblPrEx>
        <w:trPr>
          <w:trHeight w:val="450"/>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Bernadette Tiernan</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Pr="00E67E0A">
              <w:rPr>
                <w:rFonts w:ascii="Palatino Linotype" w:hAnsi="Palatino Linotype"/>
                <w:i/>
                <w:sz w:val="20"/>
                <w:szCs w:val="20"/>
              </w:rPr>
              <w:t>Skills Partnership Grant FY2019 #36 Construction Consortium</w:t>
            </w:r>
            <w:r w:rsidRPr="00E67E0A">
              <w:rPr>
                <w:rFonts w:ascii="Palatino Linotype" w:hAnsi="Palatino Linotype"/>
                <w:i/>
                <w:sz w:val="20"/>
                <w:szCs w:val="20"/>
              </w:rPr>
              <w:tab/>
            </w:r>
            <w:r w:rsidRPr="00E67E0A">
              <w:rPr>
                <w:rFonts w:ascii="Palatino Linotype" w:hAnsi="Palatino Linotype"/>
                <w:i/>
                <w:sz w:val="20"/>
                <w:szCs w:val="20"/>
              </w:rPr>
              <w:br/>
            </w:r>
            <w:r w:rsidRPr="00E67E0A">
              <w:rPr>
                <w:rFonts w:ascii="Palatino Linotype" w:hAnsi="Palatino Linotype"/>
                <w:sz w:val="20"/>
                <w:szCs w:val="20"/>
              </w:rPr>
              <w:t>$88,448</w:t>
            </w:r>
          </w:p>
          <w:p w:rsidR="00CA36BF" w:rsidRPr="00E67E0A" w:rsidRDefault="00CA36BF" w:rsidP="00CA36BF">
            <w:pPr>
              <w:rPr>
                <w:rFonts w:ascii="Palatino Linotype" w:hAnsi="Palatino Linotype"/>
                <w:sz w:val="20"/>
                <w:szCs w:val="20"/>
              </w:rPr>
            </w:pP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Pr="00E67E0A">
              <w:rPr>
                <w:rFonts w:ascii="Palatino Linotype" w:hAnsi="Palatino Linotype"/>
                <w:i/>
                <w:sz w:val="20"/>
                <w:szCs w:val="20"/>
              </w:rPr>
              <w:t>Skills Partnership Grant FY2019 #38 Transportation, Logistics, and Distribution (TLD) Consortium</w:t>
            </w:r>
            <w:r w:rsidRPr="00E67E0A">
              <w:rPr>
                <w:rFonts w:ascii="Palatino Linotype" w:hAnsi="Palatino Linotype"/>
                <w:sz w:val="20"/>
                <w:szCs w:val="20"/>
              </w:rPr>
              <w:br/>
              <w:t>$86,200</w:t>
            </w:r>
          </w:p>
          <w:p w:rsidR="008E6E61" w:rsidRPr="00C87BBB" w:rsidRDefault="00CA36BF" w:rsidP="00CA36BF">
            <w:pPr>
              <w:rPr>
                <w:rFonts w:ascii="Palatino Linotype" w:hAnsi="Palatino Linotype"/>
                <w:b/>
                <w:sz w:val="20"/>
                <w:szCs w:val="20"/>
                <w:u w:val="single"/>
              </w:rPr>
            </w:pPr>
            <w:r w:rsidRPr="00E67E0A">
              <w:rPr>
                <w:rFonts w:ascii="Palatino Linotype" w:hAnsi="Palatino Linotype"/>
                <w:b/>
                <w:i/>
                <w:sz w:val="20"/>
                <w:szCs w:val="20"/>
              </w:rPr>
              <w:t>NJ Department of Labor &amp; Workforce Development</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#39 Finance Consortium</w:t>
            </w:r>
            <w:r w:rsidRPr="00E67E0A">
              <w:rPr>
                <w:rFonts w:ascii="Palatino Linotype" w:hAnsi="Palatino Linotype"/>
                <w:i/>
                <w:sz w:val="20"/>
                <w:szCs w:val="20"/>
              </w:rPr>
              <w:br/>
            </w:r>
            <w:r w:rsidRPr="00E67E0A">
              <w:rPr>
                <w:rFonts w:ascii="Palatino Linotype" w:hAnsi="Palatino Linotype"/>
                <w:sz w:val="20"/>
                <w:szCs w:val="20"/>
              </w:rPr>
              <w:t>$88,452</w:t>
            </w:r>
          </w:p>
        </w:tc>
        <w:tc>
          <w:tcPr>
            <w:tcW w:w="5490" w:type="dxa"/>
            <w:gridSpan w:val="5"/>
            <w:tcBorders>
              <w:top w:val="nil"/>
            </w:tcBorders>
            <w:shd w:val="clear" w:color="auto" w:fill="FFD5AB"/>
          </w:tcPr>
          <w:p w:rsidR="008E6E61" w:rsidRPr="00486F02" w:rsidRDefault="008E6E61" w:rsidP="00CA36BF">
            <w:pPr>
              <w:spacing w:after="0" w:line="240" w:lineRule="auto"/>
              <w:rPr>
                <w:rFonts w:ascii="Palatino Linotype" w:hAnsi="Palatino Linotype"/>
                <w:sz w:val="20"/>
                <w:szCs w:val="20"/>
              </w:rPr>
            </w:pPr>
          </w:p>
        </w:tc>
      </w:tr>
      <w:tr w:rsidR="00825403" w:rsidRPr="00752727" w:rsidTr="00825403">
        <w:trPr>
          <w:trHeight w:hRule="exact" w:val="288"/>
        </w:trPr>
        <w:tc>
          <w:tcPr>
            <w:tcW w:w="1255" w:type="dxa"/>
            <w:vMerge w:val="restart"/>
            <w:vAlign w:val="center"/>
          </w:tcPr>
          <w:p w:rsidR="00825403" w:rsidRPr="00752727" w:rsidRDefault="00E35C07" w:rsidP="00EA011A">
            <w:pPr>
              <w:spacing w:after="0" w:line="240" w:lineRule="auto"/>
              <w:jc w:val="center"/>
            </w:pPr>
            <w:hyperlink r:id="rId37" w:history="1">
              <w:r w:rsidR="00825403" w:rsidRPr="00752727">
                <w:rPr>
                  <w:color w:val="0000FF"/>
                  <w:sz w:val="24"/>
                  <w:szCs w:val="24"/>
                  <w:u w:val="single"/>
                </w:rPr>
                <w:t>Workshops Calendar</w:t>
              </w:r>
            </w:hyperlink>
          </w:p>
        </w:tc>
        <w:tc>
          <w:tcPr>
            <w:tcW w:w="1440" w:type="dxa"/>
            <w:vMerge w:val="restart"/>
            <w:vAlign w:val="center"/>
          </w:tcPr>
          <w:p w:rsidR="00825403" w:rsidRPr="00752727" w:rsidRDefault="00E35C07" w:rsidP="00EA011A">
            <w:pPr>
              <w:spacing w:after="0" w:line="240" w:lineRule="auto"/>
              <w:jc w:val="center"/>
            </w:pPr>
            <w:hyperlink r:id="rId38" w:history="1">
              <w:r w:rsidR="00825403" w:rsidRPr="00752727">
                <w:rPr>
                  <w:color w:val="0000FF"/>
                  <w:sz w:val="24"/>
                  <w:szCs w:val="24"/>
                  <w:u w:val="single"/>
                </w:rPr>
                <w:t>Institutional Review Board</w:t>
              </w:r>
            </w:hyperlink>
          </w:p>
        </w:tc>
        <w:tc>
          <w:tcPr>
            <w:tcW w:w="1350" w:type="dxa"/>
            <w:gridSpan w:val="2"/>
            <w:vMerge w:val="restart"/>
            <w:vAlign w:val="center"/>
          </w:tcPr>
          <w:p w:rsidR="00825403" w:rsidRPr="00752727" w:rsidRDefault="00E35C07" w:rsidP="00EA011A">
            <w:pPr>
              <w:spacing w:after="0" w:line="240" w:lineRule="auto"/>
              <w:jc w:val="center"/>
              <w:rPr>
                <w:color w:val="0000FF"/>
                <w:sz w:val="24"/>
                <w:szCs w:val="24"/>
                <w:u w:val="single"/>
              </w:rPr>
            </w:pPr>
            <w:hyperlink r:id="rId39" w:history="1">
              <w:r w:rsidR="00825403" w:rsidRPr="00752727">
                <w:rPr>
                  <w:color w:val="0000FF"/>
                  <w:sz w:val="24"/>
                  <w:szCs w:val="24"/>
                  <w:u w:val="single"/>
                </w:rPr>
                <w:t>Preparing Proposals</w:t>
              </w:r>
            </w:hyperlink>
          </w:p>
        </w:tc>
        <w:tc>
          <w:tcPr>
            <w:tcW w:w="1710" w:type="dxa"/>
            <w:gridSpan w:val="2"/>
            <w:vMerge w:val="restart"/>
            <w:vAlign w:val="center"/>
          </w:tcPr>
          <w:p w:rsidR="00825403" w:rsidRPr="00752727" w:rsidRDefault="00E35C07" w:rsidP="00EA011A">
            <w:pPr>
              <w:spacing w:after="0" w:line="240" w:lineRule="auto"/>
              <w:jc w:val="center"/>
            </w:pPr>
            <w:hyperlink r:id="rId40" w:history="1">
              <w:r w:rsidR="00825403" w:rsidRPr="00752727">
                <w:rPr>
                  <w:color w:val="0000FF"/>
                  <w:sz w:val="24"/>
                  <w:szCs w:val="24"/>
                  <w:u w:val="single"/>
                </w:rPr>
                <w:t>Proposal Writing Resources</w:t>
              </w:r>
            </w:hyperlink>
          </w:p>
        </w:tc>
        <w:tc>
          <w:tcPr>
            <w:tcW w:w="1710" w:type="dxa"/>
            <w:vMerge w:val="restart"/>
            <w:vAlign w:val="center"/>
          </w:tcPr>
          <w:p w:rsidR="00825403" w:rsidRPr="00752727" w:rsidRDefault="00E35C07" w:rsidP="00EA011A">
            <w:pPr>
              <w:spacing w:after="0" w:line="240" w:lineRule="auto"/>
              <w:jc w:val="center"/>
            </w:pPr>
            <w:hyperlink r:id="rId41" w:history="1">
              <w:r w:rsidR="00825403" w:rsidRPr="00752727">
                <w:rPr>
                  <w:color w:val="0000FF"/>
                  <w:sz w:val="24"/>
                  <w:szCs w:val="24"/>
                  <w:u w:val="single"/>
                </w:rPr>
                <w:t>Recent Awards</w:t>
              </w:r>
            </w:hyperlink>
          </w:p>
        </w:tc>
        <w:tc>
          <w:tcPr>
            <w:tcW w:w="3150" w:type="dxa"/>
            <w:gridSpan w:val="3"/>
          </w:tcPr>
          <w:p w:rsidR="00825403" w:rsidRPr="00825403" w:rsidRDefault="00825403" w:rsidP="00825403">
            <w:pPr>
              <w:spacing w:after="0" w:line="240" w:lineRule="auto"/>
              <w:jc w:val="center"/>
              <w:rPr>
                <w:b/>
                <w:bCs/>
                <w:u w:val="single"/>
              </w:rPr>
            </w:pPr>
            <w:r w:rsidRPr="00825403">
              <w:rPr>
                <w:b/>
                <w:bCs/>
                <w:u w:val="single"/>
              </w:rPr>
              <w:t>Office Hours</w:t>
            </w:r>
          </w:p>
          <w:p w:rsidR="00825403" w:rsidRPr="00825403" w:rsidRDefault="00825403" w:rsidP="00D1503F">
            <w:pPr>
              <w:spacing w:after="0" w:line="240" w:lineRule="auto"/>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Monday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Tuesday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Wednesday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Thursday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 xml:space="preserve">Friday   </w:t>
            </w:r>
          </w:p>
        </w:tc>
        <w:tc>
          <w:tcPr>
            <w:tcW w:w="1890" w:type="dxa"/>
          </w:tcPr>
          <w:p w:rsidR="00825403" w:rsidRPr="00825403" w:rsidRDefault="00825403" w:rsidP="00825403">
            <w:pPr>
              <w:spacing w:after="0" w:line="240" w:lineRule="auto"/>
              <w:rPr>
                <w:b/>
                <w:bCs/>
                <w:u w:val="single"/>
              </w:rPr>
            </w:pPr>
            <w:r w:rsidRPr="00825403">
              <w:rPr>
                <w:bCs/>
              </w:rPr>
              <w:t>8:30AM – 4:30PM</w:t>
            </w:r>
          </w:p>
        </w:tc>
      </w:tr>
    </w:tbl>
    <w:p w:rsidR="00505FC4" w:rsidRDefault="00505FC4" w:rsidP="00505FC4"/>
    <w:p w:rsidR="004A06F4" w:rsidRDefault="004A06F4"/>
    <w:sectPr w:rsidR="004A06F4" w:rsidSect="006C728A">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3B"/>
    <w:multiLevelType w:val="hybridMultilevel"/>
    <w:tmpl w:val="F0826526"/>
    <w:lvl w:ilvl="0" w:tplc="7BD4ED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149B"/>
    <w:multiLevelType w:val="hybridMultilevel"/>
    <w:tmpl w:val="6C36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708F1"/>
    <w:multiLevelType w:val="hybridMultilevel"/>
    <w:tmpl w:val="81D2E45A"/>
    <w:lvl w:ilvl="0" w:tplc="97B8FB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07BE8"/>
    <w:multiLevelType w:val="hybridMultilevel"/>
    <w:tmpl w:val="8348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lvlOverride w:ilvl="0">
      <w:startOverride w:val="4"/>
    </w:lvlOverride>
  </w:num>
  <w:num w:numId="6">
    <w:abstractNumId w:val="1"/>
  </w:num>
  <w:num w:numId="7">
    <w:abstractNumId w:val="0"/>
  </w:num>
  <w:num w:numId="8">
    <w:abstractNumId w:val="4"/>
  </w:num>
  <w:num w:numId="9">
    <w:abstractNumId w:val="3"/>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03A5D"/>
    <w:rsid w:val="00016193"/>
    <w:rsid w:val="00027FEC"/>
    <w:rsid w:val="000300C6"/>
    <w:rsid w:val="00036D0F"/>
    <w:rsid w:val="0004191A"/>
    <w:rsid w:val="00041944"/>
    <w:rsid w:val="000428E9"/>
    <w:rsid w:val="000430B5"/>
    <w:rsid w:val="00046708"/>
    <w:rsid w:val="000508EA"/>
    <w:rsid w:val="00051C63"/>
    <w:rsid w:val="0005336C"/>
    <w:rsid w:val="0005587B"/>
    <w:rsid w:val="00062803"/>
    <w:rsid w:val="00080027"/>
    <w:rsid w:val="000823E8"/>
    <w:rsid w:val="000859FA"/>
    <w:rsid w:val="0008774C"/>
    <w:rsid w:val="00092427"/>
    <w:rsid w:val="000A0D6A"/>
    <w:rsid w:val="000A19C0"/>
    <w:rsid w:val="000A26AE"/>
    <w:rsid w:val="000A3006"/>
    <w:rsid w:val="000A648E"/>
    <w:rsid w:val="000A7794"/>
    <w:rsid w:val="000A7B0A"/>
    <w:rsid w:val="000B2A31"/>
    <w:rsid w:val="000B306A"/>
    <w:rsid w:val="000B590B"/>
    <w:rsid w:val="000B7B66"/>
    <w:rsid w:val="000C6701"/>
    <w:rsid w:val="000C6D4E"/>
    <w:rsid w:val="000C6EF3"/>
    <w:rsid w:val="000C76D5"/>
    <w:rsid w:val="000E01AE"/>
    <w:rsid w:val="000E1C67"/>
    <w:rsid w:val="000E4E5E"/>
    <w:rsid w:val="000F33FD"/>
    <w:rsid w:val="000F5A84"/>
    <w:rsid w:val="00100E3B"/>
    <w:rsid w:val="00105A7A"/>
    <w:rsid w:val="0010677F"/>
    <w:rsid w:val="001103AB"/>
    <w:rsid w:val="00110740"/>
    <w:rsid w:val="00115191"/>
    <w:rsid w:val="0012242A"/>
    <w:rsid w:val="001226E3"/>
    <w:rsid w:val="00127C98"/>
    <w:rsid w:val="00127F34"/>
    <w:rsid w:val="00130278"/>
    <w:rsid w:val="0013498D"/>
    <w:rsid w:val="001400D9"/>
    <w:rsid w:val="001451D3"/>
    <w:rsid w:val="00153077"/>
    <w:rsid w:val="00153A18"/>
    <w:rsid w:val="0015502E"/>
    <w:rsid w:val="0015764C"/>
    <w:rsid w:val="00157BD2"/>
    <w:rsid w:val="001611C8"/>
    <w:rsid w:val="0016150D"/>
    <w:rsid w:val="00161CEA"/>
    <w:rsid w:val="001622D6"/>
    <w:rsid w:val="00165CC4"/>
    <w:rsid w:val="00171833"/>
    <w:rsid w:val="00183323"/>
    <w:rsid w:val="001919C3"/>
    <w:rsid w:val="0019230E"/>
    <w:rsid w:val="00192D9B"/>
    <w:rsid w:val="001A6EBF"/>
    <w:rsid w:val="001C0FD0"/>
    <w:rsid w:val="001C1F10"/>
    <w:rsid w:val="001C5698"/>
    <w:rsid w:val="001C7668"/>
    <w:rsid w:val="001D07BA"/>
    <w:rsid w:val="001D1506"/>
    <w:rsid w:val="001D3554"/>
    <w:rsid w:val="001E09DD"/>
    <w:rsid w:val="001E2F70"/>
    <w:rsid w:val="001E42FF"/>
    <w:rsid w:val="001E56D4"/>
    <w:rsid w:val="001E7788"/>
    <w:rsid w:val="001E7BDA"/>
    <w:rsid w:val="0020020B"/>
    <w:rsid w:val="002016CF"/>
    <w:rsid w:val="00206741"/>
    <w:rsid w:val="00210CC6"/>
    <w:rsid w:val="00215658"/>
    <w:rsid w:val="002227B1"/>
    <w:rsid w:val="00226F3B"/>
    <w:rsid w:val="00227F0F"/>
    <w:rsid w:val="00232C69"/>
    <w:rsid w:val="00233729"/>
    <w:rsid w:val="00240F68"/>
    <w:rsid w:val="00246CBB"/>
    <w:rsid w:val="00250293"/>
    <w:rsid w:val="00252856"/>
    <w:rsid w:val="002543EA"/>
    <w:rsid w:val="00265D55"/>
    <w:rsid w:val="00266B3A"/>
    <w:rsid w:val="002670E8"/>
    <w:rsid w:val="00272CF9"/>
    <w:rsid w:val="0027628E"/>
    <w:rsid w:val="00280201"/>
    <w:rsid w:val="0028099A"/>
    <w:rsid w:val="00283F3C"/>
    <w:rsid w:val="00283F3E"/>
    <w:rsid w:val="002867C6"/>
    <w:rsid w:val="002A56D6"/>
    <w:rsid w:val="002A5C87"/>
    <w:rsid w:val="002B2EA5"/>
    <w:rsid w:val="002B4601"/>
    <w:rsid w:val="002C0039"/>
    <w:rsid w:val="002C31A9"/>
    <w:rsid w:val="002D6079"/>
    <w:rsid w:val="002E2518"/>
    <w:rsid w:val="002E4B33"/>
    <w:rsid w:val="002E77DE"/>
    <w:rsid w:val="002F1074"/>
    <w:rsid w:val="002F7271"/>
    <w:rsid w:val="0030167C"/>
    <w:rsid w:val="00301AE7"/>
    <w:rsid w:val="00302429"/>
    <w:rsid w:val="00311B8C"/>
    <w:rsid w:val="00314D2C"/>
    <w:rsid w:val="00315581"/>
    <w:rsid w:val="003160B4"/>
    <w:rsid w:val="003176B2"/>
    <w:rsid w:val="0032101F"/>
    <w:rsid w:val="003253F2"/>
    <w:rsid w:val="00333681"/>
    <w:rsid w:val="0033370D"/>
    <w:rsid w:val="0033377D"/>
    <w:rsid w:val="00333D6D"/>
    <w:rsid w:val="00334A2E"/>
    <w:rsid w:val="00340297"/>
    <w:rsid w:val="00340624"/>
    <w:rsid w:val="0034466A"/>
    <w:rsid w:val="00345E44"/>
    <w:rsid w:val="00347F31"/>
    <w:rsid w:val="00351C16"/>
    <w:rsid w:val="00353841"/>
    <w:rsid w:val="00357818"/>
    <w:rsid w:val="00360D8C"/>
    <w:rsid w:val="0036261C"/>
    <w:rsid w:val="003708F1"/>
    <w:rsid w:val="00376A22"/>
    <w:rsid w:val="00383776"/>
    <w:rsid w:val="00384DEC"/>
    <w:rsid w:val="003B182C"/>
    <w:rsid w:val="003B1E0E"/>
    <w:rsid w:val="003B2099"/>
    <w:rsid w:val="003B4FEB"/>
    <w:rsid w:val="003B6049"/>
    <w:rsid w:val="003C2B7D"/>
    <w:rsid w:val="003C2E70"/>
    <w:rsid w:val="003C3032"/>
    <w:rsid w:val="003D739E"/>
    <w:rsid w:val="003E5765"/>
    <w:rsid w:val="003E6417"/>
    <w:rsid w:val="003F2DAC"/>
    <w:rsid w:val="003F3E5E"/>
    <w:rsid w:val="003F4BB5"/>
    <w:rsid w:val="003F7855"/>
    <w:rsid w:val="00401B5D"/>
    <w:rsid w:val="0040316E"/>
    <w:rsid w:val="0040431E"/>
    <w:rsid w:val="004054B8"/>
    <w:rsid w:val="00420779"/>
    <w:rsid w:val="004234F7"/>
    <w:rsid w:val="00431A91"/>
    <w:rsid w:val="00435014"/>
    <w:rsid w:val="00436E33"/>
    <w:rsid w:val="00452317"/>
    <w:rsid w:val="00454232"/>
    <w:rsid w:val="004575B3"/>
    <w:rsid w:val="00457E03"/>
    <w:rsid w:val="00460D35"/>
    <w:rsid w:val="00462575"/>
    <w:rsid w:val="00464D04"/>
    <w:rsid w:val="004677DA"/>
    <w:rsid w:val="0047121E"/>
    <w:rsid w:val="0047316D"/>
    <w:rsid w:val="004735BE"/>
    <w:rsid w:val="00474DFF"/>
    <w:rsid w:val="00483C77"/>
    <w:rsid w:val="00486F02"/>
    <w:rsid w:val="00490173"/>
    <w:rsid w:val="00492EC2"/>
    <w:rsid w:val="00493503"/>
    <w:rsid w:val="004A06F4"/>
    <w:rsid w:val="004A408F"/>
    <w:rsid w:val="004A445D"/>
    <w:rsid w:val="004A662D"/>
    <w:rsid w:val="004A758A"/>
    <w:rsid w:val="004B031B"/>
    <w:rsid w:val="004C10C1"/>
    <w:rsid w:val="004C316F"/>
    <w:rsid w:val="004C36CD"/>
    <w:rsid w:val="004D4E23"/>
    <w:rsid w:val="004E4318"/>
    <w:rsid w:val="004F001E"/>
    <w:rsid w:val="004F7F9C"/>
    <w:rsid w:val="00501282"/>
    <w:rsid w:val="00505048"/>
    <w:rsid w:val="00505FC4"/>
    <w:rsid w:val="005072E2"/>
    <w:rsid w:val="00511581"/>
    <w:rsid w:val="005123FC"/>
    <w:rsid w:val="00516777"/>
    <w:rsid w:val="005179B8"/>
    <w:rsid w:val="005222A8"/>
    <w:rsid w:val="005226E9"/>
    <w:rsid w:val="005324EC"/>
    <w:rsid w:val="0053291A"/>
    <w:rsid w:val="005344D4"/>
    <w:rsid w:val="00535831"/>
    <w:rsid w:val="00536248"/>
    <w:rsid w:val="00540D26"/>
    <w:rsid w:val="00540D44"/>
    <w:rsid w:val="00554060"/>
    <w:rsid w:val="00554107"/>
    <w:rsid w:val="00556BEB"/>
    <w:rsid w:val="00570E11"/>
    <w:rsid w:val="00574847"/>
    <w:rsid w:val="00575427"/>
    <w:rsid w:val="00576A4D"/>
    <w:rsid w:val="0058104A"/>
    <w:rsid w:val="0058195B"/>
    <w:rsid w:val="0058311A"/>
    <w:rsid w:val="00586AF5"/>
    <w:rsid w:val="00590250"/>
    <w:rsid w:val="00591806"/>
    <w:rsid w:val="005922AE"/>
    <w:rsid w:val="00594DD6"/>
    <w:rsid w:val="005A3418"/>
    <w:rsid w:val="005A59B7"/>
    <w:rsid w:val="005A6B26"/>
    <w:rsid w:val="005B1A4A"/>
    <w:rsid w:val="005B6660"/>
    <w:rsid w:val="005D4B84"/>
    <w:rsid w:val="005F18EB"/>
    <w:rsid w:val="005F2C25"/>
    <w:rsid w:val="005F3053"/>
    <w:rsid w:val="005F447C"/>
    <w:rsid w:val="00605BA3"/>
    <w:rsid w:val="006323DB"/>
    <w:rsid w:val="006339B3"/>
    <w:rsid w:val="00634682"/>
    <w:rsid w:val="006443BC"/>
    <w:rsid w:val="00644B2F"/>
    <w:rsid w:val="00647655"/>
    <w:rsid w:val="006557F6"/>
    <w:rsid w:val="00661842"/>
    <w:rsid w:val="006656AB"/>
    <w:rsid w:val="00666C04"/>
    <w:rsid w:val="00667D37"/>
    <w:rsid w:val="006759CA"/>
    <w:rsid w:val="006820C0"/>
    <w:rsid w:val="00682DF9"/>
    <w:rsid w:val="00682FB6"/>
    <w:rsid w:val="006840A9"/>
    <w:rsid w:val="006844F4"/>
    <w:rsid w:val="006854A1"/>
    <w:rsid w:val="0069117E"/>
    <w:rsid w:val="00693F43"/>
    <w:rsid w:val="006977D0"/>
    <w:rsid w:val="006A028D"/>
    <w:rsid w:val="006A5328"/>
    <w:rsid w:val="006A6B28"/>
    <w:rsid w:val="006B002A"/>
    <w:rsid w:val="006B096E"/>
    <w:rsid w:val="006B30E8"/>
    <w:rsid w:val="006B3DA7"/>
    <w:rsid w:val="006B45A5"/>
    <w:rsid w:val="006B4B96"/>
    <w:rsid w:val="006C1D98"/>
    <w:rsid w:val="006C4D89"/>
    <w:rsid w:val="006C6066"/>
    <w:rsid w:val="006C728A"/>
    <w:rsid w:val="006D0356"/>
    <w:rsid w:val="006D2758"/>
    <w:rsid w:val="006D31B8"/>
    <w:rsid w:val="006D77A4"/>
    <w:rsid w:val="006E0CF8"/>
    <w:rsid w:val="006E1927"/>
    <w:rsid w:val="006E1D7E"/>
    <w:rsid w:val="006E77DF"/>
    <w:rsid w:val="006F4290"/>
    <w:rsid w:val="006F648E"/>
    <w:rsid w:val="00703C3F"/>
    <w:rsid w:val="0070406A"/>
    <w:rsid w:val="00704498"/>
    <w:rsid w:val="007077E8"/>
    <w:rsid w:val="0071187A"/>
    <w:rsid w:val="00713C53"/>
    <w:rsid w:val="007259C2"/>
    <w:rsid w:val="00725C6F"/>
    <w:rsid w:val="0072678C"/>
    <w:rsid w:val="0073150C"/>
    <w:rsid w:val="0073151D"/>
    <w:rsid w:val="007346FC"/>
    <w:rsid w:val="00734DE4"/>
    <w:rsid w:val="00737B48"/>
    <w:rsid w:val="007411A9"/>
    <w:rsid w:val="007430A7"/>
    <w:rsid w:val="007532CA"/>
    <w:rsid w:val="007532E5"/>
    <w:rsid w:val="007609D0"/>
    <w:rsid w:val="0076465A"/>
    <w:rsid w:val="00767559"/>
    <w:rsid w:val="007800E3"/>
    <w:rsid w:val="00780410"/>
    <w:rsid w:val="00783626"/>
    <w:rsid w:val="00786F3B"/>
    <w:rsid w:val="007A6F06"/>
    <w:rsid w:val="007A7561"/>
    <w:rsid w:val="007B2F27"/>
    <w:rsid w:val="007B4E2B"/>
    <w:rsid w:val="007C31EC"/>
    <w:rsid w:val="007C4D71"/>
    <w:rsid w:val="007C7B23"/>
    <w:rsid w:val="007D00E3"/>
    <w:rsid w:val="007D00EC"/>
    <w:rsid w:val="007E2C66"/>
    <w:rsid w:val="007E782C"/>
    <w:rsid w:val="007F1219"/>
    <w:rsid w:val="007F5AA2"/>
    <w:rsid w:val="007F725D"/>
    <w:rsid w:val="007F73CC"/>
    <w:rsid w:val="007F79D3"/>
    <w:rsid w:val="00800DB9"/>
    <w:rsid w:val="00804FD9"/>
    <w:rsid w:val="008153D4"/>
    <w:rsid w:val="008201C3"/>
    <w:rsid w:val="00822D4B"/>
    <w:rsid w:val="00825403"/>
    <w:rsid w:val="008278D5"/>
    <w:rsid w:val="008337B8"/>
    <w:rsid w:val="00836FF2"/>
    <w:rsid w:val="00840240"/>
    <w:rsid w:val="00842FDB"/>
    <w:rsid w:val="00852D0D"/>
    <w:rsid w:val="0085359E"/>
    <w:rsid w:val="00853D6C"/>
    <w:rsid w:val="008561EF"/>
    <w:rsid w:val="0086003D"/>
    <w:rsid w:val="00861001"/>
    <w:rsid w:val="00867CA4"/>
    <w:rsid w:val="0087000D"/>
    <w:rsid w:val="00871F7F"/>
    <w:rsid w:val="00875211"/>
    <w:rsid w:val="008765A8"/>
    <w:rsid w:val="00886A78"/>
    <w:rsid w:val="00895458"/>
    <w:rsid w:val="0089711A"/>
    <w:rsid w:val="008A0CD3"/>
    <w:rsid w:val="008B72DB"/>
    <w:rsid w:val="008B7EE8"/>
    <w:rsid w:val="008C39F7"/>
    <w:rsid w:val="008C7EEB"/>
    <w:rsid w:val="008D0C4B"/>
    <w:rsid w:val="008D1EC7"/>
    <w:rsid w:val="008D76B5"/>
    <w:rsid w:val="008E0F8D"/>
    <w:rsid w:val="008E6E61"/>
    <w:rsid w:val="008E7FCF"/>
    <w:rsid w:val="008F11CC"/>
    <w:rsid w:val="008F23DE"/>
    <w:rsid w:val="00900550"/>
    <w:rsid w:val="0090757F"/>
    <w:rsid w:val="009167FB"/>
    <w:rsid w:val="00917ADB"/>
    <w:rsid w:val="009235F1"/>
    <w:rsid w:val="00925CF7"/>
    <w:rsid w:val="00930133"/>
    <w:rsid w:val="0093152E"/>
    <w:rsid w:val="009461AF"/>
    <w:rsid w:val="00955BA9"/>
    <w:rsid w:val="0096136C"/>
    <w:rsid w:val="00965980"/>
    <w:rsid w:val="00966401"/>
    <w:rsid w:val="00970A31"/>
    <w:rsid w:val="00982427"/>
    <w:rsid w:val="00984DAB"/>
    <w:rsid w:val="009853B6"/>
    <w:rsid w:val="00987DA1"/>
    <w:rsid w:val="009A1C27"/>
    <w:rsid w:val="009A2941"/>
    <w:rsid w:val="009A5F5D"/>
    <w:rsid w:val="009B438B"/>
    <w:rsid w:val="009B580C"/>
    <w:rsid w:val="009B7374"/>
    <w:rsid w:val="009C10FB"/>
    <w:rsid w:val="009C17EE"/>
    <w:rsid w:val="009C36FF"/>
    <w:rsid w:val="009C4F1A"/>
    <w:rsid w:val="009D060E"/>
    <w:rsid w:val="009D57BC"/>
    <w:rsid w:val="009E5902"/>
    <w:rsid w:val="009F004A"/>
    <w:rsid w:val="009F3FEE"/>
    <w:rsid w:val="009F46D5"/>
    <w:rsid w:val="009F5131"/>
    <w:rsid w:val="00A14682"/>
    <w:rsid w:val="00A151D9"/>
    <w:rsid w:val="00A1562D"/>
    <w:rsid w:val="00A15A2C"/>
    <w:rsid w:val="00A15DED"/>
    <w:rsid w:val="00A16DBB"/>
    <w:rsid w:val="00A172FA"/>
    <w:rsid w:val="00A17843"/>
    <w:rsid w:val="00A20F21"/>
    <w:rsid w:val="00A21F75"/>
    <w:rsid w:val="00A23336"/>
    <w:rsid w:val="00A26133"/>
    <w:rsid w:val="00A2736D"/>
    <w:rsid w:val="00A332FA"/>
    <w:rsid w:val="00A33566"/>
    <w:rsid w:val="00A34599"/>
    <w:rsid w:val="00A371CA"/>
    <w:rsid w:val="00A378D6"/>
    <w:rsid w:val="00A4027B"/>
    <w:rsid w:val="00A41EE2"/>
    <w:rsid w:val="00A52C05"/>
    <w:rsid w:val="00A535B7"/>
    <w:rsid w:val="00A54BB8"/>
    <w:rsid w:val="00A60E80"/>
    <w:rsid w:val="00A60FAE"/>
    <w:rsid w:val="00A628A1"/>
    <w:rsid w:val="00A62E05"/>
    <w:rsid w:val="00A64DD1"/>
    <w:rsid w:val="00A657FF"/>
    <w:rsid w:val="00A67AF7"/>
    <w:rsid w:val="00A8436B"/>
    <w:rsid w:val="00A85CDA"/>
    <w:rsid w:val="00A9110C"/>
    <w:rsid w:val="00A9627B"/>
    <w:rsid w:val="00AA03E6"/>
    <w:rsid w:val="00AA59EE"/>
    <w:rsid w:val="00AB049E"/>
    <w:rsid w:val="00AD1721"/>
    <w:rsid w:val="00AD2785"/>
    <w:rsid w:val="00AD43B5"/>
    <w:rsid w:val="00AD790C"/>
    <w:rsid w:val="00AE4E66"/>
    <w:rsid w:val="00AF2432"/>
    <w:rsid w:val="00AF3F24"/>
    <w:rsid w:val="00AF4DDA"/>
    <w:rsid w:val="00B00C6C"/>
    <w:rsid w:val="00B024A3"/>
    <w:rsid w:val="00B02662"/>
    <w:rsid w:val="00B0728F"/>
    <w:rsid w:val="00B111AE"/>
    <w:rsid w:val="00B118AA"/>
    <w:rsid w:val="00B246FC"/>
    <w:rsid w:val="00B25BF0"/>
    <w:rsid w:val="00B34720"/>
    <w:rsid w:val="00B37373"/>
    <w:rsid w:val="00B43C21"/>
    <w:rsid w:val="00B51BA8"/>
    <w:rsid w:val="00B527A4"/>
    <w:rsid w:val="00B543AA"/>
    <w:rsid w:val="00B62666"/>
    <w:rsid w:val="00B72CD7"/>
    <w:rsid w:val="00B73049"/>
    <w:rsid w:val="00B95296"/>
    <w:rsid w:val="00BB2E5F"/>
    <w:rsid w:val="00BC1254"/>
    <w:rsid w:val="00BC2523"/>
    <w:rsid w:val="00BC2C5D"/>
    <w:rsid w:val="00BC4AB5"/>
    <w:rsid w:val="00BE17A3"/>
    <w:rsid w:val="00BE1DC3"/>
    <w:rsid w:val="00BE5A21"/>
    <w:rsid w:val="00BE62E2"/>
    <w:rsid w:val="00BE6961"/>
    <w:rsid w:val="00BE716A"/>
    <w:rsid w:val="00BE756E"/>
    <w:rsid w:val="00BE7715"/>
    <w:rsid w:val="00BF03BE"/>
    <w:rsid w:val="00BF1BCB"/>
    <w:rsid w:val="00BF65CD"/>
    <w:rsid w:val="00BF6F9D"/>
    <w:rsid w:val="00C03139"/>
    <w:rsid w:val="00C04DC4"/>
    <w:rsid w:val="00C1147A"/>
    <w:rsid w:val="00C14AD4"/>
    <w:rsid w:val="00C14E48"/>
    <w:rsid w:val="00C16734"/>
    <w:rsid w:val="00C17C27"/>
    <w:rsid w:val="00C23D92"/>
    <w:rsid w:val="00C26B10"/>
    <w:rsid w:val="00C32247"/>
    <w:rsid w:val="00C35372"/>
    <w:rsid w:val="00C36FE2"/>
    <w:rsid w:val="00C428BD"/>
    <w:rsid w:val="00C465C5"/>
    <w:rsid w:val="00C46BB5"/>
    <w:rsid w:val="00C47EFE"/>
    <w:rsid w:val="00C50281"/>
    <w:rsid w:val="00C50B8A"/>
    <w:rsid w:val="00C517E0"/>
    <w:rsid w:val="00C51977"/>
    <w:rsid w:val="00C533A8"/>
    <w:rsid w:val="00C54767"/>
    <w:rsid w:val="00C54C6E"/>
    <w:rsid w:val="00C63A6E"/>
    <w:rsid w:val="00C63AE1"/>
    <w:rsid w:val="00C64742"/>
    <w:rsid w:val="00C6741E"/>
    <w:rsid w:val="00C67582"/>
    <w:rsid w:val="00C703B3"/>
    <w:rsid w:val="00C721B4"/>
    <w:rsid w:val="00C7241F"/>
    <w:rsid w:val="00C73C1A"/>
    <w:rsid w:val="00C75F0F"/>
    <w:rsid w:val="00C75F25"/>
    <w:rsid w:val="00C77E42"/>
    <w:rsid w:val="00C81237"/>
    <w:rsid w:val="00C8368E"/>
    <w:rsid w:val="00C8658E"/>
    <w:rsid w:val="00C87116"/>
    <w:rsid w:val="00C87552"/>
    <w:rsid w:val="00C87BBB"/>
    <w:rsid w:val="00C906FC"/>
    <w:rsid w:val="00C93DC0"/>
    <w:rsid w:val="00C95013"/>
    <w:rsid w:val="00CA36BF"/>
    <w:rsid w:val="00CA42EF"/>
    <w:rsid w:val="00CA6B50"/>
    <w:rsid w:val="00CB0342"/>
    <w:rsid w:val="00CB4B4E"/>
    <w:rsid w:val="00CC72BF"/>
    <w:rsid w:val="00CC7394"/>
    <w:rsid w:val="00CD150A"/>
    <w:rsid w:val="00CD160C"/>
    <w:rsid w:val="00CD766C"/>
    <w:rsid w:val="00CE2A74"/>
    <w:rsid w:val="00CE5458"/>
    <w:rsid w:val="00CE6614"/>
    <w:rsid w:val="00CF42A6"/>
    <w:rsid w:val="00CF4695"/>
    <w:rsid w:val="00D01B4F"/>
    <w:rsid w:val="00D0310C"/>
    <w:rsid w:val="00D05886"/>
    <w:rsid w:val="00D06B48"/>
    <w:rsid w:val="00D07E48"/>
    <w:rsid w:val="00D1503F"/>
    <w:rsid w:val="00D22EA1"/>
    <w:rsid w:val="00D269F8"/>
    <w:rsid w:val="00D3045F"/>
    <w:rsid w:val="00D46233"/>
    <w:rsid w:val="00D52AB8"/>
    <w:rsid w:val="00D713A4"/>
    <w:rsid w:val="00D72188"/>
    <w:rsid w:val="00D82D74"/>
    <w:rsid w:val="00D840D9"/>
    <w:rsid w:val="00D86A21"/>
    <w:rsid w:val="00D87916"/>
    <w:rsid w:val="00D928E8"/>
    <w:rsid w:val="00D943C5"/>
    <w:rsid w:val="00D968FB"/>
    <w:rsid w:val="00D97DDE"/>
    <w:rsid w:val="00DA13EB"/>
    <w:rsid w:val="00DA2CB1"/>
    <w:rsid w:val="00DA70A3"/>
    <w:rsid w:val="00DA7B60"/>
    <w:rsid w:val="00DB26FD"/>
    <w:rsid w:val="00DC3809"/>
    <w:rsid w:val="00DD03C8"/>
    <w:rsid w:val="00DD21EB"/>
    <w:rsid w:val="00DD7B7F"/>
    <w:rsid w:val="00DE290B"/>
    <w:rsid w:val="00DE6B9A"/>
    <w:rsid w:val="00DE7A02"/>
    <w:rsid w:val="00DE7F3E"/>
    <w:rsid w:val="00DF4926"/>
    <w:rsid w:val="00DF4CB1"/>
    <w:rsid w:val="00E009AE"/>
    <w:rsid w:val="00E00F7B"/>
    <w:rsid w:val="00E03435"/>
    <w:rsid w:val="00E06FE4"/>
    <w:rsid w:val="00E1048B"/>
    <w:rsid w:val="00E11807"/>
    <w:rsid w:val="00E154C0"/>
    <w:rsid w:val="00E1674F"/>
    <w:rsid w:val="00E2069F"/>
    <w:rsid w:val="00E209EB"/>
    <w:rsid w:val="00E25FCA"/>
    <w:rsid w:val="00E328BA"/>
    <w:rsid w:val="00E35C07"/>
    <w:rsid w:val="00E466AD"/>
    <w:rsid w:val="00E46A74"/>
    <w:rsid w:val="00E5097C"/>
    <w:rsid w:val="00E55CB1"/>
    <w:rsid w:val="00E56CC0"/>
    <w:rsid w:val="00E56D67"/>
    <w:rsid w:val="00E63DCA"/>
    <w:rsid w:val="00E651E5"/>
    <w:rsid w:val="00E67544"/>
    <w:rsid w:val="00E67A14"/>
    <w:rsid w:val="00E67BA0"/>
    <w:rsid w:val="00E72102"/>
    <w:rsid w:val="00E7478F"/>
    <w:rsid w:val="00E747AA"/>
    <w:rsid w:val="00E74F2D"/>
    <w:rsid w:val="00E81502"/>
    <w:rsid w:val="00E861A9"/>
    <w:rsid w:val="00E86674"/>
    <w:rsid w:val="00E879B5"/>
    <w:rsid w:val="00E9169C"/>
    <w:rsid w:val="00E93B58"/>
    <w:rsid w:val="00E97EB5"/>
    <w:rsid w:val="00EA011A"/>
    <w:rsid w:val="00EA04FD"/>
    <w:rsid w:val="00EA6211"/>
    <w:rsid w:val="00EA7C44"/>
    <w:rsid w:val="00EB0413"/>
    <w:rsid w:val="00EB27FF"/>
    <w:rsid w:val="00EC3BFD"/>
    <w:rsid w:val="00EC546A"/>
    <w:rsid w:val="00EC6B61"/>
    <w:rsid w:val="00ED4EB2"/>
    <w:rsid w:val="00ED5477"/>
    <w:rsid w:val="00EE2E95"/>
    <w:rsid w:val="00EF0B70"/>
    <w:rsid w:val="00EF150E"/>
    <w:rsid w:val="00EF171B"/>
    <w:rsid w:val="00EF33D7"/>
    <w:rsid w:val="00F001EB"/>
    <w:rsid w:val="00F109E9"/>
    <w:rsid w:val="00F118A2"/>
    <w:rsid w:val="00F13BF8"/>
    <w:rsid w:val="00F153BD"/>
    <w:rsid w:val="00F25336"/>
    <w:rsid w:val="00F27DB1"/>
    <w:rsid w:val="00F3272D"/>
    <w:rsid w:val="00F356A6"/>
    <w:rsid w:val="00F40185"/>
    <w:rsid w:val="00F43CDC"/>
    <w:rsid w:val="00F5361C"/>
    <w:rsid w:val="00F54856"/>
    <w:rsid w:val="00F60123"/>
    <w:rsid w:val="00F60846"/>
    <w:rsid w:val="00F63CAB"/>
    <w:rsid w:val="00F64027"/>
    <w:rsid w:val="00F64B36"/>
    <w:rsid w:val="00F85FFF"/>
    <w:rsid w:val="00F92128"/>
    <w:rsid w:val="00F92174"/>
    <w:rsid w:val="00F962E6"/>
    <w:rsid w:val="00F97652"/>
    <w:rsid w:val="00FA467B"/>
    <w:rsid w:val="00FA4C73"/>
    <w:rsid w:val="00FB3445"/>
    <w:rsid w:val="00FB3F91"/>
    <w:rsid w:val="00FB4A4E"/>
    <w:rsid w:val="00FC2DA7"/>
    <w:rsid w:val="00FC4391"/>
    <w:rsid w:val="00FC6A3C"/>
    <w:rsid w:val="00FC794B"/>
    <w:rsid w:val="00FD6F1C"/>
    <w:rsid w:val="00FE318D"/>
    <w:rsid w:val="00FE4F4C"/>
    <w:rsid w:val="00FF1637"/>
    <w:rsid w:val="00FF2DAB"/>
    <w:rsid w:val="00FF33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10101"/>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CF"/>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 w:type="character" w:customStyle="1" w:styleId="navtext1">
    <w:name w:val="navtext1"/>
    <w:basedOn w:val="DefaultParagraphFont"/>
    <w:rsid w:val="0016150D"/>
    <w:rPr>
      <w:rFonts w:ascii="Verdana" w:hAnsi="Verdana" w:hint="default"/>
      <w:b w:val="0"/>
      <w:bCs w:val="0"/>
      <w:color w:val="000000"/>
    </w:rPr>
  </w:style>
  <w:style w:type="paragraph" w:customStyle="1" w:styleId="text--small">
    <w:name w:val="text--small"/>
    <w:basedOn w:val="Normal"/>
    <w:uiPriority w:val="99"/>
    <w:rsid w:val="00FC2DA7"/>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7C7B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038187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37323496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432239940">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527065330">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966205957">
      <w:bodyDiv w:val="1"/>
      <w:marLeft w:val="0"/>
      <w:marRight w:val="0"/>
      <w:marTop w:val="0"/>
      <w:marBottom w:val="0"/>
      <w:divBdr>
        <w:top w:val="none" w:sz="0" w:space="0" w:color="auto"/>
        <w:left w:val="none" w:sz="0" w:space="0" w:color="auto"/>
        <w:bottom w:val="none" w:sz="0" w:space="0" w:color="auto"/>
        <w:right w:val="none" w:sz="0" w:space="0" w:color="auto"/>
      </w:divBdr>
    </w:div>
    <w:div w:id="1016348844">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0731015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25051034">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596547872">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19902451">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ur.org/conferences_and_events/cur_conference_grants/" TargetMode="External"/><Relationship Id="rId18" Type="http://schemas.openxmlformats.org/officeDocument/2006/relationships/hyperlink" Target="https://nsfgrantsconferences.com/fall-2018-webcast/" TargetMode="External"/><Relationship Id="rId26" Type="http://schemas.openxmlformats.org/officeDocument/2006/relationships/hyperlink" Target="https://www.nsf.gov/publications/pub_summ.jsp?ods_key=nsf19506" TargetMode="External"/><Relationship Id="rId39" Type="http://schemas.openxmlformats.org/officeDocument/2006/relationships/hyperlink" Target="http://www.wpunj.edu/osp/preparing-proposals.dot" TargetMode="External"/><Relationship Id="rId3" Type="http://schemas.openxmlformats.org/officeDocument/2006/relationships/styles" Target="styles.xml"/><Relationship Id="rId21" Type="http://schemas.openxmlformats.org/officeDocument/2006/relationships/hyperlink" Target="http://www.aascu.org/grc/gs/" TargetMode="External"/><Relationship Id="rId34" Type="http://schemas.openxmlformats.org/officeDocument/2006/relationships/hyperlink" Target="http://www.kressfoundation.org/grants/mai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ur.org/conferences_and_events/cur_conference_grants/" TargetMode="External"/><Relationship Id="rId17" Type="http://schemas.openxmlformats.org/officeDocument/2006/relationships/image" Target="media/image2.png"/><Relationship Id="rId25" Type="http://schemas.openxmlformats.org/officeDocument/2006/relationships/hyperlink" Target="https://www.neh.gov/grants/preservation/national-digital-newspaper-program" TargetMode="External"/><Relationship Id="rId33" Type="http://schemas.openxmlformats.org/officeDocument/2006/relationships/hyperlink" Target="https://leakeyfoundation.org/grants/research-grants/" TargetMode="External"/><Relationship Id="rId38" Type="http://schemas.openxmlformats.org/officeDocument/2006/relationships/hyperlink" Target="http://www.wpunj.edu/osp/irb/index.dot" TargetMode="External"/><Relationship Id="rId2" Type="http://schemas.openxmlformats.org/officeDocument/2006/relationships/numbering" Target="numbering.xml"/><Relationship Id="rId16" Type="http://schemas.openxmlformats.org/officeDocument/2006/relationships/hyperlink" Target="http://www.cur.org" TargetMode="External"/><Relationship Id="rId20" Type="http://schemas.openxmlformats.org/officeDocument/2006/relationships/hyperlink" Target="mailto:grants@wpunj.edu" TargetMode="External"/><Relationship Id="rId29" Type="http://schemas.openxmlformats.org/officeDocument/2006/relationships/hyperlink" Target="http://www.whitehall.org/grants/" TargetMode="External"/><Relationship Id="rId41" Type="http://schemas.openxmlformats.org/officeDocument/2006/relationships/hyperlink" Target="http://www.wpunj.edu/osp/celebrating-awar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org/publications/SPUR/" TargetMode="External"/><Relationship Id="rId24" Type="http://schemas.openxmlformats.org/officeDocument/2006/relationships/hyperlink" Target="http://www.sdbonline.org/sdb_education_grant" TargetMode="External"/><Relationship Id="rId32" Type="http://schemas.openxmlformats.org/officeDocument/2006/relationships/hyperlink" Target="https://www.nsf.gov/funding/pgm_summ.jsp?pims_id=5369" TargetMode="External"/><Relationship Id="rId37" Type="http://schemas.openxmlformats.org/officeDocument/2006/relationships/hyperlink" Target="http://www.wpunj.edu/osp/workshops.dot" TargetMode="External"/><Relationship Id="rId40" Type="http://schemas.openxmlformats.org/officeDocument/2006/relationships/hyperlink" Target="http://www.wpunj.edu/osp/narratives-and-budgets.dot" TargetMode="External"/><Relationship Id="rId5" Type="http://schemas.openxmlformats.org/officeDocument/2006/relationships/webSettings" Target="webSettings.xml"/><Relationship Id="rId15" Type="http://schemas.openxmlformats.org/officeDocument/2006/relationships/hyperlink" Target="https://www.cur.org/conferences_and_events/student_events/ncur_2019/" TargetMode="External"/><Relationship Id="rId23" Type="http://schemas.openxmlformats.org/officeDocument/2006/relationships/hyperlink" Target="http://www.aascu.org/grc/" TargetMode="External"/><Relationship Id="rId28" Type="http://schemas.openxmlformats.org/officeDocument/2006/relationships/hyperlink" Target="https://www.neh.gov/grants/odh/digital-humanities-advancement-grants" TargetMode="External"/><Relationship Id="rId36" Type="http://schemas.openxmlformats.org/officeDocument/2006/relationships/hyperlink" Target="https://www.rwjf.org/en/library/funding-opportunities/2018/health-data-for-action-leveraging-health-data-for-actionable-insights.html?rid=0034400001rm5cGAAQ&amp;et_cid=1509568" TargetMode="External"/><Relationship Id="rId10" Type="http://schemas.openxmlformats.org/officeDocument/2006/relationships/hyperlink" Target="http://www.wpunj.edu/osp/dui/index.html" TargetMode="External"/><Relationship Id="rId19" Type="http://schemas.openxmlformats.org/officeDocument/2006/relationships/hyperlink" Target="https://nsfgrantsconferences.com/wp-content/uploads/2018/10/VirtualAgenda-1.pdf" TargetMode="External"/><Relationship Id="rId31" Type="http://schemas.openxmlformats.org/officeDocument/2006/relationships/hyperlink" Target="https://www.nsf.gov/funding/pgm_summ.jsp?pims_id=505518"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cur.org/conferences_and_events/student_events/ncur_2019/" TargetMode="External"/><Relationship Id="rId22" Type="http://schemas.openxmlformats.org/officeDocument/2006/relationships/hyperlink" Target="http://www.grants.gov/web/grants/home.html" TargetMode="External"/><Relationship Id="rId27" Type="http://schemas.openxmlformats.org/officeDocument/2006/relationships/hyperlink" Target="https://www.nsf.gov/funding/pgm_summ.jsp?pims_id=8671" TargetMode="External"/><Relationship Id="rId30" Type="http://schemas.openxmlformats.org/officeDocument/2006/relationships/hyperlink" Target="http://www.whitehall.org/grants/" TargetMode="External"/><Relationship Id="rId35" Type="http://schemas.openxmlformats.org/officeDocument/2006/relationships/hyperlink" Target="https://www.nsf.gov/funding/pgm_summ.jsp?pims_id=540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B228-768D-4740-A75F-3495139C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1921</Words>
  <Characters>14648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16536</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25</cp:revision>
  <cp:lastPrinted>2018-11-02T13:36:00Z</cp:lastPrinted>
  <dcterms:created xsi:type="dcterms:W3CDTF">2018-10-24T12:55:00Z</dcterms:created>
  <dcterms:modified xsi:type="dcterms:W3CDTF">2018-11-02T14:01:00Z</dcterms:modified>
</cp:coreProperties>
</file>