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55"/>
        <w:gridCol w:w="1440"/>
        <w:gridCol w:w="450"/>
        <w:gridCol w:w="900"/>
        <w:gridCol w:w="1080"/>
        <w:gridCol w:w="630"/>
        <w:gridCol w:w="1710"/>
        <w:gridCol w:w="586"/>
        <w:gridCol w:w="674"/>
        <w:gridCol w:w="1890"/>
      </w:tblGrid>
      <w:tr w:rsidR="00505FC4" w:rsidRPr="00752727" w:rsidTr="0040431E">
        <w:trPr>
          <w:trHeight w:val="723"/>
        </w:trPr>
        <w:tc>
          <w:tcPr>
            <w:tcW w:w="3145"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0" w:type="dxa"/>
            <w:gridSpan w:val="7"/>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gridSpan w:val="2"/>
            <w:tcBorders>
              <w:top w:val="single" w:sz="4" w:space="0" w:color="auto"/>
              <w:bottom w:val="single" w:sz="4" w:space="0" w:color="auto"/>
            </w:tcBorders>
            <w:shd w:val="clear" w:color="auto" w:fill="000000"/>
            <w:vAlign w:val="center"/>
          </w:tcPr>
          <w:p w:rsidR="00505FC4" w:rsidRPr="00752727" w:rsidRDefault="003A44E0" w:rsidP="00DB67C5">
            <w:pPr>
              <w:spacing w:after="0" w:line="240" w:lineRule="auto"/>
              <w:rPr>
                <w:rFonts w:ascii="Palatino Linotype" w:hAnsi="Palatino Linotype" w:cs="Arial"/>
                <w:b/>
                <w:iCs/>
                <w:sz w:val="24"/>
                <w:szCs w:val="24"/>
              </w:rPr>
            </w:pPr>
            <w:r>
              <w:rPr>
                <w:rFonts w:ascii="Palatino Linotype" w:hAnsi="Palatino Linotype" w:cs="Arial"/>
                <w:b/>
                <w:iCs/>
                <w:sz w:val="24"/>
                <w:szCs w:val="24"/>
              </w:rPr>
              <w:t>November 1</w:t>
            </w:r>
            <w:r w:rsidR="00DB67C5">
              <w:rPr>
                <w:rFonts w:ascii="Palatino Linotype" w:hAnsi="Palatino Linotype" w:cs="Arial"/>
                <w:b/>
                <w:iCs/>
                <w:sz w:val="24"/>
                <w:szCs w:val="24"/>
              </w:rPr>
              <w:t>9</w:t>
            </w:r>
            <w:r w:rsidR="001E56D4">
              <w:rPr>
                <w:rFonts w:ascii="Palatino Linotype" w:hAnsi="Palatino Linotype" w:cs="Arial"/>
                <w:b/>
                <w:iCs/>
                <w:sz w:val="24"/>
                <w:szCs w:val="24"/>
              </w:rPr>
              <w:t xml:space="preserve">, </w:t>
            </w:r>
            <w:r w:rsidR="002A5C87">
              <w:rPr>
                <w:rFonts w:ascii="Palatino Linotype" w:hAnsi="Palatino Linotype" w:cs="Arial"/>
                <w:b/>
                <w:iCs/>
                <w:sz w:val="24"/>
                <w:szCs w:val="24"/>
              </w:rPr>
              <w:t>2018</w:t>
            </w:r>
          </w:p>
        </w:tc>
      </w:tr>
      <w:tr w:rsidR="00505FC4" w:rsidRPr="00752727" w:rsidTr="006A028D">
        <w:trPr>
          <w:trHeight w:val="270"/>
        </w:trPr>
        <w:tc>
          <w:tcPr>
            <w:tcW w:w="10615" w:type="dxa"/>
            <w:gridSpan w:val="10"/>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DB67C5">
        <w:trPr>
          <w:trHeight w:val="890"/>
        </w:trPr>
        <w:tc>
          <w:tcPr>
            <w:tcW w:w="3145"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5F22E9" w:rsidRDefault="00280201" w:rsidP="00280201">
            <w:pPr>
              <w:pStyle w:val="NormalWeb"/>
              <w:spacing w:before="0" w:beforeAutospacing="0" w:after="120" w:afterAutospacing="0"/>
              <w:rPr>
                <w:rStyle w:val="Hyperlink"/>
                <w:rFonts w:ascii="Palatino Linotype" w:hAnsi="Palatino Linotype"/>
                <w:b/>
                <w:sz w:val="20"/>
                <w:szCs w:val="20"/>
                <w:shd w:val="clear" w:color="auto" w:fill="FFFFFF"/>
              </w:rPr>
            </w:pPr>
            <w:r>
              <w:rPr>
                <w:rStyle w:val="Hyperlink"/>
                <w:rFonts w:ascii="Palatino Linotype" w:hAnsi="Palatino Linotype"/>
                <w:b/>
                <w:sz w:val="20"/>
                <w:szCs w:val="20"/>
                <w:shd w:val="clear" w:color="auto" w:fill="FFFFFF"/>
              </w:rPr>
              <w:br/>
            </w:r>
            <w:hyperlink w:anchor="SSaI" w:history="1">
              <w:r w:rsidR="005F22E9" w:rsidRPr="005F22E9">
                <w:rPr>
                  <w:rStyle w:val="Hyperlink"/>
                  <w:rFonts w:ascii="Palatino Linotype" w:hAnsi="Palatino Linotype"/>
                  <w:b/>
                  <w:sz w:val="20"/>
                  <w:szCs w:val="20"/>
                  <w:shd w:val="clear" w:color="auto" w:fill="FFFFFF"/>
                </w:rPr>
                <w:t xml:space="preserve">-Summer Seminars and Institutes </w:t>
              </w:r>
              <w:r w:rsidR="005F22E9" w:rsidRPr="005F22E9">
                <w:rPr>
                  <w:rStyle w:val="Hyperlink"/>
                  <w:rFonts w:ascii="Palatino Linotype" w:hAnsi="Palatino Linotype"/>
                  <w:b/>
                  <w:i/>
                  <w:sz w:val="20"/>
                  <w:szCs w:val="20"/>
                  <w:shd w:val="clear" w:color="auto" w:fill="FFFFFF"/>
                </w:rPr>
                <w:t>(NEH)</w:t>
              </w:r>
            </w:hyperlink>
          </w:p>
          <w:p w:rsidR="00454232" w:rsidRPr="005F22E9" w:rsidRDefault="007E1D0F" w:rsidP="00280201">
            <w:pPr>
              <w:pStyle w:val="NormalWeb"/>
              <w:spacing w:before="0" w:beforeAutospacing="0" w:after="120" w:afterAutospacing="0"/>
              <w:rPr>
                <w:rFonts w:ascii="Palatino Linotype" w:hAnsi="Palatino Linotype" w:cs="Arial"/>
                <w:b/>
                <w:color w:val="0563C1"/>
                <w:sz w:val="20"/>
                <w:szCs w:val="20"/>
                <w:u w:val="single"/>
              </w:rPr>
            </w:pPr>
            <w:hyperlink w:anchor="PSP" w:history="1">
              <w:r w:rsidR="00454232" w:rsidRPr="00E74F2D">
                <w:rPr>
                  <w:rStyle w:val="Hyperlink"/>
                  <w:rFonts w:ascii="Palatino Linotype" w:hAnsi="Palatino Linotype"/>
                  <w:b/>
                  <w:sz w:val="20"/>
                  <w:szCs w:val="20"/>
                  <w:shd w:val="clear" w:color="auto" w:fill="FFFFFF"/>
                </w:rPr>
                <w:t>-</w:t>
              </w:r>
              <w:r w:rsidR="009879C9">
                <w:rPr>
                  <w:rStyle w:val="Hyperlink"/>
                  <w:rFonts w:ascii="Palatino Linotype" w:hAnsi="Palatino Linotype"/>
                  <w:b/>
                  <w:sz w:val="20"/>
                  <w:szCs w:val="20"/>
                  <w:shd w:val="clear" w:color="auto" w:fill="FFFFFF"/>
                </w:rPr>
                <w:t>Public Scholar Program</w:t>
              </w:r>
              <w:r w:rsidR="00E74F2D" w:rsidRPr="009B438B">
                <w:rPr>
                  <w:rStyle w:val="Hyperlink"/>
                  <w:rFonts w:ascii="Palatino Linotype" w:hAnsi="Palatino Linotype"/>
                  <w:b/>
                  <w:i/>
                  <w:sz w:val="20"/>
                  <w:szCs w:val="20"/>
                  <w:shd w:val="clear" w:color="auto" w:fill="FFFFFF"/>
                </w:rPr>
                <w:t xml:space="preserve"> (NEH)</w:t>
              </w:r>
            </w:hyperlink>
          </w:p>
          <w:p w:rsidR="00454232" w:rsidRPr="009879C9" w:rsidRDefault="009879C9" w:rsidP="00454232">
            <w:pPr>
              <w:shd w:val="clear" w:color="auto" w:fill="FFFFFF"/>
              <w:spacing w:after="120" w:line="240" w:lineRule="auto"/>
              <w:rPr>
                <w:rStyle w:val="Hyperlink"/>
                <w:rFonts w:ascii="Palatino Linotype" w:hAnsi="Palatino Linotype"/>
                <w:b/>
                <w:sz w:val="20"/>
                <w:szCs w:val="20"/>
              </w:rPr>
            </w:pPr>
            <w:r>
              <w:rPr>
                <w:rStyle w:val="Hyperlink"/>
                <w:rFonts w:ascii="Palatino Linotype" w:hAnsi="Palatino Linotype"/>
                <w:b/>
                <w:sz w:val="20"/>
                <w:szCs w:val="20"/>
              </w:rPr>
              <w:fldChar w:fldCharType="begin"/>
            </w:r>
            <w:r>
              <w:rPr>
                <w:rStyle w:val="Hyperlink"/>
                <w:rFonts w:ascii="Palatino Linotype" w:hAnsi="Palatino Linotype"/>
                <w:b/>
                <w:sz w:val="20"/>
                <w:szCs w:val="20"/>
              </w:rPr>
              <w:instrText xml:space="preserve"> HYPERLINK  \l "ASG" </w:instrText>
            </w:r>
            <w:r>
              <w:rPr>
                <w:rStyle w:val="Hyperlink"/>
                <w:rFonts w:ascii="Palatino Linotype" w:hAnsi="Palatino Linotype"/>
                <w:b/>
                <w:sz w:val="20"/>
                <w:szCs w:val="20"/>
              </w:rPr>
              <w:fldChar w:fldCharType="separate"/>
            </w:r>
            <w:r w:rsidR="00454232" w:rsidRPr="009879C9">
              <w:rPr>
                <w:rStyle w:val="Hyperlink"/>
                <w:rFonts w:ascii="Palatino Linotype" w:hAnsi="Palatino Linotype"/>
                <w:b/>
                <w:sz w:val="20"/>
                <w:szCs w:val="20"/>
              </w:rPr>
              <w:t>-</w:t>
            </w:r>
            <w:r w:rsidRPr="009879C9">
              <w:rPr>
                <w:rStyle w:val="Hyperlink"/>
                <w:rFonts w:ascii="Palatino Linotype" w:hAnsi="Palatino Linotype"/>
                <w:b/>
                <w:sz w:val="20"/>
                <w:szCs w:val="20"/>
              </w:rPr>
              <w:t xml:space="preserve">Asian Studies Grant </w:t>
            </w:r>
            <w:r w:rsidRPr="009879C9">
              <w:rPr>
                <w:rStyle w:val="Hyperlink"/>
                <w:rFonts w:ascii="Palatino Linotype" w:hAnsi="Palatino Linotype"/>
                <w:b/>
                <w:i/>
                <w:sz w:val="20"/>
                <w:szCs w:val="20"/>
              </w:rPr>
              <w:t>(AAS</w:t>
            </w:r>
            <w:r w:rsidR="00E74F2D" w:rsidRPr="009879C9">
              <w:rPr>
                <w:rStyle w:val="Hyperlink"/>
                <w:rFonts w:ascii="Palatino Linotype" w:hAnsi="Palatino Linotype"/>
                <w:b/>
                <w:i/>
                <w:sz w:val="20"/>
                <w:szCs w:val="20"/>
              </w:rPr>
              <w:t>)</w:t>
            </w:r>
          </w:p>
          <w:p w:rsidR="00454232" w:rsidRPr="006E3AEF" w:rsidRDefault="009879C9" w:rsidP="00454232">
            <w:pPr>
              <w:shd w:val="clear" w:color="auto" w:fill="FFFFFF"/>
              <w:spacing w:after="120" w:line="240" w:lineRule="auto"/>
              <w:rPr>
                <w:rStyle w:val="Hyperlink"/>
                <w:rFonts w:ascii="Palatino Linotype" w:hAnsi="Palatino Linotype"/>
                <w:b/>
                <w:i/>
                <w:sz w:val="20"/>
                <w:szCs w:val="20"/>
              </w:rPr>
            </w:pPr>
            <w:r>
              <w:rPr>
                <w:rStyle w:val="Hyperlink"/>
                <w:rFonts w:ascii="Palatino Linotype" w:hAnsi="Palatino Linotype"/>
                <w:b/>
                <w:sz w:val="20"/>
                <w:szCs w:val="20"/>
              </w:rPr>
              <w:fldChar w:fldCharType="end"/>
            </w:r>
            <w:r w:rsidR="006E3AEF">
              <w:rPr>
                <w:rStyle w:val="Hyperlink"/>
                <w:rFonts w:ascii="Palatino Linotype" w:hAnsi="Palatino Linotype"/>
                <w:b/>
                <w:i/>
                <w:sz w:val="20"/>
                <w:szCs w:val="20"/>
              </w:rPr>
              <w:fldChar w:fldCharType="begin"/>
            </w:r>
            <w:r w:rsidR="006E3AEF">
              <w:rPr>
                <w:rStyle w:val="Hyperlink"/>
                <w:rFonts w:ascii="Palatino Linotype" w:hAnsi="Palatino Linotype"/>
                <w:b/>
                <w:i/>
                <w:sz w:val="20"/>
                <w:szCs w:val="20"/>
              </w:rPr>
              <w:instrText xml:space="preserve"> HYPERLINK  \l "BA" </w:instrText>
            </w:r>
            <w:r w:rsidR="006E3AEF">
              <w:rPr>
                <w:rStyle w:val="Hyperlink"/>
                <w:rFonts w:ascii="Palatino Linotype" w:hAnsi="Palatino Linotype"/>
                <w:b/>
                <w:i/>
                <w:sz w:val="20"/>
                <w:szCs w:val="20"/>
              </w:rPr>
              <w:fldChar w:fldCharType="separate"/>
            </w:r>
            <w:r w:rsidR="009B438B" w:rsidRPr="006E3AEF">
              <w:rPr>
                <w:rStyle w:val="Hyperlink"/>
                <w:rFonts w:ascii="Palatino Linotype" w:hAnsi="Palatino Linotype"/>
                <w:b/>
                <w:i/>
                <w:sz w:val="20"/>
                <w:szCs w:val="20"/>
              </w:rPr>
              <w:t>-</w:t>
            </w:r>
            <w:r w:rsidR="006E3AEF" w:rsidRPr="006E3AEF">
              <w:rPr>
                <w:rStyle w:val="Hyperlink"/>
                <w:rFonts w:ascii="Palatino Linotype" w:hAnsi="Palatino Linotype"/>
                <w:b/>
                <w:sz w:val="20"/>
                <w:szCs w:val="20"/>
              </w:rPr>
              <w:t>Biological Anthropology</w:t>
            </w:r>
            <w:r w:rsidR="009B438B" w:rsidRPr="006E3AEF">
              <w:rPr>
                <w:rStyle w:val="Hyperlink"/>
                <w:rFonts w:ascii="Palatino Linotype" w:hAnsi="Palatino Linotype"/>
                <w:b/>
                <w:i/>
                <w:sz w:val="20"/>
                <w:szCs w:val="20"/>
              </w:rPr>
              <w:t xml:space="preserve"> (NSF)</w:t>
            </w:r>
          </w:p>
          <w:p w:rsidR="00454232" w:rsidRPr="00586AF5" w:rsidRDefault="006E3AEF" w:rsidP="00454232">
            <w:pPr>
              <w:spacing w:after="120" w:line="240" w:lineRule="auto"/>
              <w:rPr>
                <w:rStyle w:val="Hyperlink"/>
                <w:rFonts w:ascii="Palatino Linotype" w:hAnsi="Palatino Linotype"/>
                <w:b/>
                <w:sz w:val="20"/>
                <w:szCs w:val="20"/>
              </w:rPr>
            </w:pPr>
            <w:r>
              <w:rPr>
                <w:rStyle w:val="Hyperlink"/>
                <w:rFonts w:ascii="Palatino Linotype" w:hAnsi="Palatino Linotype"/>
                <w:b/>
                <w:i/>
                <w:sz w:val="20"/>
                <w:szCs w:val="20"/>
              </w:rPr>
              <w:fldChar w:fldCharType="end"/>
            </w:r>
            <w:r w:rsidR="00586AF5">
              <w:rPr>
                <w:rStyle w:val="Hyperlink"/>
                <w:rFonts w:ascii="Palatino Linotype" w:hAnsi="Palatino Linotype"/>
                <w:b/>
                <w:sz w:val="20"/>
                <w:szCs w:val="20"/>
              </w:rPr>
              <w:fldChar w:fldCharType="begin"/>
            </w:r>
            <w:r w:rsidR="00CC0631">
              <w:rPr>
                <w:rStyle w:val="Hyperlink"/>
                <w:rFonts w:ascii="Palatino Linotype" w:hAnsi="Palatino Linotype"/>
                <w:b/>
                <w:sz w:val="20"/>
                <w:szCs w:val="20"/>
              </w:rPr>
              <w:instrText>HYPERLINK  \l "E"</w:instrText>
            </w:r>
            <w:r w:rsidR="00586AF5">
              <w:rPr>
                <w:rStyle w:val="Hyperlink"/>
                <w:rFonts w:ascii="Palatino Linotype" w:hAnsi="Palatino Linotype"/>
                <w:b/>
                <w:sz w:val="20"/>
                <w:szCs w:val="20"/>
              </w:rPr>
              <w:fldChar w:fldCharType="separate"/>
            </w:r>
            <w:r w:rsidR="00454232" w:rsidRPr="00586AF5">
              <w:rPr>
                <w:rStyle w:val="Hyperlink"/>
                <w:rFonts w:ascii="Palatino Linotype" w:hAnsi="Palatino Linotype"/>
                <w:b/>
                <w:sz w:val="20"/>
                <w:szCs w:val="20"/>
              </w:rPr>
              <w:t>-</w:t>
            </w:r>
            <w:r w:rsidR="00CC0631">
              <w:rPr>
                <w:rStyle w:val="Hyperlink"/>
                <w:rFonts w:ascii="Palatino Linotype" w:hAnsi="Palatino Linotype"/>
                <w:b/>
                <w:sz w:val="20"/>
                <w:szCs w:val="20"/>
              </w:rPr>
              <w:t>Economics</w:t>
            </w:r>
            <w:r w:rsidR="009B438B" w:rsidRPr="00586AF5">
              <w:rPr>
                <w:rStyle w:val="Hyperlink"/>
                <w:rFonts w:ascii="Palatino Linotype" w:hAnsi="Palatino Linotype"/>
                <w:b/>
                <w:sz w:val="20"/>
                <w:szCs w:val="20"/>
              </w:rPr>
              <w:t xml:space="preserve"> </w:t>
            </w:r>
            <w:r w:rsidR="00CC0631" w:rsidRPr="00CC0631">
              <w:rPr>
                <w:rStyle w:val="Hyperlink"/>
                <w:rFonts w:ascii="Palatino Linotype" w:hAnsi="Palatino Linotype"/>
                <w:b/>
                <w:i/>
                <w:sz w:val="20"/>
                <w:szCs w:val="20"/>
              </w:rPr>
              <w:t>(NSF</w:t>
            </w:r>
            <w:r w:rsidR="009B438B" w:rsidRPr="00CC0631">
              <w:rPr>
                <w:rStyle w:val="Hyperlink"/>
                <w:rFonts w:ascii="Palatino Linotype" w:hAnsi="Palatino Linotype"/>
                <w:b/>
                <w:i/>
                <w:sz w:val="20"/>
                <w:szCs w:val="20"/>
              </w:rPr>
              <w:t>)</w:t>
            </w:r>
          </w:p>
          <w:p w:rsidR="00E35C07" w:rsidRPr="00BB6D2F" w:rsidRDefault="00586AF5" w:rsidP="00454232">
            <w:pPr>
              <w:spacing w:after="120"/>
              <w:rPr>
                <w:rStyle w:val="Hyperlink"/>
                <w:color w:val="auto"/>
                <w:u w:val="none"/>
              </w:rPr>
            </w:pPr>
            <w:r>
              <w:rPr>
                <w:rStyle w:val="Hyperlink"/>
                <w:rFonts w:ascii="Palatino Linotype" w:hAnsi="Palatino Linotype"/>
                <w:b/>
                <w:sz w:val="20"/>
                <w:szCs w:val="20"/>
              </w:rPr>
              <w:fldChar w:fldCharType="end"/>
            </w:r>
            <w:r w:rsidR="00A1324D">
              <w:rPr>
                <w:rStyle w:val="Hyperlink"/>
                <w:rFonts w:ascii="Palatino Linotype" w:hAnsi="Palatino Linotype"/>
                <w:b/>
                <w:sz w:val="20"/>
                <w:szCs w:val="20"/>
              </w:rPr>
              <w:fldChar w:fldCharType="begin"/>
            </w:r>
            <w:r w:rsidR="00A1324D">
              <w:rPr>
                <w:rStyle w:val="Hyperlink"/>
                <w:rFonts w:ascii="Palatino Linotype" w:hAnsi="Palatino Linotype"/>
                <w:b/>
                <w:sz w:val="20"/>
                <w:szCs w:val="20"/>
              </w:rPr>
              <w:instrText xml:space="preserve"> HYPERLINK  \l "MMS" </w:instrText>
            </w:r>
            <w:r w:rsidR="00A1324D">
              <w:rPr>
                <w:rStyle w:val="Hyperlink"/>
                <w:rFonts w:ascii="Palatino Linotype" w:hAnsi="Palatino Linotype"/>
                <w:b/>
                <w:sz w:val="20"/>
                <w:szCs w:val="20"/>
              </w:rPr>
              <w:fldChar w:fldCharType="separate"/>
            </w:r>
            <w:r w:rsidR="00E35C07" w:rsidRPr="00A1324D">
              <w:rPr>
                <w:rStyle w:val="Hyperlink"/>
                <w:rFonts w:ascii="Palatino Linotype" w:hAnsi="Palatino Linotype"/>
                <w:b/>
                <w:sz w:val="20"/>
                <w:szCs w:val="20"/>
              </w:rPr>
              <w:t>-</w:t>
            </w:r>
            <w:r w:rsidR="00A1324D" w:rsidRPr="00A1324D">
              <w:rPr>
                <w:rStyle w:val="Hyperlink"/>
                <w:rFonts w:ascii="Palatino Linotype" w:hAnsi="Palatino Linotype"/>
                <w:b/>
                <w:sz w:val="20"/>
                <w:szCs w:val="20"/>
              </w:rPr>
              <w:t>Methodology,</w:t>
            </w:r>
            <w:r w:rsidR="00A1324D" w:rsidRPr="00A1324D">
              <w:rPr>
                <w:rStyle w:val="Hyperlink"/>
                <w:rFonts w:ascii="Palatino Linotype" w:hAnsi="Palatino Linotype"/>
                <w:b/>
                <w:i/>
                <w:sz w:val="20"/>
                <w:szCs w:val="20"/>
              </w:rPr>
              <w:t xml:space="preserve"> </w:t>
            </w:r>
            <w:r w:rsidR="00A1324D" w:rsidRPr="00A1324D">
              <w:rPr>
                <w:rStyle w:val="Hyperlink"/>
                <w:rFonts w:ascii="Palatino Linotype" w:hAnsi="Palatino Linotype"/>
                <w:b/>
                <w:sz w:val="20"/>
                <w:szCs w:val="20"/>
              </w:rPr>
              <w:t xml:space="preserve">Method, and Statistics </w:t>
            </w:r>
            <w:r w:rsidR="00A1324D" w:rsidRPr="00A1324D">
              <w:rPr>
                <w:rStyle w:val="Hyperlink"/>
                <w:rFonts w:ascii="Palatino Linotype" w:hAnsi="Palatino Linotype"/>
                <w:b/>
                <w:i/>
                <w:sz w:val="20"/>
                <w:szCs w:val="20"/>
              </w:rPr>
              <w:t>(NSF)</w:t>
            </w:r>
          </w:p>
          <w:p w:rsidR="00454232" w:rsidRPr="00BB6D2F" w:rsidRDefault="00A1324D" w:rsidP="00BB6D2F">
            <w:pPr>
              <w:spacing w:after="120"/>
              <w:rPr>
                <w:rStyle w:val="Hyperlink"/>
                <w:color w:val="auto"/>
                <w:u w:val="none"/>
              </w:rPr>
            </w:pPr>
            <w:r>
              <w:rPr>
                <w:rStyle w:val="Hyperlink"/>
                <w:rFonts w:ascii="Palatino Linotype" w:hAnsi="Palatino Linotype"/>
                <w:b/>
                <w:sz w:val="20"/>
                <w:szCs w:val="20"/>
              </w:rPr>
              <w:fldChar w:fldCharType="end"/>
            </w:r>
            <w:hyperlink w:anchor="SP" w:history="1">
              <w:r w:rsidR="009B438B" w:rsidRPr="00A1324D">
                <w:rPr>
                  <w:rStyle w:val="Hyperlink"/>
                  <w:rFonts w:ascii="Palatino Linotype" w:hAnsi="Palatino Linotype"/>
                  <w:b/>
                  <w:sz w:val="20"/>
                  <w:szCs w:val="20"/>
                </w:rPr>
                <w:t>-S</w:t>
              </w:r>
              <w:r w:rsidRPr="00A1324D">
                <w:rPr>
                  <w:rStyle w:val="Hyperlink"/>
                  <w:rFonts w:ascii="Palatino Linotype" w:hAnsi="Palatino Linotype"/>
                  <w:b/>
                  <w:sz w:val="20"/>
                  <w:szCs w:val="20"/>
                </w:rPr>
                <w:t xml:space="preserve">ocial Psychology </w:t>
              </w:r>
              <w:r w:rsidRPr="00A1324D">
                <w:rPr>
                  <w:rStyle w:val="Hyperlink"/>
                  <w:rFonts w:ascii="Palatino Linotype" w:hAnsi="Palatino Linotype"/>
                  <w:b/>
                  <w:i/>
                  <w:sz w:val="20"/>
                  <w:szCs w:val="20"/>
                </w:rPr>
                <w:t>(NSF)</w:t>
              </w:r>
            </w:hyperlink>
          </w:p>
          <w:p w:rsidR="0080784B" w:rsidRDefault="007E1D0F" w:rsidP="00454232">
            <w:pPr>
              <w:shd w:val="clear" w:color="auto" w:fill="FFFFFF"/>
              <w:spacing w:after="120" w:line="240" w:lineRule="auto"/>
              <w:rPr>
                <w:rStyle w:val="Hyperlink"/>
                <w:rFonts w:ascii="Palatino Linotype" w:hAnsi="Palatino Linotype"/>
                <w:i/>
                <w:sz w:val="20"/>
                <w:szCs w:val="20"/>
              </w:rPr>
            </w:pPr>
            <w:hyperlink w:anchor="EaHNF" w:history="1">
              <w:r w:rsidR="0080784B" w:rsidRPr="007B197B">
                <w:rPr>
                  <w:rStyle w:val="Hyperlink"/>
                  <w:rFonts w:ascii="Palatino Linotype" w:hAnsi="Palatino Linotype"/>
                  <w:b/>
                  <w:sz w:val="20"/>
                  <w:szCs w:val="20"/>
                </w:rPr>
                <w:t xml:space="preserve">-Education and Health </w:t>
              </w:r>
              <w:r w:rsidR="0080784B" w:rsidRPr="007B197B">
                <w:rPr>
                  <w:rStyle w:val="Hyperlink"/>
                  <w:rFonts w:ascii="Palatino Linotype" w:hAnsi="Palatino Linotype"/>
                  <w:b/>
                  <w:i/>
                  <w:sz w:val="20"/>
                  <w:szCs w:val="20"/>
                </w:rPr>
                <w:t>(NIH)</w:t>
              </w:r>
            </w:hyperlink>
          </w:p>
          <w:p w:rsidR="007B197B" w:rsidRDefault="007E1D0F" w:rsidP="00454232">
            <w:pPr>
              <w:shd w:val="clear" w:color="auto" w:fill="FFFFFF"/>
              <w:spacing w:after="120" w:line="240" w:lineRule="auto"/>
              <w:rPr>
                <w:rStyle w:val="Hyperlink"/>
                <w:rFonts w:ascii="Palatino Linotype" w:hAnsi="Palatino Linotype"/>
                <w:b/>
                <w:sz w:val="20"/>
                <w:szCs w:val="20"/>
              </w:rPr>
            </w:pPr>
            <w:hyperlink w:anchor="RG" w:history="1">
              <w:r w:rsidR="007B197B" w:rsidRPr="007B197B">
                <w:rPr>
                  <w:rStyle w:val="Hyperlink"/>
                  <w:rFonts w:ascii="Palatino Linotype" w:hAnsi="Palatino Linotype"/>
                  <w:b/>
                  <w:sz w:val="20"/>
                  <w:szCs w:val="20"/>
                </w:rPr>
                <w:t xml:space="preserve">-Research Grants </w:t>
              </w:r>
              <w:r w:rsidR="007B197B" w:rsidRPr="007B197B">
                <w:rPr>
                  <w:rStyle w:val="Hyperlink"/>
                  <w:rFonts w:ascii="Palatino Linotype" w:hAnsi="Palatino Linotype"/>
                  <w:b/>
                  <w:i/>
                  <w:sz w:val="20"/>
                  <w:szCs w:val="20"/>
                </w:rPr>
                <w:t>(Schlesinger Library)</w:t>
              </w:r>
            </w:hyperlink>
          </w:p>
          <w:p w:rsidR="007624D3" w:rsidRDefault="007E1D0F" w:rsidP="00454232">
            <w:pPr>
              <w:shd w:val="clear" w:color="auto" w:fill="FFFFFF"/>
              <w:spacing w:after="120" w:line="240" w:lineRule="auto"/>
              <w:rPr>
                <w:rStyle w:val="Hyperlink"/>
                <w:rFonts w:ascii="Palatino Linotype" w:hAnsi="Palatino Linotype"/>
                <w:b/>
                <w:sz w:val="20"/>
                <w:szCs w:val="20"/>
              </w:rPr>
            </w:pPr>
            <w:hyperlink w:anchor="MP" w:history="1">
              <w:r w:rsidR="007624D3" w:rsidRPr="00325828">
                <w:rPr>
                  <w:rStyle w:val="Hyperlink"/>
                  <w:rFonts w:ascii="Palatino Linotype" w:hAnsi="Palatino Linotype"/>
                  <w:b/>
                  <w:sz w:val="20"/>
                  <w:szCs w:val="20"/>
                </w:rPr>
                <w:t xml:space="preserve">-Media Projects </w:t>
              </w:r>
              <w:r w:rsidR="007624D3" w:rsidRPr="00325828">
                <w:rPr>
                  <w:rStyle w:val="Hyperlink"/>
                  <w:rFonts w:ascii="Palatino Linotype" w:hAnsi="Palatino Linotype"/>
                  <w:b/>
                  <w:i/>
                  <w:sz w:val="20"/>
                  <w:szCs w:val="20"/>
                </w:rPr>
                <w:t>(NEH)</w:t>
              </w:r>
            </w:hyperlink>
          </w:p>
          <w:p w:rsidR="001608A9" w:rsidRPr="001608A9" w:rsidRDefault="007E1D0F" w:rsidP="00454232">
            <w:pPr>
              <w:shd w:val="clear" w:color="auto" w:fill="FFFFFF"/>
              <w:spacing w:after="120" w:line="240" w:lineRule="auto"/>
              <w:rPr>
                <w:rStyle w:val="Hyperlink"/>
                <w:rFonts w:ascii="Palatino Linotype" w:hAnsi="Palatino Linotype"/>
                <w:b/>
                <w:i/>
                <w:sz w:val="20"/>
                <w:szCs w:val="20"/>
              </w:rPr>
            </w:pPr>
            <w:hyperlink w:anchor="CASAMT" w:history="1">
              <w:r w:rsidR="001608A9" w:rsidRPr="001608A9">
                <w:rPr>
                  <w:rStyle w:val="Hyperlink"/>
                  <w:rFonts w:ascii="Palatino Linotype" w:hAnsi="Palatino Linotype"/>
                  <w:b/>
                  <w:sz w:val="20"/>
                  <w:szCs w:val="20"/>
                </w:rPr>
                <w:t xml:space="preserve">-Cultural Anthropology Scholars Awards </w:t>
              </w:r>
              <w:r w:rsidR="001608A9" w:rsidRPr="001608A9">
                <w:rPr>
                  <w:rStyle w:val="Hyperlink"/>
                  <w:rFonts w:ascii="Palatino Linotype" w:hAnsi="Palatino Linotype"/>
                  <w:b/>
                  <w:i/>
                  <w:sz w:val="20"/>
                  <w:szCs w:val="20"/>
                </w:rPr>
                <w:t>(NSF)</w:t>
              </w:r>
            </w:hyperlink>
          </w:p>
          <w:p w:rsidR="007624D3" w:rsidRPr="007624D3" w:rsidRDefault="007624D3" w:rsidP="00454232">
            <w:pPr>
              <w:shd w:val="clear" w:color="auto" w:fill="FFFFFF"/>
              <w:spacing w:after="120" w:line="240" w:lineRule="auto"/>
              <w:rPr>
                <w:rFonts w:ascii="Palatino Linotype" w:hAnsi="Palatino Linotype"/>
                <w:b/>
                <w:i/>
                <w:sz w:val="20"/>
                <w:szCs w:val="20"/>
                <w:u w:val="single"/>
              </w:rPr>
            </w:pPr>
          </w:p>
          <w:p w:rsidR="00454232" w:rsidRPr="000A19C0" w:rsidRDefault="00454232" w:rsidP="00454232">
            <w:pPr>
              <w:shd w:val="clear" w:color="auto" w:fill="FFFFFF"/>
              <w:spacing w:after="120" w:line="240" w:lineRule="auto"/>
              <w:rPr>
                <w:rFonts w:ascii="Palatino Linotype" w:hAnsi="Palatino Linotype"/>
                <w:b/>
                <w:i/>
                <w:sz w:val="20"/>
                <w:szCs w:val="20"/>
                <w:u w:val="single"/>
              </w:rPr>
            </w:pPr>
          </w:p>
          <w:p w:rsidR="001E56D4" w:rsidRDefault="001E56D4" w:rsidP="001451D3">
            <w:pPr>
              <w:tabs>
                <w:tab w:val="left" w:pos="6750"/>
              </w:tabs>
              <w:spacing w:after="240" w:line="240" w:lineRule="auto"/>
              <w:ind w:left="144" w:right="144"/>
              <w:jc w:val="center"/>
              <w:rPr>
                <w:rFonts w:ascii="Palatino Linotype" w:hAnsi="Palatino Linotype"/>
                <w:b/>
                <w:sz w:val="24"/>
                <w:szCs w:val="24"/>
                <w:u w:val="single"/>
              </w:rPr>
            </w:pPr>
          </w:p>
          <w:p w:rsidR="00A15DED" w:rsidRPr="001E42FF" w:rsidRDefault="007E1D0F" w:rsidP="001E42FF">
            <w:pPr>
              <w:spacing w:line="360" w:lineRule="auto"/>
              <w:jc w:val="center"/>
              <w:rPr>
                <w:sz w:val="24"/>
                <w:szCs w:val="24"/>
              </w:rPr>
            </w:pPr>
            <w:hyperlink w:anchor="AP" w:history="1">
              <w:r w:rsidR="00B118AA">
                <w:rPr>
                  <w:rStyle w:val="Hyperlink"/>
                  <w:rFonts w:ascii="Palatino Linotype" w:hAnsi="Palatino Linotype"/>
                  <w:b/>
                  <w:sz w:val="24"/>
                  <w:szCs w:val="24"/>
                </w:rPr>
                <w:t xml:space="preserve">***Awards and </w:t>
              </w:r>
              <w:r w:rsidR="00A15DED" w:rsidRPr="00DF4926">
                <w:rPr>
                  <w:rStyle w:val="Hyperlink"/>
                  <w:rFonts w:ascii="Palatino Linotype" w:hAnsi="Palatino Linotype"/>
                  <w:b/>
                  <w:sz w:val="24"/>
                  <w:szCs w:val="24"/>
                </w:rPr>
                <w:t>Proposals***</w:t>
              </w:r>
            </w:hyperlink>
          </w:p>
        </w:tc>
        <w:tc>
          <w:tcPr>
            <w:tcW w:w="7470" w:type="dxa"/>
            <w:gridSpan w:val="7"/>
            <w:shd w:val="clear" w:color="auto" w:fill="auto"/>
          </w:tcPr>
          <w:p w:rsidR="00C04DC4" w:rsidRPr="00C04DC4" w:rsidRDefault="00C04DC4" w:rsidP="00C04DC4">
            <w:pPr>
              <w:spacing w:after="0" w:line="240" w:lineRule="auto"/>
              <w:ind w:left="144"/>
              <w:jc w:val="center"/>
              <w:rPr>
                <w:rFonts w:ascii="Palatino Linotype" w:hAnsi="Palatino Linotype"/>
                <w:b/>
                <w:color w:val="000000" w:themeColor="text1"/>
              </w:rPr>
            </w:pPr>
          </w:p>
          <w:p w:rsidR="00DB67C5" w:rsidRPr="0048064B" w:rsidRDefault="00DB67C5" w:rsidP="00DB67C5">
            <w:pPr>
              <w:jc w:val="center"/>
              <w:rPr>
                <w:rFonts w:ascii="Palatino Linotype" w:hAnsi="Palatino Linotype"/>
                <w:b/>
                <w:color w:val="000000" w:themeColor="text1"/>
                <w:sz w:val="28"/>
                <w:szCs w:val="28"/>
              </w:rPr>
            </w:pPr>
            <w:r w:rsidRPr="0048064B">
              <w:rPr>
                <w:rFonts w:ascii="Palatino Linotype" w:hAnsi="Palatino Linotype"/>
                <w:b/>
                <w:color w:val="000000" w:themeColor="text1"/>
                <w:sz w:val="28"/>
                <w:szCs w:val="28"/>
              </w:rPr>
              <w:t>Agency Highlight: US Department of Energy</w:t>
            </w:r>
          </w:p>
          <w:p w:rsidR="00DB67C5" w:rsidRPr="002A164A" w:rsidRDefault="00B8283F" w:rsidP="00DB67C5">
            <w:pPr>
              <w:ind w:left="144"/>
              <w:rPr>
                <w:rFonts w:ascii="Palatino Linotype" w:eastAsia="Times New Roman" w:hAnsi="Palatino Linotype"/>
                <w:bCs/>
                <w:color w:val="000000" w:themeColor="text1"/>
                <w:sz w:val="20"/>
                <w:szCs w:val="20"/>
              </w:rPr>
            </w:pPr>
            <w:r>
              <w:rPr>
                <w:rFonts w:ascii="Palatino Linotype" w:hAnsi="Palatino Linotype"/>
                <w:color w:val="000000" w:themeColor="text1"/>
                <w:sz w:val="20"/>
                <w:szCs w:val="20"/>
              </w:rPr>
              <w:t>T</w:t>
            </w:r>
            <w:r w:rsidR="00DB67C5" w:rsidRPr="002A164A">
              <w:rPr>
                <w:rFonts w:ascii="Palatino Linotype" w:hAnsi="Palatino Linotype"/>
                <w:color w:val="000000" w:themeColor="text1"/>
                <w:sz w:val="20"/>
                <w:szCs w:val="20"/>
              </w:rPr>
              <w:t>he US Dep</w:t>
            </w:r>
            <w:r>
              <w:rPr>
                <w:rFonts w:ascii="Palatino Linotype" w:hAnsi="Palatino Linotype"/>
                <w:color w:val="000000" w:themeColor="text1"/>
                <w:sz w:val="20"/>
                <w:szCs w:val="20"/>
              </w:rPr>
              <w:t>artment of Energy was created following</w:t>
            </w:r>
            <w:r w:rsidR="00DB67C5" w:rsidRPr="002A164A">
              <w:rPr>
                <w:rFonts w:ascii="Palatino Linotype" w:hAnsi="Palatino Linotype"/>
                <w:color w:val="000000" w:themeColor="text1"/>
                <w:sz w:val="20"/>
                <w:szCs w:val="20"/>
              </w:rPr>
              <w:t xml:space="preserve"> the implementation of the </w:t>
            </w:r>
            <w:r w:rsidR="00DB67C5" w:rsidRPr="002A164A">
              <w:rPr>
                <w:rFonts w:ascii="Palatino Linotype" w:hAnsi="Palatino Linotype"/>
                <w:color w:val="000000" w:themeColor="text1"/>
                <w:sz w:val="20"/>
                <w:szCs w:val="20"/>
                <w:shd w:val="clear" w:color="auto" w:fill="FFFFFF"/>
              </w:rPr>
              <w:t>Department of Energy Organization A</w:t>
            </w:r>
            <w:r w:rsidR="007E1D0F">
              <w:rPr>
                <w:rFonts w:ascii="Palatino Linotype" w:hAnsi="Palatino Linotype"/>
                <w:color w:val="000000" w:themeColor="text1"/>
                <w:sz w:val="20"/>
                <w:szCs w:val="20"/>
                <w:shd w:val="clear" w:color="auto" w:fill="FFFFFF"/>
              </w:rPr>
              <w:t>ct of 1977.  The</w:t>
            </w:r>
            <w:r w:rsidR="00DB67C5" w:rsidRPr="002A164A">
              <w:rPr>
                <w:rFonts w:ascii="Palatino Linotype" w:hAnsi="Palatino Linotype"/>
                <w:color w:val="000000" w:themeColor="text1"/>
                <w:sz w:val="20"/>
                <w:szCs w:val="20"/>
                <w:shd w:val="clear" w:color="auto" w:fill="FFFFFF"/>
              </w:rPr>
              <w:t xml:space="preserve"> agency brought together programmatic traditions that had already been in existence within the Federal government.  The tw</w:t>
            </w:r>
            <w:bookmarkStart w:id="0" w:name="_GoBack"/>
            <w:bookmarkEnd w:id="0"/>
            <w:r w:rsidR="00DB67C5" w:rsidRPr="002A164A">
              <w:rPr>
                <w:rFonts w:ascii="Palatino Linotype" w:hAnsi="Palatino Linotype"/>
                <w:color w:val="000000" w:themeColor="text1"/>
                <w:sz w:val="20"/>
                <w:szCs w:val="20"/>
                <w:shd w:val="clear" w:color="auto" w:fill="FFFFFF"/>
              </w:rPr>
              <w:t>o main goals are: defense responsibilities that included the design, construction, and testing of nuclear weapons dating from the Manhattan Project effort to build the atomic bomb; and, the incorporation of energy-related programs scattered throughout the Federal government. (</w:t>
            </w:r>
            <w:hyperlink r:id="rId11" w:history="1">
              <w:r w:rsidR="00DB67C5" w:rsidRPr="002A164A">
                <w:rPr>
                  <w:rStyle w:val="Hyperlink"/>
                  <w:rFonts w:ascii="Palatino Linotype" w:eastAsia="Times New Roman" w:hAnsi="Palatino Linotype"/>
                  <w:bCs/>
                  <w:color w:val="000000" w:themeColor="text1"/>
                  <w:sz w:val="20"/>
                  <w:szCs w:val="20"/>
                </w:rPr>
                <w:t>https://tinyurl.com/ychve296</w:t>
              </w:r>
            </w:hyperlink>
            <w:r w:rsidR="00DB67C5" w:rsidRPr="002A164A">
              <w:rPr>
                <w:rFonts w:ascii="Palatino Linotype" w:eastAsia="Times New Roman" w:hAnsi="Palatino Linotype"/>
                <w:bCs/>
                <w:color w:val="000000" w:themeColor="text1"/>
                <w:sz w:val="20"/>
                <w:szCs w:val="20"/>
              </w:rPr>
              <w:t>)</w:t>
            </w:r>
          </w:p>
          <w:p w:rsidR="00DB67C5" w:rsidRPr="002A164A" w:rsidRDefault="00DB67C5" w:rsidP="00DB67C5">
            <w:pPr>
              <w:ind w:left="144"/>
              <w:rPr>
                <w:rFonts w:ascii="Palatino Linotype" w:hAnsi="Palatino Linotype"/>
                <w:color w:val="000000" w:themeColor="text1"/>
                <w:sz w:val="20"/>
                <w:szCs w:val="20"/>
                <w:lang w:val="en"/>
              </w:rPr>
            </w:pPr>
            <w:r w:rsidRPr="002A164A">
              <w:rPr>
                <w:rFonts w:ascii="Palatino Linotype" w:hAnsi="Palatino Linotype"/>
                <w:color w:val="000000" w:themeColor="text1"/>
                <w:sz w:val="20"/>
                <w:szCs w:val="20"/>
              </w:rPr>
              <w:t xml:space="preserve">Today, the U.S. Department of Energy’s continues its mission </w:t>
            </w:r>
            <w:r w:rsidRPr="002A164A">
              <w:rPr>
                <w:rFonts w:ascii="Palatino Linotype" w:hAnsi="Palatino Linotype"/>
                <w:color w:val="000000" w:themeColor="text1"/>
                <w:sz w:val="20"/>
                <w:szCs w:val="20"/>
                <w:lang w:val="en"/>
              </w:rPr>
              <w:t>to ensure America’s security and prosperity by addressing its energy, environmental and nuclear challenges through transformative science and technology solutions. (https://www.energy.gov/management/mission)</w:t>
            </w:r>
          </w:p>
          <w:p w:rsidR="00DB67C5" w:rsidRPr="002A164A" w:rsidRDefault="00DB67C5" w:rsidP="00DB67C5">
            <w:pPr>
              <w:ind w:left="144"/>
              <w:rPr>
                <w:rFonts w:ascii="Palatino Linotype" w:hAnsi="Palatino Linotype"/>
                <w:color w:val="000000" w:themeColor="text1"/>
                <w:sz w:val="20"/>
                <w:szCs w:val="20"/>
              </w:rPr>
            </w:pPr>
            <w:r w:rsidRPr="002A164A">
              <w:rPr>
                <w:rFonts w:ascii="Palatino Linotype" w:hAnsi="Palatino Linotype"/>
                <w:color w:val="000000" w:themeColor="text1"/>
                <w:sz w:val="20"/>
                <w:szCs w:val="20"/>
                <w:lang w:val="en"/>
              </w:rPr>
              <w:t xml:space="preserve">There are three main areas of the US Department of Energy: </w:t>
            </w:r>
            <w:hyperlink r:id="rId12" w:history="1">
              <w:r w:rsidRPr="002A164A">
                <w:rPr>
                  <w:rStyle w:val="Hyperlink"/>
                  <w:rFonts w:ascii="Palatino Linotype" w:hAnsi="Palatino Linotype"/>
                  <w:color w:val="000000" w:themeColor="text1"/>
                  <w:sz w:val="20"/>
                  <w:szCs w:val="20"/>
                </w:rPr>
                <w:t>Science Innovation</w:t>
              </w:r>
            </w:hyperlink>
            <w:r w:rsidRPr="002A164A">
              <w:rPr>
                <w:rFonts w:ascii="Palatino Linotype" w:hAnsi="Palatino Linotype"/>
                <w:color w:val="000000" w:themeColor="text1"/>
                <w:sz w:val="20"/>
                <w:szCs w:val="20"/>
              </w:rPr>
              <w:t xml:space="preserve">; </w:t>
            </w:r>
            <w:hyperlink r:id="rId13" w:history="1">
              <w:r w:rsidRPr="002A164A">
                <w:rPr>
                  <w:rStyle w:val="Hyperlink"/>
                  <w:rFonts w:ascii="Palatino Linotype" w:hAnsi="Palatino Linotype"/>
                  <w:color w:val="000000" w:themeColor="text1"/>
                  <w:sz w:val="20"/>
                  <w:szCs w:val="20"/>
                </w:rPr>
                <w:t>Energy Economy</w:t>
              </w:r>
            </w:hyperlink>
            <w:r w:rsidRPr="002A164A">
              <w:rPr>
                <w:rFonts w:ascii="Palatino Linotype" w:hAnsi="Palatino Linotype"/>
                <w:color w:val="000000" w:themeColor="text1"/>
                <w:sz w:val="20"/>
                <w:szCs w:val="20"/>
              </w:rPr>
              <w:t xml:space="preserve">; and </w:t>
            </w:r>
            <w:hyperlink r:id="rId14" w:history="1">
              <w:r w:rsidRPr="002A164A">
                <w:rPr>
                  <w:rStyle w:val="Hyperlink"/>
                  <w:rFonts w:ascii="Palatino Linotype" w:hAnsi="Palatino Linotype"/>
                  <w:color w:val="000000" w:themeColor="text1"/>
                  <w:sz w:val="20"/>
                  <w:szCs w:val="20"/>
                </w:rPr>
                <w:t>Nuclear Safety and Security</w:t>
              </w:r>
            </w:hyperlink>
            <w:r w:rsidRPr="002A164A">
              <w:rPr>
                <w:rFonts w:ascii="Palatino Linotype" w:hAnsi="Palatino Linotype"/>
                <w:color w:val="000000" w:themeColor="text1"/>
                <w:sz w:val="20"/>
                <w:szCs w:val="20"/>
              </w:rPr>
              <w:t>.</w:t>
            </w:r>
          </w:p>
          <w:p w:rsidR="00DB67C5" w:rsidRPr="002A164A" w:rsidRDefault="00DB67C5" w:rsidP="00DB67C5">
            <w:pPr>
              <w:ind w:left="144"/>
              <w:rPr>
                <w:rFonts w:ascii="Palatino Linotype" w:hAnsi="Palatino Linotype"/>
                <w:color w:val="000000" w:themeColor="text1"/>
                <w:sz w:val="20"/>
                <w:szCs w:val="20"/>
                <w:lang w:val="en"/>
              </w:rPr>
            </w:pPr>
            <w:r w:rsidRPr="002A164A">
              <w:rPr>
                <w:rFonts w:ascii="Palatino Linotype" w:hAnsi="Palatino Linotype"/>
                <w:color w:val="000000" w:themeColor="text1"/>
                <w:sz w:val="20"/>
                <w:szCs w:val="20"/>
              </w:rPr>
              <w:t xml:space="preserve">The US Department of Energy also maintains 17 National Laboratories in 14 states.  These laboratories “serve as a </w:t>
            </w:r>
            <w:r w:rsidRPr="002A164A">
              <w:rPr>
                <w:rFonts w:ascii="Palatino Linotype" w:hAnsi="Palatino Linotype"/>
                <w:color w:val="000000" w:themeColor="text1"/>
                <w:sz w:val="20"/>
                <w:szCs w:val="20"/>
                <w:lang w:val="en"/>
              </w:rPr>
              <w:t>system of intellectual assets unique among world scientific institutions and regional engines of economic growth for states and communities across the country.” (https://www.energy.gov/science-innovation)</w:t>
            </w:r>
          </w:p>
          <w:p w:rsidR="00DB67C5" w:rsidRPr="002A164A" w:rsidRDefault="00DB67C5" w:rsidP="00DB67C5">
            <w:pPr>
              <w:ind w:left="144"/>
              <w:rPr>
                <w:rFonts w:ascii="Palatino Linotype" w:hAnsi="Palatino Linotype"/>
                <w:color w:val="000000" w:themeColor="text1"/>
                <w:sz w:val="20"/>
                <w:szCs w:val="20"/>
                <w:lang w:val="en"/>
              </w:rPr>
            </w:pPr>
            <w:r w:rsidRPr="002A164A">
              <w:rPr>
                <w:rFonts w:ascii="Palatino Linotype" w:hAnsi="Palatino Linotype"/>
                <w:color w:val="000000" w:themeColor="text1"/>
                <w:sz w:val="20"/>
                <w:szCs w:val="20"/>
                <w:lang w:val="en"/>
              </w:rPr>
              <w:t>For highlights on some of the activities taking place at the National Laboratories, listen to the “</w:t>
            </w:r>
            <w:hyperlink r:id="rId15" w:history="1">
              <w:r w:rsidRPr="002A164A">
                <w:rPr>
                  <w:rStyle w:val="Hyperlink"/>
                  <w:rFonts w:ascii="Palatino Linotype" w:hAnsi="Palatino Linotype"/>
                  <w:color w:val="000000" w:themeColor="text1"/>
                  <w:sz w:val="20"/>
                  <w:szCs w:val="20"/>
                  <w:lang w:val="en"/>
                </w:rPr>
                <w:t>17 Labs in 17 Minutes</w:t>
              </w:r>
            </w:hyperlink>
            <w:r w:rsidRPr="002A164A">
              <w:rPr>
                <w:rFonts w:ascii="Palatino Linotype" w:hAnsi="Palatino Linotype"/>
                <w:color w:val="000000" w:themeColor="text1"/>
                <w:sz w:val="20"/>
                <w:szCs w:val="20"/>
                <w:lang w:val="en"/>
              </w:rPr>
              <w:t>” podcast.</w:t>
            </w:r>
          </w:p>
          <w:p w:rsidR="00DB67C5" w:rsidRPr="002A164A" w:rsidRDefault="00DB67C5" w:rsidP="00DB67C5">
            <w:pPr>
              <w:ind w:left="144"/>
              <w:rPr>
                <w:rFonts w:ascii="Palatino Linotype" w:hAnsi="Palatino Linotype"/>
                <w:color w:val="000000" w:themeColor="text1"/>
                <w:sz w:val="20"/>
                <w:szCs w:val="20"/>
              </w:rPr>
            </w:pPr>
            <w:r w:rsidRPr="002A164A">
              <w:rPr>
                <w:rFonts w:ascii="Palatino Linotype" w:hAnsi="Palatino Linotype"/>
                <w:color w:val="000000" w:themeColor="text1"/>
                <w:sz w:val="20"/>
                <w:szCs w:val="20"/>
              </w:rPr>
              <w:t xml:space="preserve">US Department of Energy’s Office of Science manages most grant programs for the DOE.  They maintain at least one </w:t>
            </w:r>
            <w:r w:rsidRPr="002A164A">
              <w:rPr>
                <w:rFonts w:ascii="Palatino Linotype" w:hAnsi="Palatino Linotype" w:cs="Arial"/>
                <w:color w:val="000000" w:themeColor="text1"/>
                <w:sz w:val="20"/>
                <w:szCs w:val="20"/>
              </w:rPr>
              <w:t xml:space="preserve">continuously open Funding Opportunity Announcement (FOA), inviting applications for new, renewal, or supplemental support of research in areas of interest to the agency.  The current FOA is available through December 2018.  The Office of Science also posts various funding opportunities throughout the year.  The FOAs can be found at: </w:t>
            </w:r>
            <w:hyperlink r:id="rId16" w:history="1">
              <w:r w:rsidRPr="002A164A">
                <w:rPr>
                  <w:rStyle w:val="Hyperlink"/>
                  <w:rFonts w:ascii="Palatino Linotype" w:hAnsi="Palatino Linotype"/>
                  <w:color w:val="000000" w:themeColor="text1"/>
                  <w:sz w:val="20"/>
                  <w:szCs w:val="20"/>
                </w:rPr>
                <w:t>https://science.energy.gov/grants/foas/open/</w:t>
              </w:r>
            </w:hyperlink>
          </w:p>
          <w:p w:rsidR="00DB67C5" w:rsidRPr="002A164A" w:rsidRDefault="00DB67C5" w:rsidP="00DB67C5">
            <w:pPr>
              <w:ind w:left="144"/>
              <w:rPr>
                <w:rFonts w:ascii="Palatino Linotype" w:hAnsi="Palatino Linotype"/>
                <w:color w:val="000000" w:themeColor="text1"/>
                <w:sz w:val="20"/>
                <w:szCs w:val="20"/>
              </w:rPr>
            </w:pPr>
            <w:r w:rsidRPr="002A164A">
              <w:rPr>
                <w:rFonts w:ascii="Palatino Linotype" w:hAnsi="Palatino Linotype"/>
                <w:color w:val="000000" w:themeColor="text1"/>
                <w:sz w:val="20"/>
                <w:szCs w:val="20"/>
              </w:rPr>
              <w:t xml:space="preserve">More information about the US DOE Grants and Contracts process can be found at: </w:t>
            </w:r>
            <w:hyperlink r:id="rId17" w:history="1">
              <w:r w:rsidRPr="002A164A">
                <w:rPr>
                  <w:rStyle w:val="Hyperlink"/>
                  <w:rFonts w:ascii="Palatino Linotype" w:hAnsi="Palatino Linotype"/>
                  <w:color w:val="000000" w:themeColor="text1"/>
                  <w:sz w:val="20"/>
                  <w:szCs w:val="20"/>
                </w:rPr>
                <w:t>https://science.energy.gov/grants/</w:t>
              </w:r>
            </w:hyperlink>
          </w:p>
          <w:p w:rsidR="00570E11" w:rsidRPr="00800DB9" w:rsidRDefault="00DB67C5" w:rsidP="00DB67C5">
            <w:pPr>
              <w:ind w:left="144"/>
              <w:rPr>
                <w:rFonts w:ascii="Palatino Linotype" w:hAnsi="Palatino Linotype"/>
                <w:color w:val="000000" w:themeColor="text1"/>
              </w:rPr>
            </w:pPr>
            <w:r w:rsidRPr="002A164A">
              <w:rPr>
                <w:rFonts w:ascii="Palatino Linotype" w:hAnsi="Palatino Linotype"/>
                <w:color w:val="000000" w:themeColor="text1"/>
                <w:sz w:val="20"/>
                <w:szCs w:val="20"/>
                <w:lang w:val="en"/>
              </w:rPr>
              <w:lastRenderedPageBreak/>
              <w:t>For more information about the US Department of Energy, please see their website at energy.gov.  For information about applying to any of the grant programs, please contact Christine Bravo, Assistant Director, Pre-Award Services.</w:t>
            </w:r>
          </w:p>
        </w:tc>
      </w:tr>
      <w:tr w:rsidR="000A26AE" w:rsidRPr="00752727" w:rsidTr="00570E11">
        <w:trPr>
          <w:trHeight w:val="890"/>
        </w:trPr>
        <w:tc>
          <w:tcPr>
            <w:tcW w:w="10615" w:type="dxa"/>
            <w:gridSpan w:val="10"/>
            <w:shd w:val="clear" w:color="auto" w:fill="auto"/>
            <w:tcMar>
              <w:top w:w="0" w:type="dxa"/>
              <w:left w:w="108" w:type="dxa"/>
              <w:bottom w:w="0" w:type="dxa"/>
              <w:right w:w="108" w:type="dxa"/>
            </w:tcMar>
          </w:tcPr>
          <w:p w:rsidR="007E782C" w:rsidRPr="007E782C" w:rsidRDefault="007E782C" w:rsidP="007E782C">
            <w:pPr>
              <w:spacing w:after="0" w:line="240" w:lineRule="auto"/>
              <w:jc w:val="center"/>
              <w:rPr>
                <w:rFonts w:ascii="Palatino Linotype" w:hAnsi="Palatino Linotype"/>
                <w:b/>
                <w:bCs/>
                <w:color w:val="385623" w:themeColor="accent6" w:themeShade="80"/>
                <w:sz w:val="16"/>
                <w:szCs w:val="16"/>
              </w:rPr>
            </w:pPr>
          </w:p>
          <w:p w:rsidR="00510A7B" w:rsidRPr="00510A7B" w:rsidRDefault="00510A7B" w:rsidP="00510A7B">
            <w:pPr>
              <w:pStyle w:val="NormalWeb"/>
              <w:shd w:val="clear" w:color="auto" w:fill="FFFFFF"/>
              <w:spacing w:before="0" w:beforeAutospacing="0" w:after="0" w:afterAutospacing="0" w:line="384" w:lineRule="atLeast"/>
              <w:jc w:val="center"/>
              <w:textAlignment w:val="baseline"/>
              <w:rPr>
                <w:rFonts w:ascii="Palatino Linotype" w:hAnsi="Palatino Linotype" w:cs="Arial"/>
                <w:b/>
                <w:color w:val="538135" w:themeColor="accent6" w:themeShade="BF"/>
                <w:sz w:val="28"/>
                <w:szCs w:val="28"/>
                <w:u w:val="single"/>
              </w:rPr>
            </w:pPr>
            <w:r w:rsidRPr="00510A7B">
              <w:rPr>
                <w:rFonts w:ascii="Palatino Linotype" w:hAnsi="Palatino Linotype" w:cs="Arial"/>
                <w:b/>
                <w:color w:val="538135" w:themeColor="accent6" w:themeShade="BF"/>
                <w:sz w:val="28"/>
                <w:szCs w:val="28"/>
                <w:u w:val="single"/>
              </w:rPr>
              <w:t>WPSphere: WP’s Digital Repository</w:t>
            </w:r>
          </w:p>
          <w:p w:rsidR="00510A7B" w:rsidRDefault="00510A7B" w:rsidP="00510A7B">
            <w:pPr>
              <w:pStyle w:val="NormalWeb"/>
              <w:shd w:val="clear" w:color="auto" w:fill="FFFFFF"/>
              <w:spacing w:before="0" w:beforeAutospacing="0" w:after="0" w:afterAutospacing="0" w:line="384" w:lineRule="atLeast"/>
              <w:textAlignment w:val="baseline"/>
              <w:rPr>
                <w:rFonts w:ascii="Palatino Linotype" w:hAnsi="Palatino Linotype" w:cs="Arial"/>
                <w:color w:val="000000"/>
                <w:sz w:val="20"/>
                <w:szCs w:val="20"/>
              </w:rPr>
            </w:pPr>
            <w:r w:rsidRPr="000E48B7">
              <w:rPr>
                <w:rFonts w:ascii="Palatino Linotype" w:hAnsi="Palatino Linotype" w:cs="Arial"/>
                <w:color w:val="000000"/>
                <w:sz w:val="20"/>
                <w:szCs w:val="20"/>
              </w:rPr>
              <w:t>WPSphere (</w:t>
            </w:r>
            <w:hyperlink r:id="rId18" w:history="1">
              <w:r w:rsidRPr="000E48B7">
                <w:rPr>
                  <w:rStyle w:val="Hyperlink"/>
                  <w:rFonts w:ascii="Palatino Linotype" w:hAnsi="Palatino Linotype" w:cs="Arial"/>
                  <w:color w:val="365B8F"/>
                  <w:sz w:val="20"/>
                  <w:szCs w:val="20"/>
                  <w:bdr w:val="none" w:sz="0" w:space="0" w:color="auto" w:frame="1"/>
                </w:rPr>
                <w:t>https://repository.wpunj.edu/</w:t>
              </w:r>
            </w:hyperlink>
            <w:r w:rsidRPr="000E48B7">
              <w:rPr>
                <w:rFonts w:ascii="Palatino Linotype" w:hAnsi="Palatino Linotype" w:cs="Arial"/>
                <w:color w:val="000000"/>
                <w:sz w:val="20"/>
                <w:szCs w:val="20"/>
              </w:rPr>
              <w:t>) is William Paterson</w:t>
            </w:r>
            <w:r>
              <w:rPr>
                <w:rFonts w:ascii="Palatino Linotype" w:hAnsi="Palatino Linotype" w:cs="Arial"/>
                <w:color w:val="000000"/>
                <w:sz w:val="20"/>
                <w:szCs w:val="20"/>
              </w:rPr>
              <w:t xml:space="preserve"> University</w:t>
            </w:r>
            <w:r w:rsidRPr="000E48B7">
              <w:rPr>
                <w:rFonts w:ascii="Palatino Linotype" w:hAnsi="Palatino Linotype" w:cs="Arial"/>
                <w:color w:val="000000"/>
                <w:sz w:val="20"/>
                <w:szCs w:val="20"/>
              </w:rPr>
              <w:t>'s digital repository</w:t>
            </w:r>
            <w:r>
              <w:rPr>
                <w:rFonts w:ascii="Palatino Linotype" w:hAnsi="Palatino Linotype" w:cs="Arial"/>
                <w:color w:val="000000"/>
                <w:sz w:val="20"/>
                <w:szCs w:val="20"/>
              </w:rPr>
              <w:t xml:space="preserve">.  The repository allows </w:t>
            </w:r>
            <w:r w:rsidRPr="000E48B7">
              <w:rPr>
                <w:rFonts w:ascii="Palatino Linotype" w:hAnsi="Palatino Linotype" w:cs="Arial"/>
                <w:color w:val="000000"/>
                <w:sz w:val="20"/>
                <w:szCs w:val="20"/>
              </w:rPr>
              <w:t>anyone in the WP community to publish their work</w:t>
            </w:r>
            <w:r>
              <w:rPr>
                <w:rFonts w:ascii="Palatino Linotype" w:hAnsi="Palatino Linotype" w:cs="Arial"/>
                <w:color w:val="000000"/>
                <w:sz w:val="20"/>
                <w:szCs w:val="20"/>
              </w:rPr>
              <w:t xml:space="preserve">, which can </w:t>
            </w:r>
            <w:r w:rsidRPr="000E48B7">
              <w:rPr>
                <w:rFonts w:ascii="Palatino Linotype" w:hAnsi="Palatino Linotype" w:cs="Arial"/>
                <w:color w:val="000000"/>
                <w:sz w:val="20"/>
                <w:szCs w:val="20"/>
              </w:rPr>
              <w:t xml:space="preserve">range from </w:t>
            </w:r>
            <w:r>
              <w:rPr>
                <w:rFonts w:ascii="Palatino Linotype" w:hAnsi="Palatino Linotype" w:cs="Arial"/>
                <w:color w:val="000000"/>
                <w:sz w:val="20"/>
                <w:szCs w:val="20"/>
              </w:rPr>
              <w:t xml:space="preserve">on campus presentation material, such as posters, </w:t>
            </w:r>
            <w:r w:rsidRPr="000E48B7">
              <w:rPr>
                <w:rFonts w:ascii="Palatino Linotype" w:hAnsi="Palatino Linotype" w:cs="Arial"/>
                <w:color w:val="000000"/>
                <w:sz w:val="20"/>
                <w:szCs w:val="20"/>
              </w:rPr>
              <w:t xml:space="preserve">to scholarly articles.  Adding publications to WPSphere is voluntary and </w:t>
            </w:r>
            <w:r>
              <w:rPr>
                <w:rFonts w:ascii="Palatino Linotype" w:hAnsi="Palatino Linotype" w:cs="Arial"/>
                <w:color w:val="000000"/>
                <w:sz w:val="20"/>
                <w:szCs w:val="20"/>
              </w:rPr>
              <w:t xml:space="preserve">does not </w:t>
            </w:r>
            <w:r w:rsidRPr="000E48B7">
              <w:rPr>
                <w:rFonts w:ascii="Palatino Linotype" w:hAnsi="Palatino Linotype" w:cs="Arial"/>
                <w:color w:val="000000"/>
                <w:sz w:val="20"/>
                <w:szCs w:val="20"/>
              </w:rPr>
              <w:t>limit</w:t>
            </w:r>
            <w:r>
              <w:rPr>
                <w:rFonts w:ascii="Palatino Linotype" w:hAnsi="Palatino Linotype" w:cs="Arial"/>
                <w:color w:val="000000"/>
                <w:sz w:val="20"/>
                <w:szCs w:val="20"/>
              </w:rPr>
              <w:t xml:space="preserve"> </w:t>
            </w:r>
            <w:r w:rsidRPr="000E48B7">
              <w:rPr>
                <w:rFonts w:ascii="Palatino Linotype" w:hAnsi="Palatino Linotype" w:cs="Arial"/>
                <w:color w:val="000000"/>
                <w:sz w:val="20"/>
                <w:szCs w:val="20"/>
              </w:rPr>
              <w:t>the author(s) from using their publication</w:t>
            </w:r>
            <w:r>
              <w:rPr>
                <w:rFonts w:ascii="Palatino Linotype" w:hAnsi="Palatino Linotype" w:cs="Arial"/>
                <w:color w:val="000000"/>
                <w:sz w:val="20"/>
                <w:szCs w:val="20"/>
              </w:rPr>
              <w:t>(s)</w:t>
            </w:r>
            <w:r w:rsidRPr="000E48B7">
              <w:rPr>
                <w:rFonts w:ascii="Palatino Linotype" w:hAnsi="Palatino Linotype" w:cs="Arial"/>
                <w:color w:val="000000"/>
                <w:sz w:val="20"/>
                <w:szCs w:val="20"/>
              </w:rPr>
              <w:t xml:space="preserve"> elsewhere.  Information regarding your rights and ownership of materials in WPSphere are included in the </w:t>
            </w:r>
            <w:hyperlink r:id="rId19" w:tgtFrame="_blank" w:tooltip="WPSphere Repository Licence" w:history="1">
              <w:r w:rsidRPr="000E48B7">
                <w:rPr>
                  <w:rStyle w:val="Hyperlink"/>
                  <w:rFonts w:ascii="Palatino Linotype" w:hAnsi="Palatino Linotype" w:cs="Arial"/>
                  <w:color w:val="365B8F"/>
                  <w:sz w:val="20"/>
                  <w:szCs w:val="20"/>
                  <w:bdr w:val="none" w:sz="0" w:space="0" w:color="auto" w:frame="1"/>
                </w:rPr>
                <w:t>Repository License</w:t>
              </w:r>
            </w:hyperlink>
            <w:r w:rsidRPr="000E48B7">
              <w:rPr>
                <w:rFonts w:ascii="Palatino Linotype" w:hAnsi="Palatino Linotype" w:cs="Arial"/>
                <w:color w:val="000000"/>
                <w:sz w:val="20"/>
                <w:szCs w:val="20"/>
              </w:rPr>
              <w:t>, which must be submitted with your publication. </w:t>
            </w:r>
            <w:r>
              <w:rPr>
                <w:rFonts w:ascii="Palatino Linotype" w:hAnsi="Palatino Linotype" w:cs="Arial"/>
                <w:color w:val="000000"/>
                <w:sz w:val="20"/>
                <w:szCs w:val="20"/>
              </w:rPr>
              <w:br/>
            </w:r>
            <w:r w:rsidRPr="000E48B7">
              <w:rPr>
                <w:rFonts w:ascii="Palatino Linotype" w:hAnsi="Palatino Linotype" w:cs="Arial"/>
                <w:color w:val="000000"/>
                <w:sz w:val="20"/>
                <w:szCs w:val="20"/>
              </w:rPr>
              <w:t xml:space="preserve"> </w:t>
            </w:r>
          </w:p>
          <w:p w:rsidR="00B72CD7" w:rsidRPr="00D269F8" w:rsidRDefault="00510A7B" w:rsidP="00510A7B">
            <w:pPr>
              <w:rPr>
                <w:rStyle w:val="Strong"/>
                <w:rFonts w:ascii="Palatino Linotype" w:hAnsi="Palatino Linotype"/>
                <w:color w:val="385623" w:themeColor="accent6" w:themeShade="80"/>
                <w:sz w:val="28"/>
                <w:szCs w:val="28"/>
              </w:rPr>
            </w:pPr>
            <w:r w:rsidRPr="000E48B7">
              <w:rPr>
                <w:rFonts w:ascii="Palatino Linotype" w:hAnsi="Palatino Linotype" w:cs="Arial"/>
                <w:color w:val="000000"/>
                <w:sz w:val="20"/>
                <w:szCs w:val="20"/>
              </w:rPr>
              <w:t>Please contact Ms. Klose Hrubes at </w:t>
            </w:r>
            <w:hyperlink r:id="rId20" w:history="1">
              <w:r w:rsidRPr="000E48B7">
                <w:rPr>
                  <w:rStyle w:val="Hyperlink"/>
                  <w:rFonts w:ascii="Palatino Linotype" w:hAnsi="Palatino Linotype" w:cs="Arial"/>
                  <w:color w:val="365B8F"/>
                  <w:sz w:val="20"/>
                  <w:szCs w:val="20"/>
                  <w:bdr w:val="none" w:sz="0" w:space="0" w:color="auto" w:frame="1"/>
                </w:rPr>
                <w:t>klosehrubesa@wpunj.edu</w:t>
              </w:r>
            </w:hyperlink>
            <w:r w:rsidRPr="000E48B7">
              <w:rPr>
                <w:rFonts w:ascii="Palatino Linotype" w:hAnsi="Palatino Linotype" w:cs="Arial"/>
                <w:color w:val="000000"/>
                <w:sz w:val="20"/>
                <w:szCs w:val="20"/>
              </w:rPr>
              <w:t>, </w:t>
            </w:r>
            <w:hyperlink r:id="rId21" w:history="1">
              <w:r w:rsidRPr="000E48B7">
                <w:rPr>
                  <w:rStyle w:val="Hyperlink"/>
                  <w:rFonts w:ascii="Palatino Linotype" w:hAnsi="Palatino Linotype" w:cs="Arial"/>
                  <w:color w:val="365B8F"/>
                  <w:sz w:val="20"/>
                  <w:szCs w:val="20"/>
                  <w:bdr w:val="none" w:sz="0" w:space="0" w:color="auto" w:frame="1"/>
                </w:rPr>
                <w:t>repositoryhelp@wpunj.edu</w:t>
              </w:r>
            </w:hyperlink>
            <w:r>
              <w:rPr>
                <w:rFonts w:ascii="Palatino Linotype" w:hAnsi="Palatino Linotype" w:cs="Arial"/>
                <w:color w:val="000000"/>
                <w:sz w:val="20"/>
                <w:szCs w:val="20"/>
              </w:rPr>
              <w:t xml:space="preserve"> or 973-720-2345 for </w:t>
            </w:r>
            <w:r w:rsidRPr="000E48B7">
              <w:rPr>
                <w:rFonts w:ascii="Palatino Linotype" w:hAnsi="Palatino Linotype" w:cs="Arial"/>
                <w:color w:val="000000"/>
                <w:sz w:val="20"/>
                <w:szCs w:val="20"/>
              </w:rPr>
              <w:t>information on how to submit your publications to WPSphere.</w:t>
            </w:r>
          </w:p>
        </w:tc>
      </w:tr>
      <w:tr w:rsidR="00EA011A" w:rsidRPr="00752727" w:rsidTr="00C906FC">
        <w:trPr>
          <w:trHeight w:val="530"/>
        </w:trPr>
        <w:tc>
          <w:tcPr>
            <w:tcW w:w="10615" w:type="dxa"/>
            <w:gridSpan w:val="10"/>
            <w:shd w:val="clear" w:color="auto" w:fill="auto"/>
            <w:tcMar>
              <w:top w:w="0" w:type="dxa"/>
              <w:left w:w="108" w:type="dxa"/>
              <w:bottom w:w="0" w:type="dxa"/>
              <w:right w:w="108" w:type="dxa"/>
            </w:tcMar>
          </w:tcPr>
          <w:p w:rsidR="00C87116" w:rsidRDefault="006820C0" w:rsidP="00B72CD7">
            <w:pPr>
              <w:pStyle w:val="NormalWeb"/>
              <w:spacing w:before="120" w:beforeAutospacing="0" w:after="120" w:afterAutospacing="0"/>
              <w:jc w:val="center"/>
              <w:rPr>
                <w:rStyle w:val="Strong"/>
                <w:rFonts w:ascii="Palatino Linotype" w:hAnsi="Palatino Linotype"/>
                <w:color w:val="385623" w:themeColor="accent6" w:themeShade="80"/>
                <w:sz w:val="28"/>
                <w:szCs w:val="28"/>
              </w:rPr>
            </w:pPr>
            <w:r w:rsidRPr="00280201">
              <w:rPr>
                <w:rStyle w:val="Strong"/>
                <w:rFonts w:ascii="Palatino Linotype" w:hAnsi="Palatino Linotype"/>
                <w:color w:val="1F4E79" w:themeColor="accent1" w:themeShade="80"/>
                <w:sz w:val="28"/>
                <w:szCs w:val="28"/>
              </w:rPr>
              <w:t>OSP Webinar</w:t>
            </w:r>
            <w:r w:rsidR="001E42FF" w:rsidRPr="00280201">
              <w:rPr>
                <w:rStyle w:val="Strong"/>
                <w:rFonts w:ascii="Palatino Linotype" w:hAnsi="Palatino Linotype"/>
                <w:color w:val="1F4E79" w:themeColor="accent1" w:themeShade="80"/>
                <w:sz w:val="28"/>
                <w:szCs w:val="28"/>
              </w:rPr>
              <w:t xml:space="preserve"> </w:t>
            </w:r>
            <w:r w:rsidR="00C87116" w:rsidRPr="00280201">
              <w:rPr>
                <w:rStyle w:val="Strong"/>
                <w:rFonts w:ascii="Palatino Linotype" w:hAnsi="Palatino Linotype"/>
                <w:color w:val="1F4E79" w:themeColor="accent1" w:themeShade="80"/>
                <w:sz w:val="28"/>
                <w:szCs w:val="28"/>
              </w:rPr>
              <w:t>Series</w:t>
            </w:r>
          </w:p>
          <w:p w:rsidR="006820C0" w:rsidRPr="00C87116" w:rsidRDefault="00C87116" w:rsidP="00280201">
            <w:pPr>
              <w:pStyle w:val="NormalWeb"/>
              <w:spacing w:before="120" w:beforeAutospacing="0" w:after="120" w:afterAutospacing="0"/>
              <w:rPr>
                <w:rStyle w:val="Strong"/>
                <w:rFonts w:ascii="Palatino Linotype" w:hAnsi="Palatino Linotype"/>
                <w:b w:val="0"/>
                <w:color w:val="385623" w:themeColor="accent6" w:themeShade="80"/>
              </w:rPr>
            </w:pPr>
            <w:r w:rsidRPr="00C87116">
              <w:rPr>
                <w:rStyle w:val="Strong"/>
                <w:rFonts w:ascii="Palatino Linotype" w:hAnsi="Palatino Linotype"/>
                <w:b w:val="0"/>
                <w:color w:val="000000" w:themeColor="text1"/>
              </w:rPr>
              <w:t>The Fall 20</w:t>
            </w:r>
            <w:r w:rsidR="00280201">
              <w:rPr>
                <w:rStyle w:val="Strong"/>
                <w:rFonts w:ascii="Palatino Linotype" w:hAnsi="Palatino Linotype"/>
                <w:b w:val="0"/>
                <w:color w:val="000000" w:themeColor="text1"/>
              </w:rPr>
              <w:t xml:space="preserve">18 Webinar Wednesday series has concluded but OSP </w:t>
            </w:r>
            <w:r>
              <w:rPr>
                <w:rStyle w:val="Strong"/>
                <w:rFonts w:ascii="Palatino Linotype" w:hAnsi="Palatino Linotype"/>
                <w:b w:val="0"/>
                <w:color w:val="000000" w:themeColor="text1"/>
              </w:rPr>
              <w:t xml:space="preserve">is able to arrange additional viewings by request.  </w:t>
            </w:r>
            <w:r w:rsidRPr="00C87116">
              <w:rPr>
                <w:rStyle w:val="Strong"/>
                <w:rFonts w:ascii="Palatino Linotype" w:hAnsi="Palatino Linotype"/>
                <w:b w:val="0"/>
                <w:color w:val="000000" w:themeColor="text1"/>
              </w:rPr>
              <w:t>If you w</w:t>
            </w:r>
            <w:r>
              <w:rPr>
                <w:rStyle w:val="Strong"/>
                <w:rFonts w:ascii="Palatino Linotype" w:hAnsi="Palatino Linotype"/>
                <w:b w:val="0"/>
                <w:color w:val="000000" w:themeColor="text1"/>
              </w:rPr>
              <w:t xml:space="preserve">ere unable to attend a webinar at the scheduled time, </w:t>
            </w:r>
            <w:r w:rsidRPr="00C87116">
              <w:rPr>
                <w:rStyle w:val="Strong"/>
                <w:rFonts w:ascii="Palatino Linotype" w:hAnsi="Palatino Linotype"/>
                <w:b w:val="0"/>
                <w:color w:val="000000" w:themeColor="text1"/>
              </w:rPr>
              <w:t xml:space="preserve">please contact </w:t>
            </w:r>
            <w:r>
              <w:rPr>
                <w:rStyle w:val="Strong"/>
                <w:rFonts w:ascii="Palatino Linotype" w:hAnsi="Palatino Linotype"/>
                <w:b w:val="0"/>
                <w:color w:val="000000" w:themeColor="text1"/>
              </w:rPr>
              <w:t xml:space="preserve">us at </w:t>
            </w:r>
            <w:hyperlink r:id="rId22" w:history="1">
              <w:r w:rsidRPr="004D0620">
                <w:rPr>
                  <w:rStyle w:val="Hyperlink"/>
                  <w:rFonts w:ascii="Palatino Linotype" w:hAnsi="Palatino Linotype"/>
                </w:rPr>
                <w:t>grants@wpunj.edu</w:t>
              </w:r>
            </w:hyperlink>
            <w:r>
              <w:rPr>
                <w:rStyle w:val="Strong"/>
                <w:rFonts w:ascii="Palatino Linotype" w:hAnsi="Palatino Linotype"/>
                <w:b w:val="0"/>
                <w:color w:val="000000" w:themeColor="text1"/>
              </w:rPr>
              <w:t xml:space="preserve"> </w:t>
            </w:r>
            <w:r w:rsidRPr="00C87116">
              <w:rPr>
                <w:rStyle w:val="Strong"/>
                <w:rFonts w:ascii="Palatino Linotype" w:hAnsi="Palatino Linotype"/>
                <w:b w:val="0"/>
                <w:color w:val="000000" w:themeColor="text1"/>
              </w:rPr>
              <w:t>to arrange a convenient meeting time to review the webinars with us.</w:t>
            </w:r>
            <w:r w:rsidRPr="00C87116">
              <w:rPr>
                <w:rStyle w:val="Strong"/>
                <w:rFonts w:ascii="Palatino Linotype" w:hAnsi="Palatino Linotype"/>
                <w:b w:val="0"/>
                <w:color w:val="385623" w:themeColor="accent6" w:themeShade="80"/>
              </w:rPr>
              <w:t xml:space="preserve"> </w:t>
            </w:r>
            <w:r>
              <w:rPr>
                <w:rStyle w:val="Strong"/>
                <w:rFonts w:ascii="Palatino Linotype" w:hAnsi="Palatino Linotype"/>
                <w:b w:val="0"/>
                <w:color w:val="385623" w:themeColor="accent6" w:themeShade="80"/>
              </w:rPr>
              <w:br/>
            </w:r>
          </w:p>
        </w:tc>
      </w:tr>
      <w:tr w:rsidR="00EA011A" w:rsidRPr="00752727" w:rsidTr="008A43DF">
        <w:trPr>
          <w:trHeight w:val="620"/>
        </w:trPr>
        <w:tc>
          <w:tcPr>
            <w:tcW w:w="3145"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EA011A" w:rsidRPr="00752727" w:rsidTr="0040316E">
              <w:trPr>
                <w:trHeight w:val="872"/>
              </w:trPr>
              <w:tc>
                <w:tcPr>
                  <w:tcW w:w="3385" w:type="dxa"/>
                  <w:shd w:val="clear" w:color="auto" w:fill="FFC000"/>
                </w:tcPr>
                <w:p w:rsidR="00EA011A" w:rsidRPr="00752727" w:rsidRDefault="001E56D4" w:rsidP="00EA011A">
                  <w:pPr>
                    <w:spacing w:after="0" w:line="240" w:lineRule="auto"/>
                    <w:ind w:right="144"/>
                    <w:rPr>
                      <w:b/>
                      <w:i/>
                      <w:sz w:val="32"/>
                      <w:szCs w:val="32"/>
                    </w:rPr>
                  </w:pPr>
                  <w:r>
                    <w:br w:type="page"/>
                  </w:r>
                  <w:r w:rsidR="00EA011A" w:rsidRPr="00752727">
                    <w:rPr>
                      <w:b/>
                      <w:i/>
                      <w:sz w:val="32"/>
                      <w:szCs w:val="32"/>
                    </w:rPr>
                    <w:t>Search for Funding</w:t>
                  </w:r>
                </w:p>
                <w:p w:rsidR="00EA011A" w:rsidRPr="00752727" w:rsidRDefault="00EA011A" w:rsidP="00EA011A">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EA011A" w:rsidRPr="00752727" w:rsidRDefault="00EA011A" w:rsidP="00EA011A">
                  <w:pPr>
                    <w:spacing w:after="0" w:line="240" w:lineRule="auto"/>
                    <w:ind w:right="144"/>
                    <w:rPr>
                      <w:b/>
                      <w:i/>
                      <w:sz w:val="16"/>
                      <w:szCs w:val="16"/>
                    </w:rPr>
                  </w:pPr>
                </w:p>
                <w:p w:rsidR="00EA011A" w:rsidRPr="00752727" w:rsidRDefault="007E1D0F" w:rsidP="00EA011A">
                  <w:pPr>
                    <w:spacing w:after="0" w:line="240" w:lineRule="auto"/>
                    <w:ind w:right="144"/>
                    <w:rPr>
                      <w:rFonts w:ascii="Arial" w:hAnsi="Arial" w:cs="Arial"/>
                      <w:color w:val="313131"/>
                      <w:bdr w:val="none" w:sz="0" w:space="0" w:color="auto" w:frame="1"/>
                    </w:rPr>
                  </w:pPr>
                  <w:hyperlink r:id="rId23" w:history="1">
                    <w:r w:rsidR="00EA011A" w:rsidRPr="00752727">
                      <w:rPr>
                        <w:rFonts w:ascii="Arial" w:hAnsi="Arial" w:cs="Arial"/>
                        <w:b/>
                        <w:color w:val="0000FF"/>
                        <w:u w:val="single"/>
                        <w:bdr w:val="none" w:sz="0" w:space="0" w:color="auto" w:frame="1"/>
                      </w:rPr>
                      <w:t>Grant Search</w:t>
                    </w:r>
                  </w:hyperlink>
                  <w:r w:rsidR="00EA011A" w:rsidRPr="00752727">
                    <w:rPr>
                      <w:rFonts w:ascii="Arial" w:hAnsi="Arial" w:cs="Arial"/>
                      <w:color w:val="313131"/>
                      <w:bdr w:val="none" w:sz="0" w:space="0" w:color="auto" w:frame="1"/>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EA011A" w:rsidRPr="00752727" w:rsidRDefault="00EA011A" w:rsidP="00EA011A">
                  <w:pPr>
                    <w:spacing w:after="0" w:line="240" w:lineRule="auto"/>
                    <w:ind w:right="144"/>
                    <w:rPr>
                      <w:rFonts w:ascii="Arial" w:hAnsi="Arial" w:cs="Arial"/>
                      <w:color w:val="313131"/>
                      <w:sz w:val="16"/>
                      <w:szCs w:val="16"/>
                      <w:bdr w:val="none" w:sz="0" w:space="0" w:color="auto" w:frame="1"/>
                    </w:rPr>
                  </w:pPr>
                </w:p>
                <w:p w:rsidR="00EA011A" w:rsidRPr="00752727" w:rsidRDefault="007E1D0F" w:rsidP="00EA011A">
                  <w:pPr>
                    <w:spacing w:after="0" w:line="240" w:lineRule="auto"/>
                    <w:ind w:right="144"/>
                    <w:rPr>
                      <w:rFonts w:ascii="Arial" w:hAnsi="Arial" w:cs="Arial"/>
                      <w:color w:val="313131"/>
                      <w:bdr w:val="none" w:sz="0" w:space="0" w:color="auto" w:frame="1"/>
                    </w:rPr>
                  </w:pPr>
                  <w:hyperlink r:id="rId24" w:history="1">
                    <w:r w:rsidR="00EA011A" w:rsidRPr="00752727">
                      <w:rPr>
                        <w:rFonts w:ascii="Arial" w:hAnsi="Arial" w:cs="Arial"/>
                        <w:b/>
                        <w:color w:val="0000FF"/>
                        <w:u w:val="single"/>
                        <w:bdr w:val="none" w:sz="0" w:space="0" w:color="auto" w:frame="1"/>
                      </w:rPr>
                      <w:t>Grants.gov</w:t>
                    </w:r>
                  </w:hyperlink>
                  <w:r w:rsidR="00EA011A" w:rsidRPr="00752727">
                    <w:rPr>
                      <w:rFonts w:ascii="Arial" w:hAnsi="Arial" w:cs="Arial"/>
                      <w:color w:val="313131"/>
                      <w:sz w:val="21"/>
                      <w:szCs w:val="21"/>
                      <w:shd w:val="clear" w:color="auto" w:fill="F7F8FA"/>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EA011A" w:rsidRPr="00752727" w:rsidRDefault="00EA011A" w:rsidP="00EA011A">
                  <w:pPr>
                    <w:spacing w:after="0" w:line="240" w:lineRule="auto"/>
                    <w:ind w:right="144"/>
                    <w:rPr>
                      <w:rFonts w:ascii="Arial" w:hAnsi="Arial" w:cs="Arial"/>
                      <w:b/>
                      <w:color w:val="313131"/>
                      <w:sz w:val="16"/>
                      <w:szCs w:val="16"/>
                      <w:bdr w:val="none" w:sz="0" w:space="0" w:color="auto" w:frame="1"/>
                    </w:rPr>
                  </w:pPr>
                </w:p>
                <w:p w:rsidR="00EA011A" w:rsidRPr="00752727" w:rsidRDefault="007E1D0F" w:rsidP="00EA011A">
                  <w:pPr>
                    <w:spacing w:after="0" w:line="240" w:lineRule="auto"/>
                    <w:ind w:right="144"/>
                    <w:rPr>
                      <w:bdr w:val="none" w:sz="0" w:space="0" w:color="auto" w:frame="1"/>
                    </w:rPr>
                  </w:pPr>
                  <w:hyperlink r:id="rId25" w:history="1">
                    <w:r w:rsidR="00EA011A" w:rsidRPr="00752727">
                      <w:rPr>
                        <w:rFonts w:ascii="Arial" w:hAnsi="Arial" w:cs="Arial"/>
                        <w:b/>
                        <w:color w:val="0000FF"/>
                        <w:u w:val="single"/>
                        <w:bdr w:val="none" w:sz="0" w:space="0" w:color="auto" w:frame="1"/>
                      </w:rPr>
                      <w:t>Grant Resource Center</w:t>
                    </w:r>
                  </w:hyperlink>
                  <w:r w:rsidR="00EA011A" w:rsidRPr="00752727">
                    <w:rPr>
                      <w:bdr w:val="none" w:sz="0" w:space="0" w:color="auto" w:frame="1"/>
                    </w:rPr>
                    <w:t> </w:t>
                  </w:r>
                </w:p>
                <w:p w:rsidR="00EA011A" w:rsidRPr="00DB0F65" w:rsidRDefault="00EA011A" w:rsidP="00EA011A">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EA011A" w:rsidRDefault="00EA011A" w:rsidP="00F27DB1">
            <w:pPr>
              <w:spacing w:before="120" w:after="0"/>
              <w:ind w:left="144" w:right="144"/>
              <w:jc w:val="center"/>
            </w:pPr>
            <w:r>
              <w:t>*****</w:t>
            </w:r>
          </w:p>
          <w:p w:rsidR="00AA59EE" w:rsidRDefault="00AA59EE" w:rsidP="001E42FF">
            <w:pPr>
              <w:spacing w:after="120" w:line="240" w:lineRule="auto"/>
              <w:rPr>
                <w:rFonts w:ascii="Times New Roman" w:hAnsi="Times New Roman"/>
                <w:sz w:val="24"/>
                <w:szCs w:val="24"/>
              </w:rPr>
            </w:pPr>
          </w:p>
        </w:tc>
        <w:tc>
          <w:tcPr>
            <w:tcW w:w="7470" w:type="dxa"/>
            <w:gridSpan w:val="7"/>
            <w:shd w:val="clear" w:color="auto" w:fill="auto"/>
          </w:tcPr>
          <w:p w:rsidR="000E1C67" w:rsidRDefault="00FC2DA7" w:rsidP="000E1C67">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lastRenderedPageBreak/>
              <w:t>Funding Opportunities</w:t>
            </w:r>
          </w:p>
          <w:p w:rsidR="00A172FA" w:rsidRDefault="006C4382" w:rsidP="00454232">
            <w:pPr>
              <w:pStyle w:val="NormalWeb"/>
              <w:spacing w:before="0" w:beforeAutospacing="0" w:after="0" w:afterAutospacing="0"/>
              <w:ind w:left="144"/>
              <w:rPr>
                <w:rFonts w:ascii="Palatino Linotype" w:hAnsi="Palatino Linotype" w:cs="Arial"/>
                <w:b/>
                <w:sz w:val="20"/>
                <w:szCs w:val="20"/>
                <w:u w:val="single"/>
              </w:rPr>
            </w:pPr>
            <w:bookmarkStart w:id="1" w:name="SSaI"/>
            <w:r>
              <w:rPr>
                <w:rFonts w:ascii="Palatino Linotype" w:hAnsi="Palatino Linotype" w:cs="Arial"/>
                <w:b/>
                <w:sz w:val="20"/>
                <w:szCs w:val="20"/>
                <w:u w:val="single"/>
              </w:rPr>
              <w:t>Summer Seminars and Institutes</w:t>
            </w:r>
          </w:p>
          <w:bookmarkEnd w:id="1"/>
          <w:p w:rsidR="00454232" w:rsidRPr="00E06FE4" w:rsidRDefault="006C4382" w:rsidP="00454232">
            <w:pPr>
              <w:pStyle w:val="NormalWeb"/>
              <w:spacing w:before="0" w:beforeAutospacing="0" w:after="0" w:afterAutospacing="0"/>
              <w:ind w:left="144"/>
              <w:rPr>
                <w:rFonts w:ascii="Palatino Linotype" w:hAnsi="Palatino Linotype" w:cs="Arial"/>
                <w:b/>
                <w:i/>
                <w:sz w:val="20"/>
                <w:szCs w:val="20"/>
              </w:rPr>
            </w:pPr>
            <w:r>
              <w:rPr>
                <w:rFonts w:ascii="Palatino Linotype" w:hAnsi="Palatino Linotype" w:cs="Arial"/>
                <w:b/>
                <w:i/>
                <w:sz w:val="20"/>
                <w:szCs w:val="20"/>
              </w:rPr>
              <w:t xml:space="preserve">National Endowment for the Humanities (NEH) </w:t>
            </w:r>
          </w:p>
          <w:p w:rsidR="00A172FA" w:rsidRDefault="006C4382" w:rsidP="00A172FA">
            <w:pPr>
              <w:pStyle w:val="NormalWeb"/>
              <w:spacing w:before="0" w:beforeAutospacing="0" w:after="0" w:afterAutospacing="0"/>
              <w:ind w:left="144"/>
              <w:rPr>
                <w:rFonts w:ascii="Palatino Linotype" w:hAnsi="Palatino Linotype" w:cs="Arial"/>
                <w:sz w:val="20"/>
                <w:szCs w:val="20"/>
                <w:shd w:val="clear" w:color="auto" w:fill="FFFFFF"/>
              </w:rPr>
            </w:pPr>
            <w:r>
              <w:rPr>
                <w:rFonts w:ascii="Palatino Linotype" w:hAnsi="Palatino Linotype" w:cs="Arial"/>
                <w:sz w:val="20"/>
                <w:szCs w:val="20"/>
                <w:shd w:val="clear" w:color="auto" w:fill="FFFFFF"/>
              </w:rPr>
              <w:t xml:space="preserve">These </w:t>
            </w:r>
            <w:r w:rsidR="002C2495">
              <w:rPr>
                <w:rFonts w:ascii="Palatino Linotype" w:hAnsi="Palatino Linotype" w:cs="Arial"/>
                <w:sz w:val="20"/>
                <w:szCs w:val="20"/>
                <w:shd w:val="clear" w:color="auto" w:fill="FFFFFF"/>
              </w:rPr>
              <w:t>g</w:t>
            </w:r>
            <w:r>
              <w:rPr>
                <w:rFonts w:ascii="Palatino Linotype" w:hAnsi="Palatino Linotype" w:cs="Arial"/>
                <w:sz w:val="20"/>
                <w:szCs w:val="20"/>
                <w:shd w:val="clear" w:color="auto" w:fill="FFFFFF"/>
              </w:rPr>
              <w:t>rants support professional development programs in the humanities for school teachers and for college and university faculty. Seminars and institutes may be as short as one week or as long as four weeks.</w:t>
            </w:r>
          </w:p>
          <w:p w:rsidR="00454232" w:rsidRPr="00CD73D8" w:rsidRDefault="001C5698" w:rsidP="00A172FA">
            <w:pPr>
              <w:pStyle w:val="NormalWeb"/>
              <w:spacing w:before="0" w:beforeAutospacing="0" w:after="0" w:afterAutospacing="0"/>
              <w:ind w:left="144"/>
              <w:rPr>
                <w:rFonts w:ascii="Palatino Linotype" w:hAnsi="Palatino Linotype" w:cs="Arial"/>
                <w:sz w:val="20"/>
                <w:szCs w:val="20"/>
                <w:shd w:val="clear" w:color="auto" w:fill="FFFFFF"/>
              </w:rPr>
            </w:pPr>
            <w:r w:rsidRPr="001C5698">
              <w:rPr>
                <w:rFonts w:ascii="Palatino Linotype" w:hAnsi="Palatino Linotype" w:cs="Arial"/>
                <w:sz w:val="20"/>
                <w:szCs w:val="20"/>
                <w:shd w:val="clear" w:color="auto" w:fill="FFFFFF"/>
              </w:rPr>
              <w:t>The de</w:t>
            </w:r>
            <w:r w:rsidR="006C4382">
              <w:rPr>
                <w:rFonts w:ascii="Palatino Linotype" w:hAnsi="Palatino Linotype" w:cs="Arial"/>
                <w:sz w:val="20"/>
                <w:szCs w:val="20"/>
                <w:shd w:val="clear" w:color="auto" w:fill="FFFFFF"/>
              </w:rPr>
              <w:t>adline for proposals is February</w:t>
            </w:r>
            <w:r w:rsidRPr="001C5698">
              <w:rPr>
                <w:rFonts w:ascii="Palatino Linotype" w:hAnsi="Palatino Linotype" w:cs="Arial"/>
                <w:sz w:val="20"/>
                <w:szCs w:val="20"/>
                <w:shd w:val="clear" w:color="auto" w:fill="FFFFFF"/>
              </w:rPr>
              <w:t xml:space="preserve"> 1</w:t>
            </w:r>
            <w:r w:rsidR="006C4382">
              <w:rPr>
                <w:rFonts w:ascii="Palatino Linotype" w:hAnsi="Palatino Linotype" w:cs="Arial"/>
                <w:sz w:val="20"/>
                <w:szCs w:val="20"/>
                <w:shd w:val="clear" w:color="auto" w:fill="FFFFFF"/>
              </w:rPr>
              <w:t>4, 2019</w:t>
            </w:r>
            <w:r w:rsidRPr="001C5698">
              <w:rPr>
                <w:rFonts w:ascii="Palatino Linotype" w:hAnsi="Palatino Linotype" w:cs="Arial"/>
                <w:sz w:val="20"/>
                <w:szCs w:val="20"/>
                <w:shd w:val="clear" w:color="auto" w:fill="FFFFFF"/>
              </w:rPr>
              <w:t xml:space="preserve">. For more </w:t>
            </w:r>
            <w:r w:rsidR="00280201" w:rsidRPr="001C5698">
              <w:rPr>
                <w:rFonts w:ascii="Palatino Linotype" w:hAnsi="Palatino Linotype" w:cs="Arial"/>
                <w:sz w:val="20"/>
                <w:szCs w:val="20"/>
                <w:shd w:val="clear" w:color="auto" w:fill="FFFFFF"/>
              </w:rPr>
              <w:t>information,</w:t>
            </w:r>
            <w:r w:rsidRPr="001C5698">
              <w:rPr>
                <w:rFonts w:ascii="Palatino Linotype" w:hAnsi="Palatino Linotype" w:cs="Arial"/>
                <w:sz w:val="20"/>
                <w:szCs w:val="20"/>
                <w:shd w:val="clear" w:color="auto" w:fill="FFFFFF"/>
              </w:rPr>
              <w:t xml:space="preserve"> please visit </w:t>
            </w:r>
            <w:hyperlink r:id="rId26" w:history="1">
              <w:r w:rsidR="006C4382" w:rsidRPr="006C4382">
                <w:rPr>
                  <w:rStyle w:val="Hyperlink"/>
                  <w:rFonts w:ascii="Palatino Linotype" w:hAnsi="Palatino Linotype" w:cs="Arial"/>
                  <w:sz w:val="20"/>
                  <w:szCs w:val="20"/>
                  <w:shd w:val="clear" w:color="auto" w:fill="FFFFFF"/>
                </w:rPr>
                <w:t>neh.gov.</w:t>
              </w:r>
            </w:hyperlink>
          </w:p>
          <w:p w:rsidR="00454232" w:rsidRPr="00E06FE4" w:rsidRDefault="00454232" w:rsidP="00454232">
            <w:pPr>
              <w:pStyle w:val="NormalWeb"/>
              <w:spacing w:before="0" w:beforeAutospacing="0" w:after="0" w:afterAutospacing="0"/>
              <w:ind w:left="144"/>
              <w:rPr>
                <w:rFonts w:ascii="Palatino Linotype" w:hAnsi="Palatino Linotype" w:cs="Arial"/>
                <w:color w:val="333333"/>
                <w:sz w:val="20"/>
                <w:szCs w:val="20"/>
              </w:rPr>
            </w:pPr>
          </w:p>
          <w:p w:rsidR="00454232" w:rsidRPr="00E06FE4" w:rsidRDefault="006C4382" w:rsidP="00454232">
            <w:pPr>
              <w:pStyle w:val="NormalWeb"/>
              <w:shd w:val="clear" w:color="auto" w:fill="FFFFFF"/>
              <w:spacing w:before="0" w:beforeAutospacing="0" w:after="0" w:afterAutospacing="0"/>
              <w:ind w:left="144"/>
              <w:textAlignment w:val="baseline"/>
              <w:rPr>
                <w:rFonts w:ascii="Palatino Linotype" w:hAnsi="Palatino Linotype"/>
                <w:b/>
                <w:sz w:val="20"/>
                <w:szCs w:val="20"/>
                <w:u w:val="single"/>
                <w:shd w:val="clear" w:color="auto" w:fill="FFFFFF"/>
              </w:rPr>
            </w:pPr>
            <w:bookmarkStart w:id="2" w:name="PSP"/>
            <w:r>
              <w:rPr>
                <w:rFonts w:ascii="Palatino Linotype" w:hAnsi="Palatino Linotype"/>
                <w:b/>
                <w:sz w:val="20"/>
                <w:szCs w:val="20"/>
                <w:u w:val="single"/>
                <w:shd w:val="clear" w:color="auto" w:fill="FFFFFF"/>
              </w:rPr>
              <w:t>Public Scholar Program</w:t>
            </w:r>
          </w:p>
          <w:bookmarkEnd w:id="2"/>
          <w:p w:rsidR="00454232" w:rsidRPr="00E06FE4" w:rsidRDefault="00454232" w:rsidP="00454232">
            <w:pPr>
              <w:pStyle w:val="NormalWeb"/>
              <w:shd w:val="clear" w:color="auto" w:fill="FFFFFF"/>
              <w:spacing w:before="0" w:beforeAutospacing="0" w:after="0" w:afterAutospacing="0"/>
              <w:ind w:left="144"/>
              <w:textAlignment w:val="baseline"/>
              <w:rPr>
                <w:rFonts w:ascii="Palatino Linotype" w:hAnsi="Palatino Linotype"/>
                <w:b/>
                <w:i/>
                <w:sz w:val="20"/>
                <w:szCs w:val="20"/>
                <w:shd w:val="clear" w:color="auto" w:fill="FFFFFF"/>
              </w:rPr>
            </w:pPr>
            <w:r w:rsidRPr="00E06FE4">
              <w:rPr>
                <w:rFonts w:ascii="Palatino Linotype" w:hAnsi="Palatino Linotype"/>
                <w:b/>
                <w:i/>
                <w:sz w:val="20"/>
                <w:szCs w:val="20"/>
                <w:shd w:val="clear" w:color="auto" w:fill="FFFFFF"/>
              </w:rPr>
              <w:t xml:space="preserve">National </w:t>
            </w:r>
            <w:r>
              <w:rPr>
                <w:rFonts w:ascii="Palatino Linotype" w:hAnsi="Palatino Linotype"/>
                <w:b/>
                <w:i/>
                <w:sz w:val="20"/>
                <w:szCs w:val="20"/>
                <w:shd w:val="clear" w:color="auto" w:fill="FFFFFF"/>
              </w:rPr>
              <w:t xml:space="preserve">Endowment </w:t>
            </w:r>
            <w:r w:rsidR="00280201">
              <w:rPr>
                <w:rFonts w:ascii="Palatino Linotype" w:hAnsi="Palatino Linotype"/>
                <w:b/>
                <w:i/>
                <w:sz w:val="20"/>
                <w:szCs w:val="20"/>
                <w:shd w:val="clear" w:color="auto" w:fill="FFFFFF"/>
              </w:rPr>
              <w:t>f</w:t>
            </w:r>
            <w:r>
              <w:rPr>
                <w:rFonts w:ascii="Palatino Linotype" w:hAnsi="Palatino Linotype"/>
                <w:b/>
                <w:i/>
                <w:sz w:val="20"/>
                <w:szCs w:val="20"/>
                <w:shd w:val="clear" w:color="auto" w:fill="FFFFFF"/>
              </w:rPr>
              <w:t xml:space="preserve">or </w:t>
            </w:r>
            <w:r w:rsidR="00280201">
              <w:rPr>
                <w:rFonts w:ascii="Palatino Linotype" w:hAnsi="Palatino Linotype"/>
                <w:b/>
                <w:i/>
                <w:sz w:val="20"/>
                <w:szCs w:val="20"/>
                <w:shd w:val="clear" w:color="auto" w:fill="FFFFFF"/>
              </w:rPr>
              <w:t>t</w:t>
            </w:r>
            <w:r>
              <w:rPr>
                <w:rFonts w:ascii="Palatino Linotype" w:hAnsi="Palatino Linotype"/>
                <w:b/>
                <w:i/>
                <w:sz w:val="20"/>
                <w:szCs w:val="20"/>
                <w:shd w:val="clear" w:color="auto" w:fill="FFFFFF"/>
              </w:rPr>
              <w:t>he Humanities (NE</w:t>
            </w:r>
            <w:r w:rsidRPr="00E06FE4">
              <w:rPr>
                <w:rFonts w:ascii="Palatino Linotype" w:hAnsi="Palatino Linotype"/>
                <w:b/>
                <w:i/>
                <w:sz w:val="20"/>
                <w:szCs w:val="20"/>
                <w:shd w:val="clear" w:color="auto" w:fill="FFFFFF"/>
              </w:rPr>
              <w:t>H)</w:t>
            </w:r>
          </w:p>
          <w:p w:rsidR="00454232" w:rsidRDefault="006C4382" w:rsidP="00454232">
            <w:pPr>
              <w:shd w:val="clear" w:color="auto" w:fill="FFFFFF"/>
              <w:spacing w:after="0" w:line="240" w:lineRule="auto"/>
              <w:ind w:left="144"/>
              <w:rPr>
                <w:rFonts w:ascii="Palatino Linotype" w:eastAsia="Times New Roman" w:hAnsi="Palatino Linotype"/>
                <w:sz w:val="20"/>
                <w:szCs w:val="20"/>
                <w:shd w:val="clear" w:color="auto" w:fill="FFFFFF"/>
              </w:rPr>
            </w:pPr>
            <w:r w:rsidRPr="006C4382">
              <w:rPr>
                <w:rFonts w:ascii="Palatino Linotype" w:eastAsia="Times New Roman" w:hAnsi="Palatino Linotype"/>
                <w:sz w:val="20"/>
                <w:szCs w:val="20"/>
                <w:shd w:val="clear" w:color="auto" w:fill="FFFFFF"/>
              </w:rPr>
              <w:t>The Public Scholar Program supports well-researched books in the humanities intended to reach a broad readership. The Public Scholar Program aims to encourage scholarship that will be of broad interest and have lasting impact. Such scholarship might present a narrative history, tell the stories of important individuals, analyze significant texts, provide a synthesis of ideas, revive interest in a neglected subject, or examine the latest thinking on a topic.</w:t>
            </w:r>
            <w:r w:rsidR="00280201">
              <w:rPr>
                <w:rFonts w:ascii="Palatino Linotype" w:eastAsia="Times New Roman" w:hAnsi="Palatino Linotype"/>
                <w:sz w:val="20"/>
                <w:szCs w:val="20"/>
                <w:shd w:val="clear" w:color="auto" w:fill="FFFFFF"/>
              </w:rPr>
              <w:br/>
            </w:r>
            <w:r w:rsidR="00A172FA">
              <w:rPr>
                <w:rFonts w:ascii="Palatino Linotype" w:eastAsia="Times New Roman" w:hAnsi="Palatino Linotype"/>
                <w:sz w:val="20"/>
                <w:szCs w:val="20"/>
                <w:shd w:val="clear" w:color="auto" w:fill="FFFFFF"/>
              </w:rPr>
              <w:t>T</w:t>
            </w:r>
            <w:r>
              <w:rPr>
                <w:rFonts w:ascii="Palatino Linotype" w:eastAsia="Times New Roman" w:hAnsi="Palatino Linotype"/>
                <w:sz w:val="20"/>
                <w:szCs w:val="20"/>
                <w:shd w:val="clear" w:color="auto" w:fill="FFFFFF"/>
              </w:rPr>
              <w:t>he application is due February 06</w:t>
            </w:r>
            <w:r w:rsidR="00A172FA">
              <w:rPr>
                <w:rFonts w:ascii="Palatino Linotype" w:eastAsia="Times New Roman" w:hAnsi="Palatino Linotype"/>
                <w:sz w:val="20"/>
                <w:szCs w:val="20"/>
                <w:shd w:val="clear" w:color="auto" w:fill="FFFFFF"/>
              </w:rPr>
              <w:t>, 2019</w:t>
            </w:r>
            <w:r w:rsidR="00EA04FD" w:rsidRPr="00EA04FD">
              <w:rPr>
                <w:rFonts w:ascii="Palatino Linotype" w:eastAsia="Times New Roman" w:hAnsi="Palatino Linotype"/>
                <w:sz w:val="20"/>
                <w:szCs w:val="20"/>
                <w:shd w:val="clear" w:color="auto" w:fill="FFFFFF"/>
              </w:rPr>
              <w:t xml:space="preserve">. For more </w:t>
            </w:r>
            <w:r w:rsidR="00280201" w:rsidRPr="00EA04FD">
              <w:rPr>
                <w:rFonts w:ascii="Palatino Linotype" w:eastAsia="Times New Roman" w:hAnsi="Palatino Linotype"/>
                <w:sz w:val="20"/>
                <w:szCs w:val="20"/>
                <w:shd w:val="clear" w:color="auto" w:fill="FFFFFF"/>
              </w:rPr>
              <w:t>information,</w:t>
            </w:r>
            <w:r w:rsidR="00EA04FD" w:rsidRPr="00EA04FD">
              <w:rPr>
                <w:rFonts w:ascii="Palatino Linotype" w:eastAsia="Times New Roman" w:hAnsi="Palatino Linotype"/>
                <w:sz w:val="20"/>
                <w:szCs w:val="20"/>
                <w:shd w:val="clear" w:color="auto" w:fill="FFFFFF"/>
              </w:rPr>
              <w:t xml:space="preserve"> please visit </w:t>
            </w:r>
            <w:hyperlink r:id="rId27" w:history="1">
              <w:r w:rsidR="00EA04FD" w:rsidRPr="00A172FA">
                <w:rPr>
                  <w:rStyle w:val="Hyperlink"/>
                  <w:rFonts w:ascii="Palatino Linotype" w:eastAsia="Times New Roman" w:hAnsi="Palatino Linotype"/>
                  <w:sz w:val="20"/>
                  <w:szCs w:val="20"/>
                  <w:shd w:val="clear" w:color="auto" w:fill="FFFFFF"/>
                </w:rPr>
                <w:t>neh.gov.</w:t>
              </w:r>
            </w:hyperlink>
          </w:p>
          <w:p w:rsidR="00AF3F24" w:rsidRPr="00E06FE4" w:rsidRDefault="00AF3F24" w:rsidP="00454232">
            <w:pPr>
              <w:shd w:val="clear" w:color="auto" w:fill="FFFFFF"/>
              <w:spacing w:after="0" w:line="240" w:lineRule="auto"/>
              <w:ind w:left="144"/>
              <w:rPr>
                <w:rFonts w:ascii="Palatino Linotype" w:hAnsi="Palatino Linotype"/>
                <w:b/>
                <w:sz w:val="20"/>
                <w:szCs w:val="20"/>
                <w:u w:val="single"/>
              </w:rPr>
            </w:pPr>
          </w:p>
          <w:p w:rsidR="008A43DF" w:rsidRDefault="008A43DF" w:rsidP="00454232">
            <w:pPr>
              <w:shd w:val="clear" w:color="auto" w:fill="FFFFFF"/>
              <w:spacing w:after="0" w:line="240" w:lineRule="auto"/>
              <w:ind w:left="144"/>
              <w:rPr>
                <w:rFonts w:ascii="Palatino Linotype" w:hAnsi="Palatino Linotype"/>
                <w:b/>
                <w:sz w:val="20"/>
                <w:szCs w:val="20"/>
                <w:u w:val="single"/>
              </w:rPr>
            </w:pPr>
            <w:bookmarkStart w:id="3" w:name="ASG"/>
            <w:r w:rsidRPr="008A43DF">
              <w:rPr>
                <w:rFonts w:ascii="Palatino Linotype" w:hAnsi="Palatino Linotype"/>
                <w:b/>
                <w:sz w:val="20"/>
                <w:szCs w:val="20"/>
                <w:u w:val="single"/>
              </w:rPr>
              <w:lastRenderedPageBreak/>
              <w:t>Asian Studies Grants</w:t>
            </w:r>
          </w:p>
          <w:bookmarkEnd w:id="3"/>
          <w:p w:rsidR="00454232" w:rsidRPr="00E06FE4" w:rsidRDefault="008A43DF" w:rsidP="00454232">
            <w:pPr>
              <w:shd w:val="clear" w:color="auto" w:fill="FFFFFF"/>
              <w:spacing w:after="0" w:line="240" w:lineRule="auto"/>
              <w:ind w:left="144"/>
              <w:rPr>
                <w:rFonts w:ascii="Palatino Linotype" w:hAnsi="Palatino Linotype"/>
                <w:b/>
                <w:i/>
                <w:sz w:val="20"/>
                <w:szCs w:val="20"/>
              </w:rPr>
            </w:pPr>
            <w:r>
              <w:rPr>
                <w:rFonts w:ascii="Palatino Linotype" w:hAnsi="Palatino Linotype"/>
                <w:b/>
                <w:i/>
                <w:sz w:val="20"/>
                <w:szCs w:val="20"/>
              </w:rPr>
              <w:t>Association for Asian Studies</w:t>
            </w:r>
          </w:p>
          <w:p w:rsidR="00454232" w:rsidRDefault="008A43DF" w:rsidP="00AF3F24">
            <w:pPr>
              <w:shd w:val="clear" w:color="auto" w:fill="FFFFFF"/>
              <w:spacing w:after="0" w:line="240" w:lineRule="auto"/>
              <w:ind w:left="144"/>
              <w:rPr>
                <w:rFonts w:ascii="Palatino Linotype" w:hAnsi="Palatino Linotype"/>
                <w:sz w:val="20"/>
                <w:szCs w:val="20"/>
              </w:rPr>
            </w:pPr>
            <w:r w:rsidRPr="008A43DF">
              <w:rPr>
                <w:rFonts w:ascii="Palatino Linotype" w:hAnsi="Palatino Linotype"/>
                <w:sz w:val="20"/>
                <w:szCs w:val="20"/>
              </w:rPr>
              <w:t>AAS offers several grants to support the research of North American scholars to improve the quality of teaching about Asian cultures at the college and pre-college levels.</w:t>
            </w:r>
            <w:r>
              <w:rPr>
                <w:rFonts w:ascii="Palatino Linotype" w:hAnsi="Palatino Linotype"/>
                <w:sz w:val="20"/>
                <w:szCs w:val="20"/>
              </w:rPr>
              <w:t xml:space="preserve"> </w:t>
            </w:r>
            <w:r w:rsidR="00340297">
              <w:rPr>
                <w:rFonts w:ascii="Palatino Linotype" w:hAnsi="Palatino Linotype"/>
                <w:sz w:val="20"/>
                <w:szCs w:val="20"/>
              </w:rPr>
              <w:t>Proposals are</w:t>
            </w:r>
            <w:r w:rsidR="00AF3F24">
              <w:rPr>
                <w:rFonts w:ascii="Palatino Linotype" w:hAnsi="Palatino Linotype"/>
                <w:sz w:val="20"/>
                <w:szCs w:val="20"/>
              </w:rPr>
              <w:t xml:space="preserve"> </w:t>
            </w:r>
            <w:r>
              <w:rPr>
                <w:rFonts w:ascii="Palatino Linotype" w:hAnsi="Palatino Linotype"/>
                <w:sz w:val="20"/>
                <w:szCs w:val="20"/>
              </w:rPr>
              <w:t>due February</w:t>
            </w:r>
            <w:r w:rsidR="002543EA">
              <w:rPr>
                <w:rFonts w:ascii="Palatino Linotype" w:hAnsi="Palatino Linotype"/>
                <w:sz w:val="20"/>
                <w:szCs w:val="20"/>
              </w:rPr>
              <w:t xml:space="preserve"> </w:t>
            </w:r>
            <w:r>
              <w:rPr>
                <w:rFonts w:ascii="Palatino Linotype" w:hAnsi="Palatino Linotype"/>
                <w:sz w:val="20"/>
                <w:szCs w:val="20"/>
              </w:rPr>
              <w:t>1</w:t>
            </w:r>
            <w:r w:rsidR="002543EA">
              <w:rPr>
                <w:rFonts w:ascii="Palatino Linotype" w:hAnsi="Palatino Linotype"/>
                <w:sz w:val="20"/>
                <w:szCs w:val="20"/>
              </w:rPr>
              <w:t xml:space="preserve">, 2019. For </w:t>
            </w:r>
            <w:r w:rsidR="002C2495">
              <w:rPr>
                <w:rFonts w:ascii="Palatino Linotype" w:hAnsi="Palatino Linotype"/>
                <w:sz w:val="20"/>
                <w:szCs w:val="20"/>
              </w:rPr>
              <w:t>m</w:t>
            </w:r>
            <w:r w:rsidR="002543EA">
              <w:rPr>
                <w:rFonts w:ascii="Palatino Linotype" w:hAnsi="Palatino Linotype"/>
                <w:sz w:val="20"/>
                <w:szCs w:val="20"/>
              </w:rPr>
              <w:t xml:space="preserve">ore </w:t>
            </w:r>
            <w:r w:rsidR="002C2495">
              <w:rPr>
                <w:rFonts w:ascii="Palatino Linotype" w:hAnsi="Palatino Linotype"/>
                <w:sz w:val="20"/>
                <w:szCs w:val="20"/>
              </w:rPr>
              <w:t>information,</w:t>
            </w:r>
            <w:r w:rsidR="002543EA">
              <w:rPr>
                <w:rFonts w:ascii="Palatino Linotype" w:hAnsi="Palatino Linotype"/>
                <w:sz w:val="20"/>
                <w:szCs w:val="20"/>
              </w:rPr>
              <w:t xml:space="preserve"> please visit </w:t>
            </w:r>
            <w:hyperlink r:id="rId28" w:history="1">
              <w:r w:rsidRPr="008A43DF">
                <w:rPr>
                  <w:rStyle w:val="Hyperlink"/>
                  <w:rFonts w:ascii="Palatino Linotype" w:hAnsi="Palatino Linotype"/>
                  <w:sz w:val="20"/>
                  <w:szCs w:val="20"/>
                </w:rPr>
                <w:t>Asian-studies.org.</w:t>
              </w:r>
            </w:hyperlink>
          </w:p>
          <w:p w:rsidR="00041944" w:rsidRPr="00AF3F24" w:rsidRDefault="00041944" w:rsidP="00AF3F24">
            <w:pPr>
              <w:shd w:val="clear" w:color="auto" w:fill="FFFFFF"/>
              <w:spacing w:after="0" w:line="240" w:lineRule="auto"/>
              <w:ind w:left="144"/>
              <w:rPr>
                <w:rFonts w:ascii="Palatino Linotype" w:hAnsi="Palatino Linotype"/>
                <w:sz w:val="20"/>
                <w:szCs w:val="20"/>
              </w:rPr>
            </w:pPr>
          </w:p>
          <w:p w:rsidR="003160B4" w:rsidRDefault="008A43DF" w:rsidP="00454232">
            <w:pPr>
              <w:shd w:val="clear" w:color="auto" w:fill="FFFFFF"/>
              <w:spacing w:after="0" w:line="240" w:lineRule="auto"/>
              <w:ind w:left="144"/>
              <w:rPr>
                <w:rFonts w:ascii="Palatino Linotype" w:hAnsi="Palatino Linotype"/>
                <w:b/>
                <w:sz w:val="20"/>
                <w:szCs w:val="20"/>
                <w:u w:val="single"/>
              </w:rPr>
            </w:pPr>
            <w:bookmarkStart w:id="4" w:name="BA"/>
            <w:r>
              <w:rPr>
                <w:rFonts w:ascii="Palatino Linotype" w:hAnsi="Palatino Linotype"/>
                <w:b/>
                <w:sz w:val="20"/>
                <w:szCs w:val="20"/>
                <w:u w:val="single"/>
              </w:rPr>
              <w:t>Biological Anthropology</w:t>
            </w:r>
          </w:p>
          <w:bookmarkEnd w:id="4"/>
          <w:p w:rsidR="00454232" w:rsidRPr="00E06FE4" w:rsidRDefault="003160B4" w:rsidP="00454232">
            <w:pPr>
              <w:shd w:val="clear" w:color="auto" w:fill="FFFFFF"/>
              <w:spacing w:after="0" w:line="240" w:lineRule="auto"/>
              <w:ind w:left="144"/>
              <w:rPr>
                <w:rFonts w:ascii="Palatino Linotype" w:hAnsi="Palatino Linotype"/>
                <w:b/>
                <w:i/>
                <w:sz w:val="20"/>
                <w:szCs w:val="20"/>
              </w:rPr>
            </w:pPr>
            <w:r>
              <w:rPr>
                <w:rFonts w:ascii="Palatino Linotype" w:hAnsi="Palatino Linotype"/>
                <w:b/>
                <w:i/>
                <w:sz w:val="20"/>
                <w:szCs w:val="20"/>
              </w:rPr>
              <w:t>National Science Foundation (NSF)</w:t>
            </w:r>
          </w:p>
          <w:p w:rsidR="00454232" w:rsidRPr="00E06FE4" w:rsidRDefault="008A43DF" w:rsidP="00454232">
            <w:pPr>
              <w:shd w:val="clear" w:color="auto" w:fill="FFFFFF"/>
              <w:spacing w:after="0" w:line="240" w:lineRule="auto"/>
              <w:ind w:left="144"/>
              <w:rPr>
                <w:rFonts w:ascii="Palatino Linotype" w:hAnsi="Palatino Linotype"/>
                <w:color w:val="333333"/>
                <w:sz w:val="20"/>
                <w:szCs w:val="20"/>
              </w:rPr>
            </w:pPr>
            <w:r w:rsidRPr="008A43DF">
              <w:rPr>
                <w:rFonts w:ascii="Palatino Linotype" w:hAnsi="Palatino Linotype"/>
                <w:sz w:val="20"/>
                <w:szCs w:val="20"/>
              </w:rPr>
              <w:t>The Biological Anthropology Program supports basic research in areas related to human evolution and contemporary human biological variation. Research areas supported by the program include, but are not limited to, human genetic variation, human and nonhuman primate ecology and adaptability, human osteology and bone biology, human and nonhuman primate paleontology, functional anatomy, and primate socio-ecology.</w:t>
            </w:r>
            <w:r>
              <w:rPr>
                <w:rFonts w:ascii="Palatino Linotype" w:hAnsi="Palatino Linotype"/>
                <w:sz w:val="20"/>
                <w:szCs w:val="20"/>
              </w:rPr>
              <w:t xml:space="preserve"> Proposals are due January 22</w:t>
            </w:r>
            <w:r w:rsidR="002543EA">
              <w:rPr>
                <w:rFonts w:ascii="Palatino Linotype" w:hAnsi="Palatino Linotype"/>
                <w:sz w:val="20"/>
                <w:szCs w:val="20"/>
              </w:rPr>
              <w:t>, 2019</w:t>
            </w:r>
            <w:r w:rsidR="003160B4">
              <w:rPr>
                <w:rFonts w:ascii="Palatino Linotype" w:hAnsi="Palatino Linotype"/>
                <w:sz w:val="20"/>
                <w:szCs w:val="20"/>
              </w:rPr>
              <w:t xml:space="preserve">. </w:t>
            </w:r>
            <w:r w:rsidR="003160B4" w:rsidRPr="003160B4">
              <w:rPr>
                <w:rFonts w:ascii="Palatino Linotype" w:hAnsi="Palatino Linotype"/>
                <w:sz w:val="20"/>
                <w:szCs w:val="20"/>
              </w:rPr>
              <w:t xml:space="preserve">For more </w:t>
            </w:r>
            <w:r w:rsidR="00280201" w:rsidRPr="003160B4">
              <w:rPr>
                <w:rFonts w:ascii="Palatino Linotype" w:hAnsi="Palatino Linotype"/>
                <w:sz w:val="20"/>
                <w:szCs w:val="20"/>
              </w:rPr>
              <w:t>information,</w:t>
            </w:r>
            <w:r w:rsidR="003160B4" w:rsidRPr="003160B4">
              <w:rPr>
                <w:rFonts w:ascii="Palatino Linotype" w:hAnsi="Palatino Linotype"/>
                <w:sz w:val="20"/>
                <w:szCs w:val="20"/>
              </w:rPr>
              <w:t xml:space="preserve"> please visit </w:t>
            </w:r>
            <w:hyperlink r:id="rId29" w:history="1">
              <w:r w:rsidR="003160B4" w:rsidRPr="008A43DF">
                <w:rPr>
                  <w:rStyle w:val="Hyperlink"/>
                  <w:rFonts w:ascii="Palatino Linotype" w:hAnsi="Palatino Linotype"/>
                  <w:sz w:val="20"/>
                  <w:szCs w:val="20"/>
                </w:rPr>
                <w:t>nsf.gov.</w:t>
              </w:r>
            </w:hyperlink>
          </w:p>
          <w:p w:rsidR="00454232" w:rsidRPr="00E06FE4" w:rsidRDefault="00454232" w:rsidP="00454232">
            <w:pPr>
              <w:spacing w:after="0"/>
              <w:ind w:left="144"/>
              <w:rPr>
                <w:rFonts w:ascii="Palatino Linotype" w:hAnsi="Palatino Linotype"/>
                <w:b/>
                <w:color w:val="000000" w:themeColor="text1"/>
                <w:sz w:val="20"/>
                <w:szCs w:val="20"/>
                <w:u w:val="single"/>
              </w:rPr>
            </w:pPr>
          </w:p>
          <w:p w:rsidR="00454232" w:rsidRPr="00E06FE4" w:rsidRDefault="008A43DF" w:rsidP="00454232">
            <w:pPr>
              <w:spacing w:after="0" w:line="240" w:lineRule="auto"/>
              <w:ind w:left="144"/>
              <w:rPr>
                <w:rFonts w:ascii="Palatino Linotype" w:hAnsi="Palatino Linotype"/>
                <w:b/>
                <w:sz w:val="20"/>
                <w:szCs w:val="20"/>
                <w:u w:val="single"/>
              </w:rPr>
            </w:pPr>
            <w:bookmarkStart w:id="5" w:name="E"/>
            <w:r>
              <w:rPr>
                <w:rFonts w:ascii="Palatino Linotype" w:hAnsi="Palatino Linotype"/>
                <w:b/>
                <w:sz w:val="20"/>
                <w:szCs w:val="20"/>
                <w:u w:val="single"/>
              </w:rPr>
              <w:t>Economics</w:t>
            </w:r>
          </w:p>
          <w:bookmarkEnd w:id="5"/>
          <w:p w:rsidR="00454232" w:rsidRPr="00E06FE4" w:rsidRDefault="00454232" w:rsidP="00454232">
            <w:pPr>
              <w:spacing w:after="0" w:line="240" w:lineRule="auto"/>
              <w:ind w:left="144"/>
              <w:rPr>
                <w:rFonts w:ascii="Palatino Linotype" w:hAnsi="Palatino Linotype"/>
                <w:b/>
                <w:i/>
                <w:sz w:val="20"/>
                <w:szCs w:val="20"/>
              </w:rPr>
            </w:pPr>
            <w:r w:rsidRPr="00E06FE4">
              <w:rPr>
                <w:rFonts w:ascii="Palatino Linotype" w:hAnsi="Palatino Linotype"/>
                <w:b/>
                <w:i/>
                <w:sz w:val="20"/>
                <w:szCs w:val="20"/>
              </w:rPr>
              <w:t xml:space="preserve">National </w:t>
            </w:r>
            <w:r w:rsidR="008A43DF">
              <w:rPr>
                <w:rFonts w:ascii="Palatino Linotype" w:hAnsi="Palatino Linotype"/>
                <w:b/>
                <w:i/>
                <w:sz w:val="20"/>
                <w:szCs w:val="20"/>
              </w:rPr>
              <w:t>Science Foundation (NSF</w:t>
            </w:r>
            <w:r w:rsidR="0034466A">
              <w:rPr>
                <w:rFonts w:ascii="Palatino Linotype" w:hAnsi="Palatino Linotype"/>
                <w:b/>
                <w:i/>
                <w:sz w:val="20"/>
                <w:szCs w:val="20"/>
              </w:rPr>
              <w:t>)</w:t>
            </w:r>
          </w:p>
          <w:p w:rsidR="00454232" w:rsidRDefault="008A43DF" w:rsidP="00454232">
            <w:pPr>
              <w:spacing w:after="0"/>
              <w:ind w:left="144"/>
              <w:rPr>
                <w:rFonts w:ascii="Palatino Linotype" w:eastAsia="Times New Roman" w:hAnsi="Palatino Linotype"/>
                <w:sz w:val="20"/>
                <w:szCs w:val="20"/>
                <w:shd w:val="clear" w:color="auto" w:fill="FFFFFF"/>
              </w:rPr>
            </w:pPr>
            <w:r w:rsidRPr="008A43DF">
              <w:rPr>
                <w:rFonts w:ascii="Palatino Linotype" w:eastAsia="Times New Roman" w:hAnsi="Palatino Linotype"/>
                <w:sz w:val="20"/>
                <w:szCs w:val="20"/>
                <w:shd w:val="clear" w:color="auto" w:fill="FFFFFF"/>
              </w:rPr>
              <w:t>The Economics program supports research designed to improve the understanding of the processes and institutions of the U.S. economy and of the world system of which it is a part. It supports research in almost every area of economics, including econometrics, economic history, environmental economics, finance, industrial organization, international economics, labor economics, macroeconomics, mathematical economics, and public finance.</w:t>
            </w:r>
            <w:r>
              <w:rPr>
                <w:rFonts w:ascii="Palatino Linotype" w:eastAsia="Times New Roman" w:hAnsi="Palatino Linotype"/>
                <w:sz w:val="20"/>
                <w:szCs w:val="20"/>
                <w:shd w:val="clear" w:color="auto" w:fill="FFFFFF"/>
              </w:rPr>
              <w:t xml:space="preserve"> Proposals are due January 18</w:t>
            </w:r>
            <w:r w:rsidR="002543EA">
              <w:rPr>
                <w:rFonts w:ascii="Palatino Linotype" w:eastAsia="Times New Roman" w:hAnsi="Palatino Linotype"/>
                <w:sz w:val="20"/>
                <w:szCs w:val="20"/>
                <w:shd w:val="clear" w:color="auto" w:fill="FFFFFF"/>
              </w:rPr>
              <w:t>, 2019</w:t>
            </w:r>
            <w:r w:rsidR="0034466A" w:rsidRPr="0034466A">
              <w:rPr>
                <w:rFonts w:ascii="Palatino Linotype" w:eastAsia="Times New Roman" w:hAnsi="Palatino Linotype"/>
                <w:sz w:val="20"/>
                <w:szCs w:val="20"/>
                <w:shd w:val="clear" w:color="auto" w:fill="FFFFFF"/>
              </w:rPr>
              <w:t xml:space="preserve">. For more </w:t>
            </w:r>
            <w:r w:rsidR="00280201" w:rsidRPr="0034466A">
              <w:rPr>
                <w:rFonts w:ascii="Palatino Linotype" w:eastAsia="Times New Roman" w:hAnsi="Palatino Linotype"/>
                <w:sz w:val="20"/>
                <w:szCs w:val="20"/>
                <w:shd w:val="clear" w:color="auto" w:fill="FFFFFF"/>
              </w:rPr>
              <w:t>information,</w:t>
            </w:r>
            <w:r w:rsidR="0034466A" w:rsidRPr="0034466A">
              <w:rPr>
                <w:rFonts w:ascii="Palatino Linotype" w:eastAsia="Times New Roman" w:hAnsi="Palatino Linotype"/>
                <w:sz w:val="20"/>
                <w:szCs w:val="20"/>
                <w:shd w:val="clear" w:color="auto" w:fill="FFFFFF"/>
              </w:rPr>
              <w:t xml:space="preserve"> please visit </w:t>
            </w:r>
            <w:hyperlink r:id="rId30" w:history="1">
              <w:r w:rsidRPr="008A43DF">
                <w:rPr>
                  <w:rStyle w:val="Hyperlink"/>
                  <w:rFonts w:ascii="Palatino Linotype" w:eastAsia="Times New Roman" w:hAnsi="Palatino Linotype"/>
                  <w:sz w:val="20"/>
                  <w:szCs w:val="20"/>
                  <w:shd w:val="clear" w:color="auto" w:fill="FFFFFF"/>
                </w:rPr>
                <w:t>nsf.gov.</w:t>
              </w:r>
            </w:hyperlink>
          </w:p>
          <w:p w:rsidR="00D713A4" w:rsidRDefault="00D713A4" w:rsidP="00BB6D2F">
            <w:pPr>
              <w:spacing w:after="0"/>
              <w:rPr>
                <w:rFonts w:ascii="Palatino Linotype" w:hAnsi="Palatino Linotype"/>
                <w:sz w:val="20"/>
                <w:szCs w:val="20"/>
              </w:rPr>
            </w:pPr>
          </w:p>
          <w:p w:rsidR="00E35C07" w:rsidRPr="00D713A4" w:rsidRDefault="008A43DF" w:rsidP="00E35C07">
            <w:pPr>
              <w:spacing w:after="0"/>
              <w:ind w:left="144"/>
              <w:rPr>
                <w:rFonts w:ascii="Palatino Linotype" w:hAnsi="Palatino Linotype"/>
                <w:b/>
                <w:sz w:val="20"/>
                <w:szCs w:val="20"/>
                <w:u w:val="single"/>
              </w:rPr>
            </w:pPr>
            <w:bookmarkStart w:id="6" w:name="MMS"/>
            <w:r>
              <w:rPr>
                <w:rFonts w:ascii="Palatino Linotype" w:hAnsi="Palatino Linotype"/>
                <w:b/>
                <w:sz w:val="20"/>
                <w:szCs w:val="20"/>
                <w:u w:val="single"/>
              </w:rPr>
              <w:t>Methodology, Method, and Statistics (MMS)</w:t>
            </w:r>
          </w:p>
          <w:bookmarkEnd w:id="6"/>
          <w:p w:rsidR="008A43DF" w:rsidRPr="009B580C" w:rsidRDefault="008A43DF" w:rsidP="008A43DF">
            <w:pPr>
              <w:spacing w:after="0"/>
              <w:ind w:left="144"/>
              <w:rPr>
                <w:rFonts w:ascii="Palatino Linotype" w:hAnsi="Palatino Linotype"/>
                <w:b/>
                <w:i/>
                <w:sz w:val="20"/>
                <w:szCs w:val="20"/>
              </w:rPr>
            </w:pPr>
            <w:r>
              <w:rPr>
                <w:rFonts w:ascii="Palatino Linotype" w:hAnsi="Palatino Linotype"/>
                <w:b/>
                <w:i/>
                <w:sz w:val="20"/>
                <w:szCs w:val="20"/>
              </w:rPr>
              <w:t>National Science Foundation (NSF)</w:t>
            </w:r>
          </w:p>
          <w:p w:rsidR="00E35C07" w:rsidRDefault="00377B23" w:rsidP="00E35C07">
            <w:pPr>
              <w:spacing w:after="0"/>
              <w:ind w:left="144"/>
              <w:rPr>
                <w:rFonts w:ascii="Palatino Linotype" w:hAnsi="Palatino Linotype"/>
                <w:sz w:val="20"/>
                <w:szCs w:val="20"/>
              </w:rPr>
            </w:pPr>
            <w:r>
              <w:rPr>
                <w:rFonts w:ascii="Palatino Linotype" w:hAnsi="Palatino Linotype"/>
                <w:sz w:val="20"/>
                <w:szCs w:val="20"/>
              </w:rPr>
              <w:t>The MMS Program is an interdisciplinary program supports the development of innovative, analytical, and statistical methods and models for those sciences. MMS seeks proposals that are methodologically innovative, grounded in theory, and have the potential utility for multiple fields within the social and behavioral sciences.</w:t>
            </w:r>
          </w:p>
          <w:p w:rsidR="00E35C07" w:rsidRPr="00E35C07" w:rsidRDefault="00377B23" w:rsidP="00E35C07">
            <w:pPr>
              <w:spacing w:after="0"/>
              <w:ind w:left="144"/>
              <w:rPr>
                <w:rFonts w:ascii="Palatino Linotype" w:hAnsi="Palatino Linotype"/>
                <w:color w:val="0563C1"/>
                <w:sz w:val="20"/>
                <w:szCs w:val="20"/>
                <w:u w:val="single"/>
              </w:rPr>
            </w:pPr>
            <w:r>
              <w:rPr>
                <w:rFonts w:ascii="Palatino Linotype" w:hAnsi="Palatino Linotype"/>
                <w:sz w:val="20"/>
                <w:szCs w:val="20"/>
              </w:rPr>
              <w:t>Proposals are due on January 31</w:t>
            </w:r>
            <w:r w:rsidR="00E35C07">
              <w:rPr>
                <w:rFonts w:ascii="Palatino Linotype" w:hAnsi="Palatino Linotype"/>
                <w:sz w:val="20"/>
                <w:szCs w:val="20"/>
              </w:rPr>
              <w:t xml:space="preserve">, 2019. For more </w:t>
            </w:r>
            <w:r w:rsidR="002C2495">
              <w:rPr>
                <w:rFonts w:ascii="Palatino Linotype" w:hAnsi="Palatino Linotype"/>
                <w:sz w:val="20"/>
                <w:szCs w:val="20"/>
              </w:rPr>
              <w:t>information,</w:t>
            </w:r>
            <w:r w:rsidR="00E35C07">
              <w:rPr>
                <w:rFonts w:ascii="Palatino Linotype" w:hAnsi="Palatino Linotype"/>
                <w:sz w:val="20"/>
                <w:szCs w:val="20"/>
              </w:rPr>
              <w:t xml:space="preserve"> please visit </w:t>
            </w:r>
            <w:hyperlink r:id="rId31" w:history="1">
              <w:r w:rsidRPr="00377B23">
                <w:rPr>
                  <w:rStyle w:val="Hyperlink"/>
                  <w:rFonts w:ascii="Palatino Linotype" w:hAnsi="Palatino Linotype"/>
                  <w:sz w:val="20"/>
                  <w:szCs w:val="20"/>
                </w:rPr>
                <w:t>nsf.gov.</w:t>
              </w:r>
            </w:hyperlink>
          </w:p>
          <w:p w:rsidR="007C4D71" w:rsidRPr="00E06FE4" w:rsidRDefault="007C4D71" w:rsidP="00454232">
            <w:pPr>
              <w:spacing w:after="0"/>
              <w:rPr>
                <w:rStyle w:val="more"/>
                <w:rFonts w:ascii="Palatino Linotype" w:hAnsi="Palatino Linotype" w:cs="Arial"/>
                <w:color w:val="000000" w:themeColor="text1"/>
                <w:sz w:val="20"/>
                <w:szCs w:val="20"/>
              </w:rPr>
            </w:pPr>
          </w:p>
          <w:p w:rsidR="00C95013" w:rsidRDefault="00377B23" w:rsidP="00454232">
            <w:pPr>
              <w:shd w:val="clear" w:color="auto" w:fill="FFFFFF"/>
              <w:spacing w:after="0" w:line="240" w:lineRule="auto"/>
              <w:ind w:left="144"/>
              <w:rPr>
                <w:rFonts w:ascii="Palatino Linotype" w:hAnsi="Palatino Linotype"/>
                <w:b/>
                <w:sz w:val="20"/>
                <w:szCs w:val="20"/>
                <w:u w:val="single"/>
              </w:rPr>
            </w:pPr>
            <w:bookmarkStart w:id="7" w:name="SP"/>
            <w:r>
              <w:rPr>
                <w:rFonts w:ascii="Palatino Linotype" w:hAnsi="Palatino Linotype"/>
                <w:b/>
                <w:sz w:val="20"/>
                <w:szCs w:val="20"/>
                <w:u w:val="single"/>
              </w:rPr>
              <w:t>Social Psychology</w:t>
            </w:r>
            <w:bookmarkEnd w:id="7"/>
          </w:p>
          <w:p w:rsidR="006B30E8" w:rsidRPr="00E06FE4" w:rsidRDefault="006B30E8" w:rsidP="006B30E8">
            <w:pPr>
              <w:shd w:val="clear" w:color="auto" w:fill="FFFFFF"/>
              <w:spacing w:after="0" w:line="240" w:lineRule="auto"/>
              <w:ind w:left="144"/>
              <w:rPr>
                <w:rFonts w:ascii="Palatino Linotype" w:hAnsi="Palatino Linotype"/>
                <w:b/>
                <w:i/>
                <w:sz w:val="20"/>
                <w:szCs w:val="20"/>
              </w:rPr>
            </w:pPr>
            <w:r>
              <w:rPr>
                <w:rFonts w:ascii="Palatino Linotype" w:hAnsi="Palatino Linotype"/>
                <w:b/>
                <w:i/>
                <w:sz w:val="20"/>
                <w:szCs w:val="20"/>
              </w:rPr>
              <w:t>National Science Foundation (NSF)</w:t>
            </w:r>
          </w:p>
          <w:p w:rsidR="006D77A4" w:rsidRDefault="00377B23" w:rsidP="00454232">
            <w:pPr>
              <w:spacing w:after="0"/>
              <w:ind w:left="144"/>
              <w:rPr>
                <w:rStyle w:val="Hyperlink"/>
              </w:rPr>
            </w:pPr>
            <w:r w:rsidRPr="00377B23">
              <w:rPr>
                <w:rFonts w:ascii="Palatino Linotype" w:hAnsi="Palatino Linotype"/>
                <w:sz w:val="20"/>
                <w:szCs w:val="20"/>
              </w:rPr>
              <w:t>The Social Psychology Program supports basic research on human social behavior, including cultural differences and development over the life span. Among the many research topics supported are: attitude formation and change, social cognition, personality processes, interpersonal relations and group processes, the self, emotion, social comparison and social influence, and the psychophysiological and neurophysiological bases of social behavior.</w:t>
            </w:r>
            <w:r w:rsidR="00280201">
              <w:rPr>
                <w:rFonts w:ascii="Palatino Linotype" w:hAnsi="Palatino Linotype"/>
                <w:sz w:val="20"/>
                <w:szCs w:val="20"/>
              </w:rPr>
              <w:br/>
            </w:r>
            <w:r w:rsidR="00C95013" w:rsidRPr="00C95013">
              <w:rPr>
                <w:rFonts w:ascii="Palatino Linotype" w:hAnsi="Palatino Linotype"/>
                <w:sz w:val="20"/>
                <w:szCs w:val="20"/>
              </w:rPr>
              <w:t>Pro</w:t>
            </w:r>
            <w:r w:rsidR="006B30E8">
              <w:rPr>
                <w:rFonts w:ascii="Palatino Linotype" w:hAnsi="Palatino Linotype"/>
                <w:sz w:val="20"/>
                <w:szCs w:val="20"/>
              </w:rPr>
              <w:t>posals are due January 15, 2019</w:t>
            </w:r>
            <w:r w:rsidR="00C95013" w:rsidRPr="00C95013">
              <w:rPr>
                <w:rFonts w:ascii="Palatino Linotype" w:hAnsi="Palatino Linotype"/>
                <w:sz w:val="20"/>
                <w:szCs w:val="20"/>
              </w:rPr>
              <w:t xml:space="preserve">. For more </w:t>
            </w:r>
            <w:r w:rsidR="00280201" w:rsidRPr="00C95013">
              <w:rPr>
                <w:rFonts w:ascii="Palatino Linotype" w:hAnsi="Palatino Linotype"/>
                <w:sz w:val="20"/>
                <w:szCs w:val="20"/>
              </w:rPr>
              <w:t>information,</w:t>
            </w:r>
            <w:r w:rsidR="00C95013" w:rsidRPr="00C95013">
              <w:rPr>
                <w:rFonts w:ascii="Palatino Linotype" w:hAnsi="Palatino Linotype"/>
                <w:sz w:val="20"/>
                <w:szCs w:val="20"/>
              </w:rPr>
              <w:t xml:space="preserve"> please visit</w:t>
            </w:r>
            <w:r w:rsidR="00C95013" w:rsidRPr="002C2495">
              <w:rPr>
                <w:rFonts w:ascii="Palatino Linotype" w:hAnsi="Palatino Linotype"/>
                <w:sz w:val="20"/>
                <w:szCs w:val="20"/>
              </w:rPr>
              <w:t xml:space="preserve"> </w:t>
            </w:r>
            <w:hyperlink r:id="rId32" w:history="1">
              <w:r w:rsidR="006B30E8" w:rsidRPr="002C2495">
                <w:rPr>
                  <w:rStyle w:val="Hyperlink"/>
                  <w:rFonts w:ascii="Palatino Linotype" w:hAnsi="Palatino Linotype"/>
                </w:rPr>
                <w:t>nsf.gov.</w:t>
              </w:r>
            </w:hyperlink>
          </w:p>
          <w:p w:rsidR="0080784B" w:rsidRDefault="0080784B" w:rsidP="00454232">
            <w:pPr>
              <w:spacing w:after="0"/>
              <w:ind w:left="144"/>
              <w:rPr>
                <w:rStyle w:val="Hyperlink"/>
              </w:rPr>
            </w:pPr>
          </w:p>
          <w:p w:rsidR="0080784B" w:rsidRDefault="0080784B" w:rsidP="00454232">
            <w:pPr>
              <w:spacing w:after="0"/>
              <w:ind w:left="144"/>
              <w:rPr>
                <w:rFonts w:ascii="Palatino Linotype" w:hAnsi="Palatino Linotype"/>
                <w:b/>
                <w:i/>
                <w:sz w:val="20"/>
                <w:szCs w:val="20"/>
              </w:rPr>
            </w:pPr>
            <w:bookmarkStart w:id="8" w:name="EaHNF"/>
            <w:r>
              <w:rPr>
                <w:rFonts w:ascii="Palatino Linotype" w:hAnsi="Palatino Linotype"/>
                <w:b/>
                <w:sz w:val="20"/>
                <w:szCs w:val="20"/>
                <w:u w:val="single"/>
              </w:rPr>
              <w:t>Education and Health: New Frontiers</w:t>
            </w:r>
          </w:p>
          <w:bookmarkEnd w:id="8"/>
          <w:p w:rsidR="0080784B" w:rsidRPr="0080784B" w:rsidRDefault="0080784B" w:rsidP="00454232">
            <w:pPr>
              <w:spacing w:after="0"/>
              <w:ind w:left="144"/>
              <w:rPr>
                <w:rFonts w:ascii="Palatino Linotype" w:hAnsi="Palatino Linotype"/>
                <w:b/>
                <w:i/>
                <w:sz w:val="20"/>
                <w:szCs w:val="20"/>
              </w:rPr>
            </w:pPr>
            <w:r>
              <w:rPr>
                <w:rFonts w:ascii="Palatino Linotype" w:hAnsi="Palatino Linotype"/>
                <w:b/>
                <w:i/>
                <w:sz w:val="20"/>
                <w:szCs w:val="20"/>
              </w:rPr>
              <w:t>National Institute</w:t>
            </w:r>
            <w:r w:rsidR="005B47B7">
              <w:rPr>
                <w:rFonts w:ascii="Palatino Linotype" w:hAnsi="Palatino Linotype"/>
                <w:b/>
                <w:i/>
                <w:sz w:val="20"/>
                <w:szCs w:val="20"/>
              </w:rPr>
              <w:t>s</w:t>
            </w:r>
            <w:r>
              <w:rPr>
                <w:rFonts w:ascii="Palatino Linotype" w:hAnsi="Palatino Linotype"/>
                <w:b/>
                <w:i/>
                <w:sz w:val="20"/>
                <w:szCs w:val="20"/>
              </w:rPr>
              <w:t xml:space="preserve"> of Health</w:t>
            </w:r>
          </w:p>
          <w:p w:rsidR="00C95013" w:rsidRDefault="0080784B" w:rsidP="00454232">
            <w:pPr>
              <w:spacing w:after="0"/>
              <w:ind w:left="144"/>
              <w:rPr>
                <w:rFonts w:ascii="Palatino Linotype" w:hAnsi="Palatino Linotype"/>
                <w:color w:val="000000" w:themeColor="text1"/>
                <w:sz w:val="20"/>
                <w:szCs w:val="20"/>
              </w:rPr>
            </w:pPr>
            <w:r>
              <w:rPr>
                <w:rFonts w:ascii="Palatino Linotype" w:hAnsi="Palatino Linotype"/>
                <w:color w:val="000000" w:themeColor="text1"/>
                <w:sz w:val="20"/>
                <w:szCs w:val="20"/>
              </w:rPr>
              <w:t xml:space="preserve">This funding opportunity supports research that will further elucidate the pathways involved in the relationship between education and health outcomes and in doing so carefully identify the specific aspects and qualities of education that are responsible for this relationship. </w:t>
            </w:r>
          </w:p>
          <w:p w:rsidR="0080784B" w:rsidRDefault="0080784B" w:rsidP="00454232">
            <w:pPr>
              <w:spacing w:after="0"/>
              <w:ind w:left="144"/>
              <w:rPr>
                <w:rFonts w:ascii="Palatino Linotype" w:hAnsi="Palatino Linotype"/>
                <w:color w:val="000000" w:themeColor="text1"/>
                <w:sz w:val="20"/>
                <w:szCs w:val="20"/>
              </w:rPr>
            </w:pPr>
            <w:r>
              <w:rPr>
                <w:rFonts w:ascii="Palatino Linotype" w:hAnsi="Palatino Linotype"/>
                <w:color w:val="000000" w:themeColor="text1"/>
                <w:sz w:val="20"/>
                <w:szCs w:val="20"/>
              </w:rPr>
              <w:t xml:space="preserve">Proposals are due February 5, 2019. For more </w:t>
            </w:r>
            <w:r w:rsidR="002C2495">
              <w:rPr>
                <w:rFonts w:ascii="Palatino Linotype" w:hAnsi="Palatino Linotype"/>
                <w:color w:val="000000" w:themeColor="text1"/>
                <w:sz w:val="20"/>
                <w:szCs w:val="20"/>
              </w:rPr>
              <w:t>information,</w:t>
            </w:r>
            <w:r>
              <w:rPr>
                <w:rFonts w:ascii="Palatino Linotype" w:hAnsi="Palatino Linotype"/>
                <w:color w:val="000000" w:themeColor="text1"/>
                <w:sz w:val="20"/>
                <w:szCs w:val="20"/>
              </w:rPr>
              <w:t xml:space="preserve"> please visit </w:t>
            </w:r>
            <w:hyperlink r:id="rId33" w:history="1">
              <w:r w:rsidRPr="0080784B">
                <w:rPr>
                  <w:rStyle w:val="Hyperlink"/>
                  <w:rFonts w:ascii="Palatino Linotype" w:hAnsi="Palatino Linotype"/>
                  <w:sz w:val="20"/>
                  <w:szCs w:val="20"/>
                </w:rPr>
                <w:t>nih.org.</w:t>
              </w:r>
            </w:hyperlink>
            <w:r>
              <w:rPr>
                <w:rFonts w:ascii="Palatino Linotype" w:hAnsi="Palatino Linotype"/>
                <w:color w:val="000000" w:themeColor="text1"/>
                <w:sz w:val="20"/>
                <w:szCs w:val="20"/>
              </w:rPr>
              <w:t xml:space="preserve"> </w:t>
            </w:r>
          </w:p>
          <w:p w:rsidR="00B953DE" w:rsidRDefault="00B953DE" w:rsidP="00454232">
            <w:pPr>
              <w:spacing w:after="0"/>
              <w:ind w:left="144"/>
              <w:rPr>
                <w:rFonts w:ascii="Palatino Linotype" w:hAnsi="Palatino Linotype"/>
                <w:color w:val="000000" w:themeColor="text1"/>
                <w:sz w:val="20"/>
                <w:szCs w:val="20"/>
              </w:rPr>
            </w:pPr>
          </w:p>
          <w:p w:rsidR="00B953DE" w:rsidRPr="00B953DE" w:rsidRDefault="00B953DE" w:rsidP="00B953DE">
            <w:pPr>
              <w:spacing w:after="0"/>
              <w:ind w:left="144"/>
              <w:rPr>
                <w:rFonts w:ascii="Palatino Linotype" w:hAnsi="Palatino Linotype"/>
                <w:b/>
                <w:color w:val="000000" w:themeColor="text1"/>
                <w:sz w:val="20"/>
                <w:szCs w:val="20"/>
                <w:u w:val="single"/>
              </w:rPr>
            </w:pPr>
            <w:bookmarkStart w:id="9" w:name="RG"/>
            <w:r w:rsidRPr="00B953DE">
              <w:rPr>
                <w:rFonts w:ascii="Palatino Linotype" w:hAnsi="Palatino Linotype"/>
                <w:b/>
                <w:color w:val="000000" w:themeColor="text1"/>
                <w:sz w:val="20"/>
                <w:szCs w:val="20"/>
                <w:u w:val="single"/>
              </w:rPr>
              <w:t>Research Grants</w:t>
            </w:r>
          </w:p>
          <w:bookmarkEnd w:id="9"/>
          <w:p w:rsidR="00B953DE" w:rsidRPr="007B197B" w:rsidRDefault="00B953DE" w:rsidP="00B953DE">
            <w:pPr>
              <w:spacing w:after="0"/>
              <w:ind w:left="144"/>
              <w:rPr>
                <w:rFonts w:ascii="Palatino Linotype" w:hAnsi="Palatino Linotype"/>
                <w:b/>
                <w:i/>
                <w:color w:val="000000" w:themeColor="text1"/>
                <w:sz w:val="20"/>
                <w:szCs w:val="20"/>
              </w:rPr>
            </w:pPr>
            <w:r w:rsidRPr="007B197B">
              <w:rPr>
                <w:rFonts w:ascii="Palatino Linotype" w:hAnsi="Palatino Linotype"/>
                <w:b/>
                <w:i/>
                <w:color w:val="000000" w:themeColor="text1"/>
                <w:sz w:val="20"/>
                <w:szCs w:val="20"/>
              </w:rPr>
              <w:t>Arthur and Elizabeth Schlesinger Library on the History of Women</w:t>
            </w:r>
          </w:p>
          <w:p w:rsidR="00B953DE" w:rsidRPr="00B953DE" w:rsidRDefault="00B953DE" w:rsidP="00B953DE">
            <w:pPr>
              <w:spacing w:after="0"/>
              <w:ind w:left="144"/>
              <w:rPr>
                <w:rFonts w:ascii="Palatino Linotype" w:hAnsi="Palatino Linotype"/>
                <w:color w:val="000000" w:themeColor="text1"/>
                <w:sz w:val="20"/>
                <w:szCs w:val="20"/>
              </w:rPr>
            </w:pPr>
            <w:r w:rsidRPr="00B953DE">
              <w:rPr>
                <w:rFonts w:ascii="Palatino Linotype" w:hAnsi="Palatino Linotype"/>
                <w:color w:val="000000" w:themeColor="text1"/>
                <w:sz w:val="20"/>
                <w:szCs w:val="20"/>
              </w:rPr>
              <w:t>Grants are available in three areas: sponsor grants are available to use the association’s library holdings; research support grants are open to researchers from any college or university and to independent scholars; and oral history grants are open to scholars conducting oral history interviews.</w:t>
            </w:r>
          </w:p>
          <w:p w:rsidR="00B953DE" w:rsidRDefault="00B953DE" w:rsidP="00B953DE">
            <w:pPr>
              <w:spacing w:after="0"/>
              <w:ind w:left="144"/>
              <w:rPr>
                <w:rFonts w:ascii="Palatino Linotype" w:hAnsi="Palatino Linotype"/>
                <w:color w:val="000000" w:themeColor="text1"/>
                <w:sz w:val="20"/>
                <w:szCs w:val="20"/>
              </w:rPr>
            </w:pPr>
            <w:r w:rsidRPr="00B953DE">
              <w:rPr>
                <w:rFonts w:ascii="Palatino Linotype" w:hAnsi="Palatino Linotype"/>
                <w:color w:val="000000" w:themeColor="text1"/>
                <w:sz w:val="20"/>
                <w:szCs w:val="20"/>
              </w:rPr>
              <w:t>The due date for a</w:t>
            </w:r>
            <w:r w:rsidR="0012555D">
              <w:rPr>
                <w:rFonts w:ascii="Palatino Linotype" w:hAnsi="Palatino Linotype"/>
                <w:color w:val="000000" w:themeColor="text1"/>
                <w:sz w:val="20"/>
                <w:szCs w:val="20"/>
              </w:rPr>
              <w:t>pplications is February 05, 2019</w:t>
            </w:r>
            <w:r w:rsidRPr="00B953DE">
              <w:rPr>
                <w:rFonts w:ascii="Palatino Linotype" w:hAnsi="Palatino Linotype"/>
                <w:color w:val="000000" w:themeColor="text1"/>
                <w:sz w:val="20"/>
                <w:szCs w:val="20"/>
              </w:rPr>
              <w:t xml:space="preserve">. For more </w:t>
            </w:r>
            <w:r w:rsidR="002C2495" w:rsidRPr="00B953DE">
              <w:rPr>
                <w:rFonts w:ascii="Palatino Linotype" w:hAnsi="Palatino Linotype"/>
                <w:color w:val="000000" w:themeColor="text1"/>
                <w:sz w:val="20"/>
                <w:szCs w:val="20"/>
              </w:rPr>
              <w:t>information,</w:t>
            </w:r>
            <w:r w:rsidR="007624D3">
              <w:rPr>
                <w:rFonts w:ascii="Palatino Linotype" w:hAnsi="Palatino Linotype"/>
                <w:color w:val="000000" w:themeColor="text1"/>
                <w:sz w:val="20"/>
                <w:szCs w:val="20"/>
              </w:rPr>
              <w:t xml:space="preserve"> please</w:t>
            </w:r>
            <w:r w:rsidRPr="00B953DE">
              <w:rPr>
                <w:rFonts w:ascii="Palatino Linotype" w:hAnsi="Palatino Linotype"/>
                <w:color w:val="000000" w:themeColor="text1"/>
                <w:sz w:val="20"/>
                <w:szCs w:val="20"/>
              </w:rPr>
              <w:t xml:space="preserve"> visit </w:t>
            </w:r>
            <w:hyperlink r:id="rId34" w:history="1">
              <w:r w:rsidRPr="007B197B">
                <w:rPr>
                  <w:rStyle w:val="Hyperlink"/>
                  <w:rFonts w:ascii="Palatino Linotype" w:hAnsi="Palatino Linotype"/>
                  <w:sz w:val="20"/>
                  <w:szCs w:val="20"/>
                </w:rPr>
                <w:t>radcliffe.edu.</w:t>
              </w:r>
            </w:hyperlink>
          </w:p>
          <w:p w:rsidR="007624D3" w:rsidRDefault="007624D3" w:rsidP="00B953DE">
            <w:pPr>
              <w:spacing w:after="0"/>
              <w:ind w:left="144"/>
              <w:rPr>
                <w:rFonts w:ascii="Palatino Linotype" w:hAnsi="Palatino Linotype"/>
                <w:color w:val="000000" w:themeColor="text1"/>
                <w:sz w:val="20"/>
                <w:szCs w:val="20"/>
              </w:rPr>
            </w:pPr>
          </w:p>
          <w:p w:rsidR="007624D3" w:rsidRDefault="007624D3" w:rsidP="00B953DE">
            <w:pPr>
              <w:spacing w:after="0"/>
              <w:ind w:left="144"/>
              <w:rPr>
                <w:rFonts w:ascii="Palatino Linotype" w:hAnsi="Palatino Linotype"/>
                <w:b/>
                <w:color w:val="000000" w:themeColor="text1"/>
                <w:sz w:val="20"/>
                <w:szCs w:val="20"/>
                <w:u w:val="single"/>
              </w:rPr>
            </w:pPr>
            <w:bookmarkStart w:id="10" w:name="MP"/>
            <w:r>
              <w:rPr>
                <w:rFonts w:ascii="Palatino Linotype" w:hAnsi="Palatino Linotype"/>
                <w:b/>
                <w:color w:val="000000" w:themeColor="text1"/>
                <w:sz w:val="20"/>
                <w:szCs w:val="20"/>
                <w:u w:val="single"/>
              </w:rPr>
              <w:t>Media Projects</w:t>
            </w:r>
          </w:p>
          <w:bookmarkEnd w:id="10"/>
          <w:p w:rsidR="007624D3" w:rsidRPr="007624D3" w:rsidRDefault="007624D3" w:rsidP="00B953DE">
            <w:pPr>
              <w:spacing w:after="0"/>
              <w:ind w:left="144"/>
              <w:rPr>
                <w:rFonts w:ascii="Palatino Linotype" w:hAnsi="Palatino Linotype"/>
                <w:b/>
                <w:i/>
                <w:color w:val="000000" w:themeColor="text1"/>
                <w:sz w:val="20"/>
                <w:szCs w:val="20"/>
              </w:rPr>
            </w:pPr>
            <w:r w:rsidRPr="007624D3">
              <w:rPr>
                <w:rFonts w:ascii="Palatino Linotype" w:hAnsi="Palatino Linotype"/>
                <w:b/>
                <w:i/>
                <w:color w:val="000000" w:themeColor="text1"/>
                <w:sz w:val="20"/>
                <w:szCs w:val="20"/>
              </w:rPr>
              <w:t xml:space="preserve">National Endowment for the Humanities </w:t>
            </w:r>
          </w:p>
          <w:p w:rsidR="00436E33" w:rsidRDefault="007624D3" w:rsidP="00436E33">
            <w:pPr>
              <w:spacing w:after="0" w:line="240" w:lineRule="auto"/>
              <w:ind w:left="144"/>
              <w:rPr>
                <w:rFonts w:ascii="Palatino Linotype" w:eastAsia="Times New Roman" w:hAnsi="Palatino Linotype" w:cs="Arial"/>
                <w:sz w:val="20"/>
                <w:szCs w:val="20"/>
                <w:shd w:val="clear" w:color="auto" w:fill="FFFFFF"/>
              </w:rPr>
            </w:pPr>
            <w:r w:rsidRPr="007624D3">
              <w:rPr>
                <w:rFonts w:ascii="Palatino Linotype" w:eastAsia="Times New Roman" w:hAnsi="Palatino Linotype" w:cs="Arial"/>
                <w:sz w:val="20"/>
                <w:szCs w:val="20"/>
                <w:shd w:val="clear" w:color="auto" w:fill="FFFFFF"/>
              </w:rPr>
              <w:t>The Media Projects program supports documentary film, television, radio, and podcast projects that engage public audiences with humanities ideas in creative and appealing ways. All projects must be grounded in humanities scholarship also demonstrate an approach that is thoughtful, balanced, and analytical. The approach to the subject matter must go beyond the mere presentation of factual information to explore its larger significance and stimulate reflection.</w:t>
            </w:r>
          </w:p>
          <w:p w:rsidR="007624D3" w:rsidRDefault="007624D3" w:rsidP="00436E33">
            <w:pPr>
              <w:spacing w:after="0" w:line="240" w:lineRule="auto"/>
              <w:ind w:left="144"/>
              <w:rPr>
                <w:rFonts w:ascii="Palatino Linotype" w:eastAsia="Times New Roman" w:hAnsi="Palatino Linotype" w:cs="Arial"/>
                <w:sz w:val="20"/>
                <w:szCs w:val="20"/>
                <w:shd w:val="clear" w:color="auto" w:fill="FFFFFF"/>
              </w:rPr>
            </w:pPr>
            <w:r>
              <w:rPr>
                <w:rFonts w:ascii="Palatino Linotype" w:eastAsia="Times New Roman" w:hAnsi="Palatino Linotype" w:cs="Arial"/>
                <w:sz w:val="20"/>
                <w:szCs w:val="20"/>
                <w:shd w:val="clear" w:color="auto" w:fill="FFFFFF"/>
              </w:rPr>
              <w:t xml:space="preserve">Proposals are due January 9, 2019. For more information please visit </w:t>
            </w:r>
            <w:hyperlink r:id="rId35" w:history="1">
              <w:r w:rsidRPr="007624D3">
                <w:rPr>
                  <w:rStyle w:val="Hyperlink"/>
                  <w:rFonts w:ascii="Palatino Linotype" w:eastAsia="Times New Roman" w:hAnsi="Palatino Linotype" w:cs="Arial"/>
                  <w:sz w:val="20"/>
                  <w:szCs w:val="20"/>
                  <w:shd w:val="clear" w:color="auto" w:fill="FFFFFF"/>
                </w:rPr>
                <w:t>neh.org.</w:t>
              </w:r>
            </w:hyperlink>
          </w:p>
          <w:p w:rsidR="001608A9" w:rsidRDefault="001608A9" w:rsidP="00436E33">
            <w:pPr>
              <w:spacing w:after="0" w:line="240" w:lineRule="auto"/>
              <w:ind w:left="144"/>
              <w:rPr>
                <w:rFonts w:ascii="Palatino Linotype" w:eastAsia="Times New Roman" w:hAnsi="Palatino Linotype" w:cs="Arial"/>
                <w:sz w:val="20"/>
                <w:szCs w:val="20"/>
                <w:shd w:val="clear" w:color="auto" w:fill="FFFFFF"/>
              </w:rPr>
            </w:pPr>
          </w:p>
          <w:p w:rsidR="001608A9" w:rsidRPr="001608A9" w:rsidRDefault="001608A9" w:rsidP="00436E33">
            <w:pPr>
              <w:spacing w:after="0" w:line="240" w:lineRule="auto"/>
              <w:ind w:left="144"/>
              <w:rPr>
                <w:rFonts w:ascii="Palatino Linotype" w:eastAsia="Times New Roman" w:hAnsi="Palatino Linotype" w:cs="Arial"/>
                <w:b/>
                <w:sz w:val="20"/>
                <w:szCs w:val="20"/>
                <w:u w:val="single"/>
                <w:shd w:val="clear" w:color="auto" w:fill="FFFFFF"/>
              </w:rPr>
            </w:pPr>
            <w:bookmarkStart w:id="11" w:name="CASAMT"/>
            <w:r w:rsidRPr="001608A9">
              <w:rPr>
                <w:rFonts w:ascii="Palatino Linotype" w:eastAsia="Times New Roman" w:hAnsi="Palatino Linotype" w:cs="Arial"/>
                <w:b/>
                <w:sz w:val="20"/>
                <w:szCs w:val="20"/>
                <w:u w:val="single"/>
                <w:shd w:val="clear" w:color="auto" w:fill="FFFFFF"/>
              </w:rPr>
              <w:t>Cultural Anthropology Scholars Awards Methodological Training</w:t>
            </w:r>
          </w:p>
          <w:bookmarkEnd w:id="11"/>
          <w:p w:rsidR="001608A9" w:rsidRDefault="001608A9" w:rsidP="00C733B1">
            <w:pPr>
              <w:spacing w:after="0" w:line="240" w:lineRule="auto"/>
              <w:ind w:left="144"/>
              <w:rPr>
                <w:rFonts w:ascii="Palatino Linotype" w:hAnsi="Palatino Linotype"/>
                <w:color w:val="222222"/>
                <w:sz w:val="20"/>
                <w:szCs w:val="20"/>
              </w:rPr>
            </w:pPr>
            <w:r>
              <w:rPr>
                <w:rFonts w:ascii="Palatino Linotype" w:hAnsi="Palatino Linotype"/>
                <w:b/>
                <w:i/>
                <w:color w:val="222222"/>
                <w:sz w:val="20"/>
                <w:szCs w:val="20"/>
              </w:rPr>
              <w:t>National Science Foundation</w:t>
            </w:r>
          </w:p>
          <w:p w:rsidR="001608A9" w:rsidRDefault="001608A9" w:rsidP="00FE318D">
            <w:pPr>
              <w:spacing w:after="0" w:line="240" w:lineRule="auto"/>
              <w:ind w:left="144"/>
              <w:rPr>
                <w:rFonts w:ascii="Palatino Linotype" w:hAnsi="Palatino Linotype"/>
                <w:color w:val="222222"/>
                <w:sz w:val="20"/>
                <w:szCs w:val="20"/>
              </w:rPr>
            </w:pPr>
            <w:r>
              <w:rPr>
                <w:rFonts w:ascii="Palatino Linotype" w:hAnsi="Palatino Linotype"/>
                <w:color w:val="222222"/>
                <w:sz w:val="20"/>
                <w:szCs w:val="20"/>
              </w:rPr>
              <w:t>The program supports an o</w:t>
            </w:r>
            <w:r w:rsidRPr="001608A9">
              <w:rPr>
                <w:rFonts w:ascii="Palatino Linotype" w:hAnsi="Palatino Linotype"/>
                <w:color w:val="222222"/>
                <w:sz w:val="20"/>
                <w:szCs w:val="20"/>
              </w:rPr>
              <w:t>pportunity for methodological training by cultural anthropologists who are active researchers. The purpose is to help cultural anthropologists upgrade their methodological skills by learning a specific analytical technique which will improve their research abilities.</w:t>
            </w:r>
          </w:p>
          <w:p w:rsidR="001608A9" w:rsidRPr="001608A9" w:rsidRDefault="001608A9" w:rsidP="00FE318D">
            <w:pPr>
              <w:spacing w:after="0" w:line="240" w:lineRule="auto"/>
              <w:ind w:left="144"/>
              <w:rPr>
                <w:rFonts w:ascii="Palatino Linotype" w:hAnsi="Palatino Linotype"/>
                <w:color w:val="222222"/>
                <w:sz w:val="20"/>
                <w:szCs w:val="20"/>
              </w:rPr>
            </w:pPr>
            <w:r>
              <w:rPr>
                <w:rFonts w:ascii="Palatino Linotype" w:hAnsi="Palatino Linotype"/>
                <w:color w:val="222222"/>
                <w:sz w:val="20"/>
                <w:szCs w:val="20"/>
              </w:rPr>
              <w:t xml:space="preserve">Proposals are due January 16, 2019. For more </w:t>
            </w:r>
            <w:r w:rsidR="002C2495">
              <w:rPr>
                <w:rFonts w:ascii="Palatino Linotype" w:hAnsi="Palatino Linotype"/>
                <w:color w:val="222222"/>
                <w:sz w:val="20"/>
                <w:szCs w:val="20"/>
              </w:rPr>
              <w:t>information,</w:t>
            </w:r>
            <w:r>
              <w:rPr>
                <w:rFonts w:ascii="Palatino Linotype" w:hAnsi="Palatino Linotype"/>
                <w:color w:val="222222"/>
                <w:sz w:val="20"/>
                <w:szCs w:val="20"/>
              </w:rPr>
              <w:t xml:space="preserve"> please visit </w:t>
            </w:r>
            <w:hyperlink r:id="rId36" w:history="1">
              <w:r w:rsidRPr="001608A9">
                <w:rPr>
                  <w:rStyle w:val="Hyperlink"/>
                  <w:rFonts w:ascii="Palatino Linotype" w:hAnsi="Palatino Linotype"/>
                  <w:sz w:val="20"/>
                  <w:szCs w:val="20"/>
                </w:rPr>
                <w:t>nsf.org</w:t>
              </w:r>
            </w:hyperlink>
            <w:r>
              <w:rPr>
                <w:rFonts w:ascii="Palatino Linotype" w:hAnsi="Palatino Linotype"/>
                <w:color w:val="222222"/>
                <w:sz w:val="20"/>
                <w:szCs w:val="20"/>
              </w:rPr>
              <w:t xml:space="preserve">. </w:t>
            </w:r>
          </w:p>
          <w:p w:rsidR="00DA13EB" w:rsidRPr="00661842" w:rsidRDefault="00DA13EB" w:rsidP="00377B23">
            <w:pPr>
              <w:spacing w:after="0" w:line="240" w:lineRule="auto"/>
              <w:ind w:left="144"/>
              <w:rPr>
                <w:rFonts w:ascii="Palatino Linotype" w:hAnsi="Palatino Linotype" w:cs="Arial"/>
                <w:color w:val="333333"/>
                <w:sz w:val="20"/>
                <w:szCs w:val="20"/>
              </w:rPr>
            </w:pPr>
          </w:p>
        </w:tc>
      </w:tr>
      <w:tr w:rsidR="00EA011A" w:rsidRPr="00752727" w:rsidTr="00A535B7">
        <w:tblPrEx>
          <w:tblBorders>
            <w:insideH w:val="none" w:sz="0" w:space="0" w:color="auto"/>
            <w:insideV w:val="none" w:sz="0" w:space="0" w:color="auto"/>
          </w:tblBorders>
          <w:tblCellMar>
            <w:left w:w="108" w:type="dxa"/>
            <w:right w:w="108" w:type="dxa"/>
          </w:tblCellMar>
        </w:tblPrEx>
        <w:trPr>
          <w:trHeight w:val="422"/>
        </w:trPr>
        <w:tc>
          <w:tcPr>
            <w:tcW w:w="10615" w:type="dxa"/>
            <w:gridSpan w:val="10"/>
            <w:tcBorders>
              <w:top w:val="single" w:sz="4" w:space="0" w:color="auto"/>
              <w:bottom w:val="nil"/>
            </w:tcBorders>
            <w:shd w:val="clear" w:color="auto" w:fill="FFD5AB"/>
          </w:tcPr>
          <w:p w:rsidR="00EA011A" w:rsidRPr="001A046E" w:rsidRDefault="00CA36BF" w:rsidP="00A535B7">
            <w:pPr>
              <w:spacing w:after="0" w:line="240" w:lineRule="auto"/>
              <w:jc w:val="center"/>
              <w:rPr>
                <w:rFonts w:ascii="Palatino Linotype" w:hAnsi="Palatino Linotype"/>
                <w:sz w:val="20"/>
                <w:szCs w:val="20"/>
              </w:rPr>
            </w:pPr>
            <w:bookmarkStart w:id="12" w:name="AP"/>
            <w:r>
              <w:rPr>
                <w:rFonts w:ascii="Palatino Linotype" w:hAnsi="Palatino Linotype" w:cs="Arial"/>
                <w:b/>
                <w:sz w:val="20"/>
                <w:szCs w:val="20"/>
                <w:u w:val="single"/>
                <w:bdr w:val="none" w:sz="0" w:space="0" w:color="auto" w:frame="1"/>
              </w:rPr>
              <w:lastRenderedPageBreak/>
              <w:t xml:space="preserve">October </w:t>
            </w:r>
            <w:r w:rsidR="00EA011A">
              <w:rPr>
                <w:rFonts w:ascii="Palatino Linotype" w:hAnsi="Palatino Linotype" w:cs="Arial"/>
                <w:b/>
                <w:sz w:val="20"/>
                <w:szCs w:val="20"/>
                <w:u w:val="single"/>
                <w:bdr w:val="none" w:sz="0" w:space="0" w:color="auto" w:frame="1"/>
              </w:rPr>
              <w:t xml:space="preserve">2018 </w:t>
            </w:r>
            <w:r w:rsidR="00EA011A" w:rsidRPr="005F0B23">
              <w:rPr>
                <w:rFonts w:ascii="Palatino Linotype" w:hAnsi="Palatino Linotype" w:cs="Arial"/>
                <w:b/>
                <w:sz w:val="20"/>
                <w:szCs w:val="20"/>
                <w:u w:val="single"/>
                <w:bdr w:val="none" w:sz="0" w:space="0" w:color="auto" w:frame="1"/>
              </w:rPr>
              <w:t>Proposals</w:t>
            </w:r>
            <w:bookmarkEnd w:id="12"/>
          </w:p>
        </w:tc>
      </w:tr>
      <w:tr w:rsidR="00EA011A" w:rsidRPr="00752727" w:rsidTr="00CA36BF">
        <w:tblPrEx>
          <w:tblBorders>
            <w:insideH w:val="none" w:sz="0" w:space="0" w:color="auto"/>
            <w:insideV w:val="none" w:sz="0" w:space="0" w:color="auto"/>
          </w:tblBorders>
          <w:tblCellMar>
            <w:left w:w="108" w:type="dxa"/>
            <w:right w:w="108" w:type="dxa"/>
          </w:tblCellMar>
        </w:tblPrEx>
        <w:trPr>
          <w:trHeight w:val="6048"/>
        </w:trPr>
        <w:tc>
          <w:tcPr>
            <w:tcW w:w="5125" w:type="dxa"/>
            <w:gridSpan w:val="5"/>
            <w:tcBorders>
              <w:top w:val="nil"/>
            </w:tcBorders>
            <w:shd w:val="clear" w:color="auto" w:fill="FFD5AB"/>
          </w:tcPr>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lastRenderedPageBreak/>
              <w:t>Nicole Davi</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National Science Foundation</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Collaborative Proposal: A Millennial Northwestern North American Treeline Blue Intensity Network based on Living and Subfossil Wood</w:t>
            </w:r>
            <w:r w:rsidRPr="00E67E0A">
              <w:rPr>
                <w:rFonts w:ascii="Palatino Linotype" w:hAnsi="Palatino Linotype"/>
                <w:sz w:val="20"/>
                <w:szCs w:val="20"/>
              </w:rPr>
              <w:t xml:space="preserve"> </w:t>
            </w:r>
            <w:r w:rsidRPr="00E67E0A">
              <w:rPr>
                <w:rFonts w:ascii="Palatino Linotype" w:hAnsi="Palatino Linotype"/>
                <w:sz w:val="20"/>
                <w:szCs w:val="20"/>
              </w:rPr>
              <w:tab/>
            </w:r>
            <w:r w:rsidRPr="00E67E0A">
              <w:rPr>
                <w:rFonts w:ascii="Palatino Linotype" w:hAnsi="Palatino Linotype"/>
                <w:sz w:val="20"/>
                <w:szCs w:val="20"/>
              </w:rPr>
              <w:br/>
              <w:t>$66,223</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David Fuentes</w:t>
            </w:r>
            <w:r w:rsidRPr="00E67E0A">
              <w:rPr>
                <w:rFonts w:ascii="Palatino Linotype" w:hAnsi="Palatino Linotype"/>
                <w:sz w:val="20"/>
                <w:szCs w:val="20"/>
              </w:rPr>
              <w:br/>
              <w:t>College of Education</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Department of Education</w:t>
            </w:r>
            <w:r w:rsidRPr="00E67E0A">
              <w:rPr>
                <w:rFonts w:ascii="Palatino Linotype" w:hAnsi="Palatino Linotype"/>
                <w:b/>
                <w:i/>
                <w:sz w:val="20"/>
                <w:szCs w:val="20"/>
              </w:rPr>
              <w:tab/>
            </w:r>
            <w:r w:rsidRPr="00E67E0A">
              <w:rPr>
                <w:rFonts w:ascii="Palatino Linotype" w:hAnsi="Palatino Linotype"/>
                <w:b/>
                <w:i/>
                <w:sz w:val="20"/>
                <w:szCs w:val="20"/>
              </w:rPr>
              <w:tab/>
            </w:r>
            <w:r w:rsidRPr="00E67E0A">
              <w:rPr>
                <w:rFonts w:ascii="Palatino Linotype" w:hAnsi="Palatino Linotype"/>
                <w:b/>
                <w:i/>
                <w:sz w:val="20"/>
                <w:szCs w:val="20"/>
              </w:rPr>
              <w:br/>
            </w:r>
            <w:r w:rsidRPr="00E67E0A">
              <w:rPr>
                <w:rFonts w:ascii="Palatino Linotype" w:hAnsi="Palatino Linotype"/>
                <w:i/>
                <w:sz w:val="20"/>
                <w:szCs w:val="20"/>
              </w:rPr>
              <w:t>Project RISE: Recruit, Invest (in), and Support Educators</w:t>
            </w:r>
            <w:r w:rsidRPr="00E67E0A">
              <w:rPr>
                <w:rFonts w:ascii="Palatino Linotype" w:hAnsi="Palatino Linotype"/>
                <w:sz w:val="20"/>
                <w:szCs w:val="20"/>
              </w:rPr>
              <w:tab/>
            </w:r>
            <w:r w:rsidRPr="00E67E0A">
              <w:rPr>
                <w:rFonts w:ascii="Palatino Linotype" w:hAnsi="Palatino Linotype"/>
                <w:sz w:val="20"/>
                <w:szCs w:val="20"/>
              </w:rPr>
              <w:br/>
              <w:t>$375,000</w:t>
            </w:r>
          </w:p>
          <w:p w:rsidR="00CA36BF" w:rsidRPr="008E6E61" w:rsidRDefault="00CA36BF" w:rsidP="00CA36BF">
            <w:pPr>
              <w:rPr>
                <w:rFonts w:ascii="Palatino Linotype" w:hAnsi="Palatino Linotype"/>
                <w:b/>
                <w:sz w:val="20"/>
                <w:szCs w:val="20"/>
              </w:rPr>
            </w:pPr>
            <w:r w:rsidRPr="00E67E0A">
              <w:rPr>
                <w:rFonts w:ascii="Palatino Linotype" w:hAnsi="Palatino Linotype"/>
                <w:b/>
                <w:sz w:val="20"/>
                <w:szCs w:val="20"/>
                <w:u w:val="single"/>
              </w:rPr>
              <w:t>William Kernan</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Division of Mental Health and Addiction Services</w:t>
            </w:r>
            <w:r w:rsidRPr="00E67E0A">
              <w:rPr>
                <w:rFonts w:ascii="Palatino Linotype" w:hAnsi="Palatino Linotype"/>
                <w:sz w:val="20"/>
                <w:szCs w:val="20"/>
              </w:rPr>
              <w:br/>
            </w:r>
            <w:r w:rsidRPr="00E67E0A">
              <w:rPr>
                <w:rFonts w:ascii="Palatino Linotype" w:hAnsi="Palatino Linotype"/>
                <w:i/>
                <w:sz w:val="20"/>
                <w:szCs w:val="20"/>
              </w:rPr>
              <w:t xml:space="preserve">Outreach and Community Education Regarding the Use of Opioid Pain Relievers for Sports- Related Injuries in Young Athletes (SPFx) (OOP-YA) Year </w:t>
            </w:r>
            <w:r>
              <w:rPr>
                <w:rFonts w:ascii="Palatino Linotype" w:hAnsi="Palatino Linotype"/>
                <w:i/>
                <w:sz w:val="20"/>
                <w:szCs w:val="20"/>
              </w:rPr>
              <w:t>2</w:t>
            </w:r>
            <w:r w:rsidRPr="00E67E0A">
              <w:rPr>
                <w:rFonts w:ascii="Palatino Linotype" w:hAnsi="Palatino Linotype"/>
                <w:i/>
                <w:sz w:val="20"/>
                <w:szCs w:val="20"/>
              </w:rPr>
              <w:tab/>
            </w:r>
            <w:r w:rsidRPr="00E67E0A">
              <w:rPr>
                <w:rFonts w:ascii="Palatino Linotype" w:hAnsi="Palatino Linotype"/>
                <w:sz w:val="20"/>
                <w:szCs w:val="20"/>
              </w:rPr>
              <w:br/>
              <w:t>$12,540</w:t>
            </w:r>
          </w:p>
        </w:tc>
        <w:tc>
          <w:tcPr>
            <w:tcW w:w="5490" w:type="dxa"/>
            <w:gridSpan w:val="5"/>
            <w:tcBorders>
              <w:top w:val="nil"/>
            </w:tcBorders>
            <w:shd w:val="clear" w:color="auto" w:fill="FFD5AB"/>
          </w:tcPr>
          <w:p w:rsidR="00CA36BF" w:rsidRDefault="00CA36BF" w:rsidP="00CA36BF">
            <w:pPr>
              <w:rPr>
                <w:rFonts w:ascii="Palatino Linotype" w:hAnsi="Palatino Linotype"/>
                <w:b/>
                <w:sz w:val="20"/>
                <w:szCs w:val="20"/>
                <w:u w:val="single"/>
              </w:rPr>
            </w:pPr>
            <w:r w:rsidRPr="00E67E0A">
              <w:rPr>
                <w:rFonts w:ascii="Palatino Linotype" w:hAnsi="Palatino Linotype"/>
                <w:b/>
                <w:sz w:val="20"/>
                <w:szCs w:val="20"/>
                <w:u w:val="single"/>
              </w:rPr>
              <w:t>Emmanuel Onaivi</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0080784B">
              <w:rPr>
                <w:rFonts w:ascii="Palatino Linotype" w:hAnsi="Palatino Linotype"/>
                <w:b/>
                <w:i/>
                <w:sz w:val="20"/>
                <w:szCs w:val="20"/>
              </w:rPr>
              <w:t>National Institute</w:t>
            </w:r>
            <w:r w:rsidRPr="00E67E0A">
              <w:rPr>
                <w:rFonts w:ascii="Palatino Linotype" w:hAnsi="Palatino Linotype"/>
                <w:b/>
                <w:i/>
                <w:sz w:val="20"/>
                <w:szCs w:val="20"/>
              </w:rPr>
              <w:t xml:space="preserve"> of Health</w:t>
            </w:r>
            <w:r w:rsidRPr="00E67E0A">
              <w:rPr>
                <w:rFonts w:ascii="Palatino Linotype" w:hAnsi="Palatino Linotype"/>
                <w:b/>
                <w:i/>
                <w:sz w:val="20"/>
                <w:szCs w:val="20"/>
              </w:rPr>
              <w:tab/>
            </w:r>
            <w:r w:rsidRPr="00E67E0A">
              <w:rPr>
                <w:rFonts w:ascii="Palatino Linotype" w:hAnsi="Palatino Linotype"/>
                <w:b/>
                <w:i/>
                <w:sz w:val="20"/>
                <w:szCs w:val="20"/>
              </w:rPr>
              <w:tab/>
            </w:r>
            <w:r w:rsidRPr="00E67E0A">
              <w:rPr>
                <w:rFonts w:ascii="Palatino Linotype" w:hAnsi="Palatino Linotype"/>
                <w:b/>
                <w:i/>
                <w:sz w:val="20"/>
                <w:szCs w:val="20"/>
              </w:rPr>
              <w:br/>
            </w:r>
            <w:r w:rsidRPr="00E67E0A">
              <w:rPr>
                <w:rFonts w:ascii="Palatino Linotype" w:hAnsi="Palatino Linotype"/>
                <w:i/>
                <w:sz w:val="20"/>
                <w:szCs w:val="20"/>
              </w:rPr>
              <w:t>Neuroimmune behavorial effects of CB2 cannobinoid receptors</w:t>
            </w:r>
            <w:r w:rsidRPr="00E67E0A">
              <w:rPr>
                <w:rFonts w:ascii="Palatino Linotype" w:hAnsi="Palatino Linotype"/>
                <w:sz w:val="20"/>
                <w:szCs w:val="20"/>
              </w:rPr>
              <w:tab/>
            </w:r>
            <w:r w:rsidRPr="00E67E0A">
              <w:rPr>
                <w:rFonts w:ascii="Palatino Linotype" w:hAnsi="Palatino Linotype"/>
                <w:sz w:val="20"/>
                <w:szCs w:val="20"/>
              </w:rPr>
              <w:br/>
              <w:t>$411,321</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Naa-Solo Tettey</w:t>
            </w:r>
            <w:r w:rsidRPr="00E67E0A">
              <w:rPr>
                <w:rFonts w:ascii="Palatino Linotype" w:hAnsi="Palatino Linotype"/>
                <w:sz w:val="20"/>
                <w:szCs w:val="20"/>
              </w:rPr>
              <w:b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Columbia University</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Health Disparities and the Criminal Justice System</w:t>
            </w:r>
            <w:r w:rsidRPr="00E67E0A">
              <w:rPr>
                <w:rFonts w:ascii="Palatino Linotype" w:hAnsi="Palatino Linotype"/>
                <w:sz w:val="20"/>
                <w:szCs w:val="20"/>
              </w:rPr>
              <w:tab/>
            </w:r>
            <w:r w:rsidRPr="00E67E0A">
              <w:rPr>
                <w:rFonts w:ascii="Palatino Linotype" w:hAnsi="Palatino Linotype"/>
                <w:sz w:val="20"/>
                <w:szCs w:val="20"/>
              </w:rPr>
              <w:br/>
              <w:t>$5,000</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 xml:space="preserve">Bernadette Tiernan </w:t>
            </w:r>
            <w:r w:rsidRPr="00E67E0A">
              <w:rPr>
                <w:rFonts w:ascii="Palatino Linotype" w:hAnsi="Palatino Linotype"/>
                <w:b/>
                <w:sz w:val="20"/>
                <w:szCs w:val="20"/>
                <w:u w:val="single"/>
              </w:rPr>
              <w:br/>
            </w:r>
            <w:r w:rsidRPr="00E67E0A">
              <w:rPr>
                <w:rFonts w:ascii="Palatino Linotype" w:hAnsi="Palatino Linotype"/>
                <w:sz w:val="20"/>
                <w:szCs w:val="20"/>
              </w:rPr>
              <w:t>Continuing and Professional Education</w:t>
            </w:r>
            <w:r w:rsidRPr="00E67E0A">
              <w:rPr>
                <w:rFonts w:ascii="Palatino Linotype" w:hAnsi="Palatino Linotype"/>
                <w:sz w:val="20"/>
                <w:szCs w:val="20"/>
              </w:rPr>
              <w:tab/>
            </w:r>
            <w:r>
              <w:rPr>
                <w:rFonts w:ascii="Palatino Linotype" w:hAnsi="Palatino Linotype"/>
                <w:sz w:val="20"/>
                <w:szCs w:val="20"/>
              </w:rPr>
              <w:br/>
            </w:r>
            <w:r w:rsidRPr="00E67E0A">
              <w:rPr>
                <w:rFonts w:ascii="Palatino Linotype" w:hAnsi="Palatino Linotype"/>
                <w:b/>
                <w:i/>
                <w:sz w:val="20"/>
                <w:szCs w:val="20"/>
              </w:rPr>
              <w:t>NJ Department of Labor &amp; Workforce Development</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Skills Partnership Grant FY2019 #91 Mental Healthcare Consortium</w:t>
            </w:r>
            <w:r w:rsidRPr="00E67E0A">
              <w:rPr>
                <w:rFonts w:ascii="Palatino Linotype" w:hAnsi="Palatino Linotype"/>
                <w:sz w:val="20"/>
                <w:szCs w:val="20"/>
              </w:rPr>
              <w:tab/>
            </w:r>
            <w:r w:rsidRPr="00E67E0A">
              <w:rPr>
                <w:rFonts w:ascii="Palatino Linotype" w:hAnsi="Palatino Linotype"/>
                <w:sz w:val="20"/>
                <w:szCs w:val="20"/>
              </w:rPr>
              <w:br/>
              <w:t>$248,560</w:t>
            </w:r>
          </w:p>
          <w:p w:rsidR="00EA011A" w:rsidRPr="00486F02" w:rsidRDefault="00CA36BF" w:rsidP="00CA36BF">
            <w:pPr>
              <w:rPr>
                <w:rFonts w:ascii="Palatino Linotype" w:hAnsi="Palatino Linotype"/>
                <w:sz w:val="20"/>
                <w:szCs w:val="20"/>
              </w:rPr>
            </w:pPr>
            <w:r w:rsidRPr="00E67E0A">
              <w:rPr>
                <w:rFonts w:ascii="Palatino Linotype" w:hAnsi="Palatino Linotype"/>
                <w:b/>
                <w:i/>
                <w:sz w:val="20"/>
                <w:szCs w:val="20"/>
              </w:rPr>
              <w:t>NJ Department of Labor &amp; Workforce Development</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Skills Partnership Grant FY2019 #92 Distribution Consortium</w:t>
            </w:r>
            <w:r w:rsidRPr="00E67E0A">
              <w:rPr>
                <w:rFonts w:ascii="Palatino Linotype" w:hAnsi="Palatino Linotype"/>
                <w:sz w:val="20"/>
                <w:szCs w:val="20"/>
              </w:rPr>
              <w:br/>
              <w:t>$247,600</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tab/>
            </w:r>
          </w:p>
        </w:tc>
      </w:tr>
      <w:tr w:rsidR="008E6E61" w:rsidRPr="00752727" w:rsidTr="00A535B7">
        <w:tblPrEx>
          <w:tblBorders>
            <w:insideH w:val="none" w:sz="0" w:space="0" w:color="auto"/>
            <w:insideV w:val="none" w:sz="0" w:space="0" w:color="auto"/>
          </w:tblBorders>
          <w:tblCellMar>
            <w:left w:w="108" w:type="dxa"/>
            <w:right w:w="108" w:type="dxa"/>
          </w:tblCellMar>
        </w:tblPrEx>
        <w:trPr>
          <w:trHeight w:val="360"/>
        </w:trPr>
        <w:tc>
          <w:tcPr>
            <w:tcW w:w="10615" w:type="dxa"/>
            <w:gridSpan w:val="10"/>
            <w:tcBorders>
              <w:top w:val="nil"/>
            </w:tcBorders>
            <w:shd w:val="clear" w:color="auto" w:fill="FFD5AB"/>
            <w:vAlign w:val="center"/>
          </w:tcPr>
          <w:p w:rsidR="008E6E61" w:rsidRPr="00486F02" w:rsidRDefault="00CA36BF" w:rsidP="00A535B7">
            <w:pPr>
              <w:spacing w:after="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 xml:space="preserve">October </w:t>
            </w:r>
            <w:r w:rsidR="008E6E61">
              <w:rPr>
                <w:rFonts w:ascii="Palatino Linotype" w:hAnsi="Palatino Linotype" w:cs="Arial"/>
                <w:b/>
                <w:sz w:val="20"/>
                <w:szCs w:val="20"/>
                <w:u w:val="single"/>
                <w:bdr w:val="none" w:sz="0" w:space="0" w:color="auto" w:frame="1"/>
              </w:rPr>
              <w:t>2018 Awards</w:t>
            </w:r>
          </w:p>
        </w:tc>
      </w:tr>
      <w:tr w:rsidR="008E6E61" w:rsidRPr="00752727" w:rsidTr="00CA36BF">
        <w:tblPrEx>
          <w:tblBorders>
            <w:insideH w:val="none" w:sz="0" w:space="0" w:color="auto"/>
            <w:insideV w:val="none" w:sz="0" w:space="0" w:color="auto"/>
          </w:tblBorders>
          <w:tblCellMar>
            <w:left w:w="108" w:type="dxa"/>
            <w:right w:w="108" w:type="dxa"/>
          </w:tblCellMar>
        </w:tblPrEx>
        <w:trPr>
          <w:trHeight w:val="450"/>
        </w:trPr>
        <w:tc>
          <w:tcPr>
            <w:tcW w:w="5125" w:type="dxa"/>
            <w:gridSpan w:val="5"/>
            <w:tcBorders>
              <w:top w:val="nil"/>
            </w:tcBorders>
            <w:shd w:val="clear" w:color="auto" w:fill="FFD5AB"/>
          </w:tcPr>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Bernadette Tiernan</w:t>
            </w:r>
            <w:r w:rsidRPr="00E67E0A">
              <w:rPr>
                <w:rFonts w:ascii="Palatino Linotype" w:hAnsi="Palatino Linotype"/>
                <w:b/>
                <w:sz w:val="20"/>
                <w:szCs w:val="20"/>
                <w:u w:val="single"/>
              </w:rPr>
              <w:br/>
            </w:r>
            <w:r w:rsidRPr="00E67E0A">
              <w:rPr>
                <w:rFonts w:ascii="Palatino Linotype" w:hAnsi="Palatino Linotype"/>
                <w:sz w:val="20"/>
                <w:szCs w:val="20"/>
              </w:rPr>
              <w:t>Continuing and Professional Education</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Department of</w:t>
            </w:r>
            <w:r>
              <w:rPr>
                <w:rFonts w:ascii="Palatino Linotype" w:hAnsi="Palatino Linotype"/>
                <w:b/>
                <w:i/>
                <w:sz w:val="20"/>
                <w:szCs w:val="20"/>
              </w:rPr>
              <w:t xml:space="preserve"> Labor &amp; Workforce Development</w:t>
            </w:r>
            <w:r w:rsidR="00DB67C5">
              <w:rPr>
                <w:rFonts w:ascii="Palatino Linotype" w:hAnsi="Palatino Linotype"/>
                <w:b/>
                <w:i/>
                <w:sz w:val="20"/>
                <w:szCs w:val="20"/>
              </w:rPr>
              <w:br/>
            </w:r>
            <w:r w:rsidRPr="00E67E0A">
              <w:rPr>
                <w:rFonts w:ascii="Palatino Linotype" w:hAnsi="Palatino Linotype"/>
                <w:i/>
                <w:sz w:val="20"/>
                <w:szCs w:val="20"/>
              </w:rPr>
              <w:t>Skills Partnership Grant FY2019 #36 Construction Consortium</w:t>
            </w:r>
            <w:r w:rsidRPr="00E67E0A">
              <w:rPr>
                <w:rFonts w:ascii="Palatino Linotype" w:hAnsi="Palatino Linotype"/>
                <w:i/>
                <w:sz w:val="20"/>
                <w:szCs w:val="20"/>
              </w:rPr>
              <w:tab/>
            </w:r>
            <w:r w:rsidRPr="00E67E0A">
              <w:rPr>
                <w:rFonts w:ascii="Palatino Linotype" w:hAnsi="Palatino Linotype"/>
                <w:i/>
                <w:sz w:val="20"/>
                <w:szCs w:val="20"/>
              </w:rPr>
              <w:br/>
            </w:r>
            <w:r w:rsidRPr="00E67E0A">
              <w:rPr>
                <w:rFonts w:ascii="Palatino Linotype" w:hAnsi="Palatino Linotype"/>
                <w:sz w:val="20"/>
                <w:szCs w:val="20"/>
              </w:rPr>
              <w:t>$88,448</w:t>
            </w:r>
          </w:p>
          <w:p w:rsidR="00CA36BF" w:rsidRPr="00E67E0A" w:rsidRDefault="00CA36BF" w:rsidP="00CA36BF">
            <w:pPr>
              <w:rPr>
                <w:rFonts w:ascii="Palatino Linotype" w:hAnsi="Palatino Linotype"/>
                <w:sz w:val="20"/>
                <w:szCs w:val="20"/>
              </w:rPr>
            </w:pPr>
            <w:r w:rsidRPr="00E67E0A">
              <w:rPr>
                <w:rFonts w:ascii="Palatino Linotype" w:hAnsi="Palatino Linotype"/>
                <w:b/>
                <w:i/>
                <w:sz w:val="20"/>
                <w:szCs w:val="20"/>
              </w:rPr>
              <w:t>NJ Department of</w:t>
            </w:r>
            <w:r>
              <w:rPr>
                <w:rFonts w:ascii="Palatino Linotype" w:hAnsi="Palatino Linotype"/>
                <w:b/>
                <w:i/>
                <w:sz w:val="20"/>
                <w:szCs w:val="20"/>
              </w:rPr>
              <w:t xml:space="preserve"> Labor &amp; Workforce Development</w:t>
            </w:r>
            <w:r w:rsidR="00DB67C5">
              <w:rPr>
                <w:rFonts w:ascii="Palatino Linotype" w:hAnsi="Palatino Linotype"/>
                <w:b/>
                <w:i/>
                <w:sz w:val="20"/>
                <w:szCs w:val="20"/>
              </w:rPr>
              <w:br/>
            </w:r>
            <w:r w:rsidRPr="00E67E0A">
              <w:rPr>
                <w:rFonts w:ascii="Palatino Linotype" w:hAnsi="Palatino Linotype"/>
                <w:i/>
                <w:sz w:val="20"/>
                <w:szCs w:val="20"/>
              </w:rPr>
              <w:t>Skills Partnership Grant FY2019 #38 Transportation, Logistics, and Distribution (TLD) Consortium</w:t>
            </w:r>
            <w:r w:rsidRPr="00E67E0A">
              <w:rPr>
                <w:rFonts w:ascii="Palatino Linotype" w:hAnsi="Palatino Linotype"/>
                <w:sz w:val="20"/>
                <w:szCs w:val="20"/>
              </w:rPr>
              <w:br/>
              <w:t>$86,200</w:t>
            </w:r>
          </w:p>
          <w:p w:rsidR="008E6E61" w:rsidRPr="00C87BBB" w:rsidRDefault="00CA36BF" w:rsidP="00DB67C5">
            <w:pPr>
              <w:rPr>
                <w:rFonts w:ascii="Palatino Linotype" w:hAnsi="Palatino Linotype"/>
                <w:b/>
                <w:sz w:val="20"/>
                <w:szCs w:val="20"/>
                <w:u w:val="single"/>
              </w:rPr>
            </w:pPr>
            <w:r w:rsidRPr="00E67E0A">
              <w:rPr>
                <w:rFonts w:ascii="Palatino Linotype" w:hAnsi="Palatino Linotype"/>
                <w:b/>
                <w:i/>
                <w:sz w:val="20"/>
                <w:szCs w:val="20"/>
              </w:rPr>
              <w:t>NJ Department of Labor &amp; Workforce Development</w:t>
            </w:r>
            <w:r w:rsidRPr="00E67E0A">
              <w:rPr>
                <w:rFonts w:ascii="Palatino Linotype" w:hAnsi="Palatino Linotype"/>
                <w:sz w:val="20"/>
                <w:szCs w:val="20"/>
              </w:rPr>
              <w:br/>
            </w:r>
            <w:r w:rsidRPr="00E67E0A">
              <w:rPr>
                <w:rFonts w:ascii="Palatino Linotype" w:hAnsi="Palatino Linotype"/>
                <w:i/>
                <w:sz w:val="20"/>
                <w:szCs w:val="20"/>
              </w:rPr>
              <w:t>Skills Partnership Grant FY2019 #39 Finance Consortium</w:t>
            </w:r>
            <w:r w:rsidRPr="00E67E0A">
              <w:rPr>
                <w:rFonts w:ascii="Palatino Linotype" w:hAnsi="Palatino Linotype"/>
                <w:i/>
                <w:sz w:val="20"/>
                <w:szCs w:val="20"/>
              </w:rPr>
              <w:br/>
            </w:r>
            <w:r w:rsidRPr="00E67E0A">
              <w:rPr>
                <w:rFonts w:ascii="Palatino Linotype" w:hAnsi="Palatino Linotype"/>
                <w:sz w:val="20"/>
                <w:szCs w:val="20"/>
              </w:rPr>
              <w:t>$88,452</w:t>
            </w:r>
          </w:p>
        </w:tc>
        <w:tc>
          <w:tcPr>
            <w:tcW w:w="5490" w:type="dxa"/>
            <w:gridSpan w:val="5"/>
            <w:tcBorders>
              <w:top w:val="nil"/>
            </w:tcBorders>
            <w:shd w:val="clear" w:color="auto" w:fill="FFD5AB"/>
          </w:tcPr>
          <w:p w:rsidR="008E6E61" w:rsidRPr="00486F02" w:rsidRDefault="008E6E61" w:rsidP="00CA36BF">
            <w:pPr>
              <w:spacing w:after="0" w:line="240" w:lineRule="auto"/>
              <w:rPr>
                <w:rFonts w:ascii="Palatino Linotype" w:hAnsi="Palatino Linotype"/>
                <w:sz w:val="20"/>
                <w:szCs w:val="20"/>
              </w:rPr>
            </w:pPr>
          </w:p>
        </w:tc>
      </w:tr>
      <w:tr w:rsidR="00825403" w:rsidRPr="00752727" w:rsidTr="00825403">
        <w:trPr>
          <w:trHeight w:hRule="exact" w:val="288"/>
        </w:trPr>
        <w:tc>
          <w:tcPr>
            <w:tcW w:w="1255" w:type="dxa"/>
            <w:vMerge w:val="restart"/>
            <w:vAlign w:val="center"/>
          </w:tcPr>
          <w:p w:rsidR="00825403" w:rsidRPr="00752727" w:rsidRDefault="007E1D0F" w:rsidP="00EA011A">
            <w:pPr>
              <w:spacing w:after="0" w:line="240" w:lineRule="auto"/>
              <w:jc w:val="center"/>
            </w:pPr>
            <w:hyperlink r:id="rId37" w:history="1">
              <w:r w:rsidR="00825403" w:rsidRPr="00752727">
                <w:rPr>
                  <w:color w:val="0000FF"/>
                  <w:sz w:val="24"/>
                  <w:szCs w:val="24"/>
                  <w:u w:val="single"/>
                </w:rPr>
                <w:t>Workshops Calendar</w:t>
              </w:r>
            </w:hyperlink>
          </w:p>
        </w:tc>
        <w:tc>
          <w:tcPr>
            <w:tcW w:w="1440" w:type="dxa"/>
            <w:vMerge w:val="restart"/>
            <w:vAlign w:val="center"/>
          </w:tcPr>
          <w:p w:rsidR="00825403" w:rsidRPr="00752727" w:rsidRDefault="007E1D0F" w:rsidP="00EA011A">
            <w:pPr>
              <w:spacing w:after="0" w:line="240" w:lineRule="auto"/>
              <w:jc w:val="center"/>
            </w:pPr>
            <w:hyperlink r:id="rId38" w:history="1">
              <w:r w:rsidR="00825403" w:rsidRPr="00752727">
                <w:rPr>
                  <w:color w:val="0000FF"/>
                  <w:sz w:val="24"/>
                  <w:szCs w:val="24"/>
                  <w:u w:val="single"/>
                </w:rPr>
                <w:t>Institutional Review Board</w:t>
              </w:r>
            </w:hyperlink>
          </w:p>
        </w:tc>
        <w:tc>
          <w:tcPr>
            <w:tcW w:w="1350" w:type="dxa"/>
            <w:gridSpan w:val="2"/>
            <w:vMerge w:val="restart"/>
            <w:vAlign w:val="center"/>
          </w:tcPr>
          <w:p w:rsidR="00825403" w:rsidRPr="00752727" w:rsidRDefault="007E1D0F" w:rsidP="00EA011A">
            <w:pPr>
              <w:spacing w:after="0" w:line="240" w:lineRule="auto"/>
              <w:jc w:val="center"/>
              <w:rPr>
                <w:color w:val="0000FF"/>
                <w:sz w:val="24"/>
                <w:szCs w:val="24"/>
                <w:u w:val="single"/>
              </w:rPr>
            </w:pPr>
            <w:hyperlink r:id="rId39" w:history="1">
              <w:r w:rsidR="00825403" w:rsidRPr="00752727">
                <w:rPr>
                  <w:color w:val="0000FF"/>
                  <w:sz w:val="24"/>
                  <w:szCs w:val="24"/>
                  <w:u w:val="single"/>
                </w:rPr>
                <w:t>Preparing Proposals</w:t>
              </w:r>
            </w:hyperlink>
          </w:p>
        </w:tc>
        <w:tc>
          <w:tcPr>
            <w:tcW w:w="1710" w:type="dxa"/>
            <w:gridSpan w:val="2"/>
            <w:vMerge w:val="restart"/>
            <w:vAlign w:val="center"/>
          </w:tcPr>
          <w:p w:rsidR="00825403" w:rsidRPr="00752727" w:rsidRDefault="007E1D0F" w:rsidP="00EA011A">
            <w:pPr>
              <w:spacing w:after="0" w:line="240" w:lineRule="auto"/>
              <w:jc w:val="center"/>
            </w:pPr>
            <w:hyperlink r:id="rId40" w:history="1">
              <w:r w:rsidR="00825403" w:rsidRPr="00752727">
                <w:rPr>
                  <w:color w:val="0000FF"/>
                  <w:sz w:val="24"/>
                  <w:szCs w:val="24"/>
                  <w:u w:val="single"/>
                </w:rPr>
                <w:t>Proposal Writing Resources</w:t>
              </w:r>
            </w:hyperlink>
          </w:p>
        </w:tc>
        <w:tc>
          <w:tcPr>
            <w:tcW w:w="1710" w:type="dxa"/>
            <w:vMerge w:val="restart"/>
            <w:vAlign w:val="center"/>
          </w:tcPr>
          <w:p w:rsidR="00825403" w:rsidRPr="00752727" w:rsidRDefault="007E1D0F" w:rsidP="00EA011A">
            <w:pPr>
              <w:spacing w:after="0" w:line="240" w:lineRule="auto"/>
              <w:jc w:val="center"/>
            </w:pPr>
            <w:hyperlink r:id="rId41" w:history="1">
              <w:r w:rsidR="00825403" w:rsidRPr="00752727">
                <w:rPr>
                  <w:color w:val="0000FF"/>
                  <w:sz w:val="24"/>
                  <w:szCs w:val="24"/>
                  <w:u w:val="single"/>
                </w:rPr>
                <w:t>Recent Awards</w:t>
              </w:r>
            </w:hyperlink>
          </w:p>
        </w:tc>
        <w:tc>
          <w:tcPr>
            <w:tcW w:w="3150" w:type="dxa"/>
            <w:gridSpan w:val="3"/>
          </w:tcPr>
          <w:p w:rsidR="00825403" w:rsidRPr="00825403" w:rsidRDefault="00825403" w:rsidP="00825403">
            <w:pPr>
              <w:spacing w:after="0" w:line="240" w:lineRule="auto"/>
              <w:jc w:val="center"/>
              <w:rPr>
                <w:b/>
                <w:bCs/>
                <w:u w:val="single"/>
              </w:rPr>
            </w:pPr>
            <w:r w:rsidRPr="00825403">
              <w:rPr>
                <w:b/>
                <w:bCs/>
                <w:u w:val="single"/>
              </w:rPr>
              <w:t>Office Hours</w:t>
            </w:r>
          </w:p>
          <w:p w:rsidR="00825403" w:rsidRPr="00825403" w:rsidRDefault="00825403" w:rsidP="00D1503F">
            <w:pPr>
              <w:spacing w:after="0" w:line="240" w:lineRule="auto"/>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 xml:space="preserve">Monday  </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
                <w:bCs/>
                <w:u w:val="single"/>
              </w:rPr>
            </w:pPr>
            <w:r w:rsidRPr="00825403">
              <w:rPr>
                <w:bCs/>
              </w:rPr>
              <w:t>Tuesday</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 xml:space="preserve">Wednesday  </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Thursday</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
                <w:bCs/>
                <w:u w:val="single"/>
              </w:rPr>
            </w:pPr>
            <w:r w:rsidRPr="00825403">
              <w:rPr>
                <w:bCs/>
              </w:rPr>
              <w:t xml:space="preserve">Friday   </w:t>
            </w:r>
          </w:p>
        </w:tc>
        <w:tc>
          <w:tcPr>
            <w:tcW w:w="1890" w:type="dxa"/>
          </w:tcPr>
          <w:p w:rsidR="00825403" w:rsidRPr="00825403" w:rsidRDefault="00825403" w:rsidP="00825403">
            <w:pPr>
              <w:spacing w:after="0" w:line="240" w:lineRule="auto"/>
              <w:rPr>
                <w:b/>
                <w:bCs/>
                <w:u w:val="single"/>
              </w:rPr>
            </w:pPr>
            <w:r w:rsidRPr="00825403">
              <w:rPr>
                <w:bCs/>
              </w:rPr>
              <w:t>8:30AM – 4:30PM</w:t>
            </w:r>
          </w:p>
        </w:tc>
      </w:tr>
    </w:tbl>
    <w:p w:rsidR="00505FC4" w:rsidRDefault="00505FC4" w:rsidP="00505FC4"/>
    <w:p w:rsidR="004A06F4" w:rsidRDefault="004A06F4"/>
    <w:sectPr w:rsidR="004A06F4" w:rsidSect="006C728A">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CA" w:rsidRDefault="007532CA">
      <w:pPr>
        <w:spacing w:after="0" w:line="240" w:lineRule="auto"/>
      </w:pPr>
      <w:r>
        <w:separator/>
      </w:r>
    </w:p>
  </w:endnote>
  <w:endnote w:type="continuationSeparator" w:id="0">
    <w:p w:rsidR="007532CA" w:rsidRDefault="0075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CA" w:rsidRDefault="007532CA">
      <w:pPr>
        <w:spacing w:after="0" w:line="240" w:lineRule="auto"/>
      </w:pPr>
      <w:r>
        <w:separator/>
      </w:r>
    </w:p>
  </w:footnote>
  <w:footnote w:type="continuationSeparator" w:id="0">
    <w:p w:rsidR="007532CA" w:rsidRDefault="0075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D3B"/>
    <w:multiLevelType w:val="hybridMultilevel"/>
    <w:tmpl w:val="F0826526"/>
    <w:lvl w:ilvl="0" w:tplc="7BD4ED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2778"/>
    <w:multiLevelType w:val="multilevel"/>
    <w:tmpl w:val="D62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F149B"/>
    <w:multiLevelType w:val="hybridMultilevel"/>
    <w:tmpl w:val="6C36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708F1"/>
    <w:multiLevelType w:val="hybridMultilevel"/>
    <w:tmpl w:val="81D2E45A"/>
    <w:lvl w:ilvl="0" w:tplc="97B8FBD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07BE8"/>
    <w:multiLevelType w:val="hybridMultilevel"/>
    <w:tmpl w:val="8348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9"/>
    <w:lvlOverride w:ilvl="0">
      <w:startOverride w:val="4"/>
    </w:lvlOverride>
  </w:num>
  <w:num w:numId="6">
    <w:abstractNumId w:val="1"/>
  </w:num>
  <w:num w:numId="7">
    <w:abstractNumId w:val="0"/>
  </w:num>
  <w:num w:numId="8">
    <w:abstractNumId w:val="4"/>
  </w:num>
  <w:num w:numId="9">
    <w:abstractNumId w:val="3"/>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03A5D"/>
    <w:rsid w:val="00016193"/>
    <w:rsid w:val="00027FEC"/>
    <w:rsid w:val="000300C6"/>
    <w:rsid w:val="00036D0F"/>
    <w:rsid w:val="0004191A"/>
    <w:rsid w:val="00041944"/>
    <w:rsid w:val="000428E9"/>
    <w:rsid w:val="000430B5"/>
    <w:rsid w:val="00046708"/>
    <w:rsid w:val="000508EA"/>
    <w:rsid w:val="00051C63"/>
    <w:rsid w:val="0005336C"/>
    <w:rsid w:val="0005587B"/>
    <w:rsid w:val="00062803"/>
    <w:rsid w:val="00080027"/>
    <w:rsid w:val="000823E8"/>
    <w:rsid w:val="000859FA"/>
    <w:rsid w:val="0008774C"/>
    <w:rsid w:val="00092427"/>
    <w:rsid w:val="000A0D6A"/>
    <w:rsid w:val="000A19C0"/>
    <w:rsid w:val="000A26AE"/>
    <w:rsid w:val="000A3006"/>
    <w:rsid w:val="000A648E"/>
    <w:rsid w:val="000A7794"/>
    <w:rsid w:val="000A7B0A"/>
    <w:rsid w:val="000B2A31"/>
    <w:rsid w:val="000B306A"/>
    <w:rsid w:val="000B590B"/>
    <w:rsid w:val="000B7B66"/>
    <w:rsid w:val="000C6701"/>
    <w:rsid w:val="000C6D4E"/>
    <w:rsid w:val="000C6EF3"/>
    <w:rsid w:val="000C76D5"/>
    <w:rsid w:val="000E01AE"/>
    <w:rsid w:val="000E1C67"/>
    <w:rsid w:val="000E4E5E"/>
    <w:rsid w:val="000F33FD"/>
    <w:rsid w:val="000F5A84"/>
    <w:rsid w:val="00100E3B"/>
    <w:rsid w:val="00105A7A"/>
    <w:rsid w:val="0010677F"/>
    <w:rsid w:val="001103AB"/>
    <w:rsid w:val="00110740"/>
    <w:rsid w:val="00115191"/>
    <w:rsid w:val="0012242A"/>
    <w:rsid w:val="001226E3"/>
    <w:rsid w:val="0012555D"/>
    <w:rsid w:val="00127C98"/>
    <w:rsid w:val="00127F34"/>
    <w:rsid w:val="00130278"/>
    <w:rsid w:val="0013498D"/>
    <w:rsid w:val="001400D9"/>
    <w:rsid w:val="001451D3"/>
    <w:rsid w:val="00153077"/>
    <w:rsid w:val="00153A18"/>
    <w:rsid w:val="0015502E"/>
    <w:rsid w:val="0015764C"/>
    <w:rsid w:val="00157BD2"/>
    <w:rsid w:val="001608A9"/>
    <w:rsid w:val="001611C8"/>
    <w:rsid w:val="0016150D"/>
    <w:rsid w:val="00161CEA"/>
    <w:rsid w:val="001622D6"/>
    <w:rsid w:val="00165CC4"/>
    <w:rsid w:val="00171833"/>
    <w:rsid w:val="00183323"/>
    <w:rsid w:val="001919C3"/>
    <w:rsid w:val="0019230E"/>
    <w:rsid w:val="00192D9B"/>
    <w:rsid w:val="001A6EBF"/>
    <w:rsid w:val="001C0FD0"/>
    <w:rsid w:val="001C1F10"/>
    <w:rsid w:val="001C5698"/>
    <w:rsid w:val="001C7668"/>
    <w:rsid w:val="001D07BA"/>
    <w:rsid w:val="001D1506"/>
    <w:rsid w:val="001D3554"/>
    <w:rsid w:val="001E09DD"/>
    <w:rsid w:val="001E2F70"/>
    <w:rsid w:val="001E42FF"/>
    <w:rsid w:val="001E56D4"/>
    <w:rsid w:val="001E7788"/>
    <w:rsid w:val="001E7BDA"/>
    <w:rsid w:val="0020020B"/>
    <w:rsid w:val="002016CF"/>
    <w:rsid w:val="00206741"/>
    <w:rsid w:val="00210CC6"/>
    <w:rsid w:val="00215658"/>
    <w:rsid w:val="002227B1"/>
    <w:rsid w:val="00226F3B"/>
    <w:rsid w:val="00227F0F"/>
    <w:rsid w:val="00232C69"/>
    <w:rsid w:val="00233729"/>
    <w:rsid w:val="00240F68"/>
    <w:rsid w:val="00246CBB"/>
    <w:rsid w:val="00250293"/>
    <w:rsid w:val="00252856"/>
    <w:rsid w:val="002543EA"/>
    <w:rsid w:val="00265D55"/>
    <w:rsid w:val="00266B3A"/>
    <w:rsid w:val="002670E8"/>
    <w:rsid w:val="00272CF9"/>
    <w:rsid w:val="0027628E"/>
    <w:rsid w:val="00280201"/>
    <w:rsid w:val="0028099A"/>
    <w:rsid w:val="00283F3C"/>
    <w:rsid w:val="00283F3E"/>
    <w:rsid w:val="002867C6"/>
    <w:rsid w:val="002A164A"/>
    <w:rsid w:val="002A56D6"/>
    <w:rsid w:val="002A5C87"/>
    <w:rsid w:val="002B2EA5"/>
    <w:rsid w:val="002B4601"/>
    <w:rsid w:val="002C0039"/>
    <w:rsid w:val="002C2495"/>
    <w:rsid w:val="002C31A9"/>
    <w:rsid w:val="002D6079"/>
    <w:rsid w:val="002E2518"/>
    <w:rsid w:val="002E4B33"/>
    <w:rsid w:val="002E77DE"/>
    <w:rsid w:val="002F1074"/>
    <w:rsid w:val="002F7271"/>
    <w:rsid w:val="0030167C"/>
    <w:rsid w:val="00301AE7"/>
    <w:rsid w:val="00302429"/>
    <w:rsid w:val="00311B8C"/>
    <w:rsid w:val="00314D2C"/>
    <w:rsid w:val="00315581"/>
    <w:rsid w:val="003160B4"/>
    <w:rsid w:val="003176B2"/>
    <w:rsid w:val="0032101F"/>
    <w:rsid w:val="003253F2"/>
    <w:rsid w:val="00325828"/>
    <w:rsid w:val="00333681"/>
    <w:rsid w:val="0033370D"/>
    <w:rsid w:val="0033377D"/>
    <w:rsid w:val="00333D6D"/>
    <w:rsid w:val="00334A2E"/>
    <w:rsid w:val="00340297"/>
    <w:rsid w:val="00340624"/>
    <w:rsid w:val="0034466A"/>
    <w:rsid w:val="00345E44"/>
    <w:rsid w:val="00347F31"/>
    <w:rsid w:val="00351C16"/>
    <w:rsid w:val="00353841"/>
    <w:rsid w:val="00357818"/>
    <w:rsid w:val="0036062D"/>
    <w:rsid w:val="00360D8C"/>
    <w:rsid w:val="0036103A"/>
    <w:rsid w:val="0036261C"/>
    <w:rsid w:val="003708F1"/>
    <w:rsid w:val="00376A22"/>
    <w:rsid w:val="00377B23"/>
    <w:rsid w:val="00383776"/>
    <w:rsid w:val="00384DEC"/>
    <w:rsid w:val="003A44E0"/>
    <w:rsid w:val="003B182C"/>
    <w:rsid w:val="003B1E0E"/>
    <w:rsid w:val="003B2099"/>
    <w:rsid w:val="003B4FEB"/>
    <w:rsid w:val="003B6049"/>
    <w:rsid w:val="003C2B7D"/>
    <w:rsid w:val="003C2E70"/>
    <w:rsid w:val="003C3032"/>
    <w:rsid w:val="003D739E"/>
    <w:rsid w:val="003E5765"/>
    <w:rsid w:val="003E6417"/>
    <w:rsid w:val="003F2DAC"/>
    <w:rsid w:val="003F3E5E"/>
    <w:rsid w:val="003F4BB5"/>
    <w:rsid w:val="003F7855"/>
    <w:rsid w:val="00401B5D"/>
    <w:rsid w:val="0040316E"/>
    <w:rsid w:val="0040431E"/>
    <w:rsid w:val="004054B8"/>
    <w:rsid w:val="00420779"/>
    <w:rsid w:val="004234F7"/>
    <w:rsid w:val="00431A91"/>
    <w:rsid w:val="00435014"/>
    <w:rsid w:val="00436E33"/>
    <w:rsid w:val="00452317"/>
    <w:rsid w:val="00454232"/>
    <w:rsid w:val="004575B3"/>
    <w:rsid w:val="00457E03"/>
    <w:rsid w:val="00460D35"/>
    <w:rsid w:val="00462575"/>
    <w:rsid w:val="00464D04"/>
    <w:rsid w:val="004677DA"/>
    <w:rsid w:val="0047121E"/>
    <w:rsid w:val="0047316D"/>
    <w:rsid w:val="004735BE"/>
    <w:rsid w:val="00474DFF"/>
    <w:rsid w:val="0048064B"/>
    <w:rsid w:val="00483C77"/>
    <w:rsid w:val="00486F02"/>
    <w:rsid w:val="00490173"/>
    <w:rsid w:val="00492EC2"/>
    <w:rsid w:val="00493503"/>
    <w:rsid w:val="004A06F4"/>
    <w:rsid w:val="004A408F"/>
    <w:rsid w:val="004A445D"/>
    <w:rsid w:val="004A662D"/>
    <w:rsid w:val="004A758A"/>
    <w:rsid w:val="004B031B"/>
    <w:rsid w:val="004C10C1"/>
    <w:rsid w:val="004C316F"/>
    <w:rsid w:val="004C36CD"/>
    <w:rsid w:val="004D4E23"/>
    <w:rsid w:val="004E4318"/>
    <w:rsid w:val="004F001E"/>
    <w:rsid w:val="004F7F9C"/>
    <w:rsid w:val="00501282"/>
    <w:rsid w:val="00505048"/>
    <w:rsid w:val="00505FC4"/>
    <w:rsid w:val="005072E2"/>
    <w:rsid w:val="00510A7B"/>
    <w:rsid w:val="00511581"/>
    <w:rsid w:val="005123FC"/>
    <w:rsid w:val="00516777"/>
    <w:rsid w:val="005179B8"/>
    <w:rsid w:val="005222A8"/>
    <w:rsid w:val="005226E9"/>
    <w:rsid w:val="005324EC"/>
    <w:rsid w:val="0053291A"/>
    <w:rsid w:val="005344D4"/>
    <w:rsid w:val="00535831"/>
    <w:rsid w:val="00536248"/>
    <w:rsid w:val="00540D26"/>
    <w:rsid w:val="00540D44"/>
    <w:rsid w:val="00550D44"/>
    <w:rsid w:val="00554060"/>
    <w:rsid w:val="00554107"/>
    <w:rsid w:val="00556BEB"/>
    <w:rsid w:val="00570E11"/>
    <w:rsid w:val="00574847"/>
    <w:rsid w:val="00575427"/>
    <w:rsid w:val="00576A4D"/>
    <w:rsid w:val="0058104A"/>
    <w:rsid w:val="0058195B"/>
    <w:rsid w:val="0058311A"/>
    <w:rsid w:val="00586AF5"/>
    <w:rsid w:val="00590250"/>
    <w:rsid w:val="00591806"/>
    <w:rsid w:val="005922AE"/>
    <w:rsid w:val="00594DD6"/>
    <w:rsid w:val="005A3418"/>
    <w:rsid w:val="005A59B7"/>
    <w:rsid w:val="005A6B26"/>
    <w:rsid w:val="005B1A4A"/>
    <w:rsid w:val="005B47B7"/>
    <w:rsid w:val="005B6660"/>
    <w:rsid w:val="005D4B84"/>
    <w:rsid w:val="005F18EB"/>
    <w:rsid w:val="005F22E9"/>
    <w:rsid w:val="005F2C25"/>
    <w:rsid w:val="005F3053"/>
    <w:rsid w:val="005F447C"/>
    <w:rsid w:val="00605BA3"/>
    <w:rsid w:val="006323DB"/>
    <w:rsid w:val="006339B3"/>
    <w:rsid w:val="00634682"/>
    <w:rsid w:val="006443BC"/>
    <w:rsid w:val="00644B2F"/>
    <w:rsid w:val="00647655"/>
    <w:rsid w:val="006557F6"/>
    <w:rsid w:val="00661842"/>
    <w:rsid w:val="006656AB"/>
    <w:rsid w:val="00666C04"/>
    <w:rsid w:val="00667D37"/>
    <w:rsid w:val="006759CA"/>
    <w:rsid w:val="006820C0"/>
    <w:rsid w:val="00682DF9"/>
    <w:rsid w:val="00682FB6"/>
    <w:rsid w:val="006840A9"/>
    <w:rsid w:val="006844F4"/>
    <w:rsid w:val="006854A1"/>
    <w:rsid w:val="0069117E"/>
    <w:rsid w:val="00693F43"/>
    <w:rsid w:val="006977D0"/>
    <w:rsid w:val="006A028D"/>
    <w:rsid w:val="006A5328"/>
    <w:rsid w:val="006A6B28"/>
    <w:rsid w:val="006B002A"/>
    <w:rsid w:val="006B096E"/>
    <w:rsid w:val="006B30E8"/>
    <w:rsid w:val="006B3DA7"/>
    <w:rsid w:val="006B45A5"/>
    <w:rsid w:val="006B4B96"/>
    <w:rsid w:val="006C1D98"/>
    <w:rsid w:val="006C4382"/>
    <w:rsid w:val="006C4D89"/>
    <w:rsid w:val="006C6066"/>
    <w:rsid w:val="006C728A"/>
    <w:rsid w:val="006D0356"/>
    <w:rsid w:val="006D2758"/>
    <w:rsid w:val="006D31B8"/>
    <w:rsid w:val="006D77A4"/>
    <w:rsid w:val="006E0CF8"/>
    <w:rsid w:val="006E1927"/>
    <w:rsid w:val="006E1D7E"/>
    <w:rsid w:val="006E3AEF"/>
    <w:rsid w:val="006E77DF"/>
    <w:rsid w:val="006F4290"/>
    <w:rsid w:val="006F648E"/>
    <w:rsid w:val="00703C3F"/>
    <w:rsid w:val="0070406A"/>
    <w:rsid w:val="00704498"/>
    <w:rsid w:val="007077E8"/>
    <w:rsid w:val="0071187A"/>
    <w:rsid w:val="00713C53"/>
    <w:rsid w:val="007259C2"/>
    <w:rsid w:val="00725C6F"/>
    <w:rsid w:val="0072678C"/>
    <w:rsid w:val="0073150C"/>
    <w:rsid w:val="0073151D"/>
    <w:rsid w:val="007346FC"/>
    <w:rsid w:val="00734DE4"/>
    <w:rsid w:val="00737B48"/>
    <w:rsid w:val="007411A9"/>
    <w:rsid w:val="007430A7"/>
    <w:rsid w:val="007532CA"/>
    <w:rsid w:val="007532E5"/>
    <w:rsid w:val="007609D0"/>
    <w:rsid w:val="007624D3"/>
    <w:rsid w:val="0076465A"/>
    <w:rsid w:val="00767559"/>
    <w:rsid w:val="007800E3"/>
    <w:rsid w:val="00780410"/>
    <w:rsid w:val="00783626"/>
    <w:rsid w:val="00786F3B"/>
    <w:rsid w:val="007A6F06"/>
    <w:rsid w:val="007A7561"/>
    <w:rsid w:val="007B197B"/>
    <w:rsid w:val="007B2F27"/>
    <w:rsid w:val="007B4E2B"/>
    <w:rsid w:val="007C31EC"/>
    <w:rsid w:val="007C4D71"/>
    <w:rsid w:val="007C7B23"/>
    <w:rsid w:val="007D00E3"/>
    <w:rsid w:val="007D00EC"/>
    <w:rsid w:val="007E1D0F"/>
    <w:rsid w:val="007E2C66"/>
    <w:rsid w:val="007E782C"/>
    <w:rsid w:val="007F1219"/>
    <w:rsid w:val="007F5AA2"/>
    <w:rsid w:val="007F725D"/>
    <w:rsid w:val="007F73CC"/>
    <w:rsid w:val="007F79D3"/>
    <w:rsid w:val="00800DB9"/>
    <w:rsid w:val="00804FD9"/>
    <w:rsid w:val="0080784B"/>
    <w:rsid w:val="008153D4"/>
    <w:rsid w:val="008201C3"/>
    <w:rsid w:val="00822D4B"/>
    <w:rsid w:val="00825403"/>
    <w:rsid w:val="008278D5"/>
    <w:rsid w:val="008337B8"/>
    <w:rsid w:val="00836FF2"/>
    <w:rsid w:val="00840240"/>
    <w:rsid w:val="00842FDB"/>
    <w:rsid w:val="00852D0D"/>
    <w:rsid w:val="0085359E"/>
    <w:rsid w:val="00853D6C"/>
    <w:rsid w:val="008561EF"/>
    <w:rsid w:val="0086003D"/>
    <w:rsid w:val="00861001"/>
    <w:rsid w:val="00867CA4"/>
    <w:rsid w:val="0087000D"/>
    <w:rsid w:val="00871F7F"/>
    <w:rsid w:val="00875211"/>
    <w:rsid w:val="008765A8"/>
    <w:rsid w:val="00886A78"/>
    <w:rsid w:val="00895458"/>
    <w:rsid w:val="0089711A"/>
    <w:rsid w:val="008A0CD3"/>
    <w:rsid w:val="008A43DF"/>
    <w:rsid w:val="008B72DB"/>
    <w:rsid w:val="008B7EE8"/>
    <w:rsid w:val="008C39F7"/>
    <w:rsid w:val="008C7EEB"/>
    <w:rsid w:val="008D0C4B"/>
    <w:rsid w:val="008D1EC7"/>
    <w:rsid w:val="008D76B5"/>
    <w:rsid w:val="008E0F8D"/>
    <w:rsid w:val="008E6E61"/>
    <w:rsid w:val="008E7FCF"/>
    <w:rsid w:val="008F11CC"/>
    <w:rsid w:val="008F23DE"/>
    <w:rsid w:val="00900550"/>
    <w:rsid w:val="0090757F"/>
    <w:rsid w:val="009167FB"/>
    <w:rsid w:val="00917ADB"/>
    <w:rsid w:val="009235F1"/>
    <w:rsid w:val="00925CF7"/>
    <w:rsid w:val="00930133"/>
    <w:rsid w:val="0093152E"/>
    <w:rsid w:val="009461AF"/>
    <w:rsid w:val="00955BA9"/>
    <w:rsid w:val="0096136C"/>
    <w:rsid w:val="00965980"/>
    <w:rsid w:val="00966401"/>
    <w:rsid w:val="00970A31"/>
    <w:rsid w:val="00982427"/>
    <w:rsid w:val="00984DAB"/>
    <w:rsid w:val="009853B6"/>
    <w:rsid w:val="009879C9"/>
    <w:rsid w:val="00987DA1"/>
    <w:rsid w:val="009A1C27"/>
    <w:rsid w:val="009A2941"/>
    <w:rsid w:val="009A5F5D"/>
    <w:rsid w:val="009B438B"/>
    <w:rsid w:val="009B580C"/>
    <w:rsid w:val="009B7374"/>
    <w:rsid w:val="009C10FB"/>
    <w:rsid w:val="009C17EE"/>
    <w:rsid w:val="009C36FF"/>
    <w:rsid w:val="009C4F1A"/>
    <w:rsid w:val="009D060E"/>
    <w:rsid w:val="009D57BC"/>
    <w:rsid w:val="009E5902"/>
    <w:rsid w:val="009F004A"/>
    <w:rsid w:val="009F3FEE"/>
    <w:rsid w:val="009F46D5"/>
    <w:rsid w:val="009F5131"/>
    <w:rsid w:val="009F5C80"/>
    <w:rsid w:val="00A1324D"/>
    <w:rsid w:val="00A14682"/>
    <w:rsid w:val="00A151D9"/>
    <w:rsid w:val="00A1562D"/>
    <w:rsid w:val="00A15A2C"/>
    <w:rsid w:val="00A15DED"/>
    <w:rsid w:val="00A16DBB"/>
    <w:rsid w:val="00A172FA"/>
    <w:rsid w:val="00A17843"/>
    <w:rsid w:val="00A20F21"/>
    <w:rsid w:val="00A21F75"/>
    <w:rsid w:val="00A23336"/>
    <w:rsid w:val="00A26133"/>
    <w:rsid w:val="00A2736D"/>
    <w:rsid w:val="00A30119"/>
    <w:rsid w:val="00A332FA"/>
    <w:rsid w:val="00A33566"/>
    <w:rsid w:val="00A34599"/>
    <w:rsid w:val="00A371CA"/>
    <w:rsid w:val="00A378D6"/>
    <w:rsid w:val="00A4027B"/>
    <w:rsid w:val="00A41EE2"/>
    <w:rsid w:val="00A52C05"/>
    <w:rsid w:val="00A535B7"/>
    <w:rsid w:val="00A54BB8"/>
    <w:rsid w:val="00A60E80"/>
    <w:rsid w:val="00A60FAE"/>
    <w:rsid w:val="00A628A1"/>
    <w:rsid w:val="00A62E05"/>
    <w:rsid w:val="00A64DD1"/>
    <w:rsid w:val="00A657FF"/>
    <w:rsid w:val="00A67AF7"/>
    <w:rsid w:val="00A8436B"/>
    <w:rsid w:val="00A85CDA"/>
    <w:rsid w:val="00A9110C"/>
    <w:rsid w:val="00A9627B"/>
    <w:rsid w:val="00AA03E6"/>
    <w:rsid w:val="00AA59EE"/>
    <w:rsid w:val="00AB049E"/>
    <w:rsid w:val="00AB5A7E"/>
    <w:rsid w:val="00AD1721"/>
    <w:rsid w:val="00AD2785"/>
    <w:rsid w:val="00AD43B5"/>
    <w:rsid w:val="00AD790C"/>
    <w:rsid w:val="00AE4129"/>
    <w:rsid w:val="00AE4E66"/>
    <w:rsid w:val="00AF2432"/>
    <w:rsid w:val="00AF3F24"/>
    <w:rsid w:val="00AF4DDA"/>
    <w:rsid w:val="00B00C6C"/>
    <w:rsid w:val="00B024A3"/>
    <w:rsid w:val="00B02662"/>
    <w:rsid w:val="00B0728F"/>
    <w:rsid w:val="00B111AE"/>
    <w:rsid w:val="00B118AA"/>
    <w:rsid w:val="00B246FC"/>
    <w:rsid w:val="00B25BF0"/>
    <w:rsid w:val="00B34720"/>
    <w:rsid w:val="00B37373"/>
    <w:rsid w:val="00B43C21"/>
    <w:rsid w:val="00B51BA8"/>
    <w:rsid w:val="00B527A4"/>
    <w:rsid w:val="00B543AA"/>
    <w:rsid w:val="00B62666"/>
    <w:rsid w:val="00B72CD7"/>
    <w:rsid w:val="00B73049"/>
    <w:rsid w:val="00B8283F"/>
    <w:rsid w:val="00B95296"/>
    <w:rsid w:val="00B953DE"/>
    <w:rsid w:val="00BB2E5F"/>
    <w:rsid w:val="00BB6D2F"/>
    <w:rsid w:val="00BC1254"/>
    <w:rsid w:val="00BC2523"/>
    <w:rsid w:val="00BC2C5D"/>
    <w:rsid w:val="00BC4AB5"/>
    <w:rsid w:val="00BE17A3"/>
    <w:rsid w:val="00BE1DC3"/>
    <w:rsid w:val="00BE5A21"/>
    <w:rsid w:val="00BE62E2"/>
    <w:rsid w:val="00BE6961"/>
    <w:rsid w:val="00BE716A"/>
    <w:rsid w:val="00BE756E"/>
    <w:rsid w:val="00BE7715"/>
    <w:rsid w:val="00BF03BE"/>
    <w:rsid w:val="00BF1BCB"/>
    <w:rsid w:val="00BF65CD"/>
    <w:rsid w:val="00BF6F9D"/>
    <w:rsid w:val="00C03139"/>
    <w:rsid w:val="00C04DC4"/>
    <w:rsid w:val="00C1147A"/>
    <w:rsid w:val="00C14AD4"/>
    <w:rsid w:val="00C14E48"/>
    <w:rsid w:val="00C16734"/>
    <w:rsid w:val="00C17C27"/>
    <w:rsid w:val="00C23D92"/>
    <w:rsid w:val="00C26B10"/>
    <w:rsid w:val="00C32247"/>
    <w:rsid w:val="00C35372"/>
    <w:rsid w:val="00C36FE2"/>
    <w:rsid w:val="00C428BD"/>
    <w:rsid w:val="00C465C5"/>
    <w:rsid w:val="00C46BB5"/>
    <w:rsid w:val="00C47EFE"/>
    <w:rsid w:val="00C50281"/>
    <w:rsid w:val="00C50B8A"/>
    <w:rsid w:val="00C517E0"/>
    <w:rsid w:val="00C51977"/>
    <w:rsid w:val="00C533A8"/>
    <w:rsid w:val="00C54767"/>
    <w:rsid w:val="00C54C6E"/>
    <w:rsid w:val="00C63A6E"/>
    <w:rsid w:val="00C63AE1"/>
    <w:rsid w:val="00C64742"/>
    <w:rsid w:val="00C6741E"/>
    <w:rsid w:val="00C67582"/>
    <w:rsid w:val="00C703B3"/>
    <w:rsid w:val="00C721B4"/>
    <w:rsid w:val="00C7241F"/>
    <w:rsid w:val="00C733B1"/>
    <w:rsid w:val="00C73C1A"/>
    <w:rsid w:val="00C75F0F"/>
    <w:rsid w:val="00C75F25"/>
    <w:rsid w:val="00C77E42"/>
    <w:rsid w:val="00C81237"/>
    <w:rsid w:val="00C8368E"/>
    <w:rsid w:val="00C8658E"/>
    <w:rsid w:val="00C87116"/>
    <w:rsid w:val="00C87552"/>
    <w:rsid w:val="00C87BBB"/>
    <w:rsid w:val="00C906FC"/>
    <w:rsid w:val="00C93DC0"/>
    <w:rsid w:val="00C95013"/>
    <w:rsid w:val="00CA36BF"/>
    <w:rsid w:val="00CA42EF"/>
    <w:rsid w:val="00CA6B50"/>
    <w:rsid w:val="00CB0342"/>
    <w:rsid w:val="00CB2D88"/>
    <w:rsid w:val="00CB4B4E"/>
    <w:rsid w:val="00CC0631"/>
    <w:rsid w:val="00CC72BF"/>
    <w:rsid w:val="00CC7394"/>
    <w:rsid w:val="00CD150A"/>
    <w:rsid w:val="00CD160C"/>
    <w:rsid w:val="00CD766C"/>
    <w:rsid w:val="00CE2A74"/>
    <w:rsid w:val="00CE5458"/>
    <w:rsid w:val="00CE6614"/>
    <w:rsid w:val="00CF42A6"/>
    <w:rsid w:val="00CF4695"/>
    <w:rsid w:val="00D01B4F"/>
    <w:rsid w:val="00D0310C"/>
    <w:rsid w:val="00D05886"/>
    <w:rsid w:val="00D06B48"/>
    <w:rsid w:val="00D07E48"/>
    <w:rsid w:val="00D1503F"/>
    <w:rsid w:val="00D22EA1"/>
    <w:rsid w:val="00D269F8"/>
    <w:rsid w:val="00D3045F"/>
    <w:rsid w:val="00D46233"/>
    <w:rsid w:val="00D52AB8"/>
    <w:rsid w:val="00D713A4"/>
    <w:rsid w:val="00D72188"/>
    <w:rsid w:val="00D82D74"/>
    <w:rsid w:val="00D840D9"/>
    <w:rsid w:val="00D86A21"/>
    <w:rsid w:val="00D87916"/>
    <w:rsid w:val="00D928E8"/>
    <w:rsid w:val="00D943C5"/>
    <w:rsid w:val="00D968FB"/>
    <w:rsid w:val="00D97DDE"/>
    <w:rsid w:val="00DA13EB"/>
    <w:rsid w:val="00DA2CB1"/>
    <w:rsid w:val="00DA70A3"/>
    <w:rsid w:val="00DA7B60"/>
    <w:rsid w:val="00DB26FD"/>
    <w:rsid w:val="00DB67C5"/>
    <w:rsid w:val="00DC3809"/>
    <w:rsid w:val="00DD03C8"/>
    <w:rsid w:val="00DD21EB"/>
    <w:rsid w:val="00DD7B7F"/>
    <w:rsid w:val="00DE290B"/>
    <w:rsid w:val="00DE6B9A"/>
    <w:rsid w:val="00DE7A02"/>
    <w:rsid w:val="00DE7F3E"/>
    <w:rsid w:val="00DF4926"/>
    <w:rsid w:val="00DF4CB1"/>
    <w:rsid w:val="00E009AE"/>
    <w:rsid w:val="00E00F7B"/>
    <w:rsid w:val="00E03435"/>
    <w:rsid w:val="00E06FE4"/>
    <w:rsid w:val="00E1048B"/>
    <w:rsid w:val="00E11807"/>
    <w:rsid w:val="00E154C0"/>
    <w:rsid w:val="00E1674F"/>
    <w:rsid w:val="00E2069F"/>
    <w:rsid w:val="00E209EB"/>
    <w:rsid w:val="00E25FCA"/>
    <w:rsid w:val="00E328BA"/>
    <w:rsid w:val="00E35C07"/>
    <w:rsid w:val="00E466AD"/>
    <w:rsid w:val="00E46A74"/>
    <w:rsid w:val="00E5097C"/>
    <w:rsid w:val="00E55CB1"/>
    <w:rsid w:val="00E55E21"/>
    <w:rsid w:val="00E56CC0"/>
    <w:rsid w:val="00E56D67"/>
    <w:rsid w:val="00E63DCA"/>
    <w:rsid w:val="00E651E5"/>
    <w:rsid w:val="00E67544"/>
    <w:rsid w:val="00E67A14"/>
    <w:rsid w:val="00E67BA0"/>
    <w:rsid w:val="00E72102"/>
    <w:rsid w:val="00E7478F"/>
    <w:rsid w:val="00E747AA"/>
    <w:rsid w:val="00E74F2D"/>
    <w:rsid w:val="00E81502"/>
    <w:rsid w:val="00E861A9"/>
    <w:rsid w:val="00E86674"/>
    <w:rsid w:val="00E879B5"/>
    <w:rsid w:val="00E9169C"/>
    <w:rsid w:val="00E93B58"/>
    <w:rsid w:val="00E97EB5"/>
    <w:rsid w:val="00EA011A"/>
    <w:rsid w:val="00EA04FD"/>
    <w:rsid w:val="00EA6211"/>
    <w:rsid w:val="00EA7C44"/>
    <w:rsid w:val="00EB0413"/>
    <w:rsid w:val="00EB27FF"/>
    <w:rsid w:val="00EC3BFD"/>
    <w:rsid w:val="00EC546A"/>
    <w:rsid w:val="00EC6B61"/>
    <w:rsid w:val="00ED4EB2"/>
    <w:rsid w:val="00ED5477"/>
    <w:rsid w:val="00EE2E95"/>
    <w:rsid w:val="00EF0B70"/>
    <w:rsid w:val="00EF150E"/>
    <w:rsid w:val="00EF171B"/>
    <w:rsid w:val="00EF33D7"/>
    <w:rsid w:val="00F001EB"/>
    <w:rsid w:val="00F109E9"/>
    <w:rsid w:val="00F118A2"/>
    <w:rsid w:val="00F13BF8"/>
    <w:rsid w:val="00F153BD"/>
    <w:rsid w:val="00F25336"/>
    <w:rsid w:val="00F27DB1"/>
    <w:rsid w:val="00F3272D"/>
    <w:rsid w:val="00F356A6"/>
    <w:rsid w:val="00F40185"/>
    <w:rsid w:val="00F43CDC"/>
    <w:rsid w:val="00F5361C"/>
    <w:rsid w:val="00F54856"/>
    <w:rsid w:val="00F60123"/>
    <w:rsid w:val="00F60846"/>
    <w:rsid w:val="00F63CAB"/>
    <w:rsid w:val="00F64027"/>
    <w:rsid w:val="00F64B36"/>
    <w:rsid w:val="00F85FFF"/>
    <w:rsid w:val="00F92128"/>
    <w:rsid w:val="00F92174"/>
    <w:rsid w:val="00F962E6"/>
    <w:rsid w:val="00F97652"/>
    <w:rsid w:val="00FA467B"/>
    <w:rsid w:val="00FA4C73"/>
    <w:rsid w:val="00FB3445"/>
    <w:rsid w:val="00FB3F91"/>
    <w:rsid w:val="00FB4A4E"/>
    <w:rsid w:val="00FC2DA7"/>
    <w:rsid w:val="00FC4391"/>
    <w:rsid w:val="00FC6A3C"/>
    <w:rsid w:val="00FC794B"/>
    <w:rsid w:val="00FD6F1C"/>
    <w:rsid w:val="00FE318D"/>
    <w:rsid w:val="00FE4F4C"/>
    <w:rsid w:val="00FF1637"/>
    <w:rsid w:val="00FF2DAB"/>
    <w:rsid w:val="00FF33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B601"/>
  <w15:docId w15:val="{21BCCE24-9A8A-403B-BD41-02D4313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6CF"/>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 w:type="character" w:customStyle="1" w:styleId="Title2">
    <w:name w:val="Title2"/>
    <w:basedOn w:val="DefaultParagraphFont"/>
    <w:rsid w:val="00A4027B"/>
  </w:style>
  <w:style w:type="character" w:customStyle="1" w:styleId="navtext1">
    <w:name w:val="navtext1"/>
    <w:basedOn w:val="DefaultParagraphFont"/>
    <w:rsid w:val="0016150D"/>
    <w:rPr>
      <w:rFonts w:ascii="Verdana" w:hAnsi="Verdana" w:hint="default"/>
      <w:b w:val="0"/>
      <w:bCs w:val="0"/>
      <w:color w:val="000000"/>
    </w:rPr>
  </w:style>
  <w:style w:type="paragraph" w:customStyle="1" w:styleId="text--small">
    <w:name w:val="text--small"/>
    <w:basedOn w:val="Normal"/>
    <w:uiPriority w:val="99"/>
    <w:rsid w:val="00FC2DA7"/>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rsid w:val="007C7B2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038187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37323496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432239940">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527065330">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966205957">
      <w:bodyDiv w:val="1"/>
      <w:marLeft w:val="0"/>
      <w:marRight w:val="0"/>
      <w:marTop w:val="0"/>
      <w:marBottom w:val="0"/>
      <w:divBdr>
        <w:top w:val="none" w:sz="0" w:space="0" w:color="auto"/>
        <w:left w:val="none" w:sz="0" w:space="0" w:color="auto"/>
        <w:bottom w:val="none" w:sz="0" w:space="0" w:color="auto"/>
        <w:right w:val="none" w:sz="0" w:space="0" w:color="auto"/>
      </w:divBdr>
    </w:div>
    <w:div w:id="1016348844">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0731015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25051034">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596547872">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19902451">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 w:id="2070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nergy.gov/energy-economy" TargetMode="External"/><Relationship Id="rId18" Type="http://schemas.openxmlformats.org/officeDocument/2006/relationships/hyperlink" Target="https://repository.wpunj.edu/" TargetMode="External"/><Relationship Id="rId26" Type="http://schemas.openxmlformats.org/officeDocument/2006/relationships/hyperlink" Target="https://www.neh.gov/grants/education/summer-seminars-and-institutes" TargetMode="External"/><Relationship Id="rId39" Type="http://schemas.openxmlformats.org/officeDocument/2006/relationships/hyperlink" Target="http://www.wpunj.edu/osp/preparing-proposals.dot" TargetMode="External"/><Relationship Id="rId3" Type="http://schemas.openxmlformats.org/officeDocument/2006/relationships/styles" Target="styles.xml"/><Relationship Id="rId21" Type="http://schemas.openxmlformats.org/officeDocument/2006/relationships/hyperlink" Target="mailto:repositoryhelp@wpunj.edu" TargetMode="External"/><Relationship Id="rId34" Type="http://schemas.openxmlformats.org/officeDocument/2006/relationships/hyperlink" Target="https://www.radcliffe.harvard.edu/schlesinger-library/grant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nergy.gov/science-innovation" TargetMode="External"/><Relationship Id="rId17" Type="http://schemas.openxmlformats.org/officeDocument/2006/relationships/hyperlink" Target="https://science.energy.gov/grants/" TargetMode="External"/><Relationship Id="rId25" Type="http://schemas.openxmlformats.org/officeDocument/2006/relationships/hyperlink" Target="http://www.aascu.org/grc/" TargetMode="External"/><Relationship Id="rId33" Type="http://schemas.openxmlformats.org/officeDocument/2006/relationships/hyperlink" Target="https://grants.nih.gov/grants/guide/pa-files/PAR-18-387.html" TargetMode="External"/><Relationship Id="rId38" Type="http://schemas.openxmlformats.org/officeDocument/2006/relationships/hyperlink" Target="http://www.wpunj.edu/osp/irb/index.dot" TargetMode="External"/><Relationship Id="rId2" Type="http://schemas.openxmlformats.org/officeDocument/2006/relationships/numbering" Target="numbering.xml"/><Relationship Id="rId16" Type="http://schemas.openxmlformats.org/officeDocument/2006/relationships/hyperlink" Target="https://science.energy.gov/grants/foas/open/" TargetMode="External"/><Relationship Id="rId20" Type="http://schemas.openxmlformats.org/officeDocument/2006/relationships/hyperlink" Target="mailto:klosehrubesa@wpunj.edu" TargetMode="External"/><Relationship Id="rId29" Type="http://schemas.openxmlformats.org/officeDocument/2006/relationships/hyperlink" Target="https://www.nsf.gov/funding/pgm_summ.jsp?pims_id=5407" TargetMode="External"/><Relationship Id="rId41" Type="http://schemas.openxmlformats.org/officeDocument/2006/relationships/hyperlink" Target="http://www.wpunj.edu/osp/celebrating-award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management/office-management/operational-management/history/brief-history-department-energy" TargetMode="External"/><Relationship Id="rId24" Type="http://schemas.openxmlformats.org/officeDocument/2006/relationships/hyperlink" Target="http://www.grants.gov/web/grants/home.html" TargetMode="External"/><Relationship Id="rId32" Type="http://schemas.openxmlformats.org/officeDocument/2006/relationships/hyperlink" Target="https://www.nsf.gov/funding/pgm_summ.jsp?pims_id=5712" TargetMode="External"/><Relationship Id="rId37" Type="http://schemas.openxmlformats.org/officeDocument/2006/relationships/hyperlink" Target="http://www.wpunj.edu/osp/workshops.dot" TargetMode="External"/><Relationship Id="rId40" Type="http://schemas.openxmlformats.org/officeDocument/2006/relationships/hyperlink" Target="http://www.wpunj.edu/osp/narratives-and-budgets.dot" TargetMode="External"/><Relationship Id="rId5" Type="http://schemas.openxmlformats.org/officeDocument/2006/relationships/webSettings" Target="webSettings.xml"/><Relationship Id="rId15" Type="http://schemas.openxmlformats.org/officeDocument/2006/relationships/hyperlink" Target="https://www.energy.gov/podcasts/direct-current-energygov-podcast/s2-e4-17-labs-17-minutes" TargetMode="External"/><Relationship Id="rId23" Type="http://schemas.openxmlformats.org/officeDocument/2006/relationships/hyperlink" Target="http://www.aascu.org/grc/gs/" TargetMode="External"/><Relationship Id="rId28" Type="http://schemas.openxmlformats.org/officeDocument/2006/relationships/hyperlink" Target="http://www.asian-studies.org/Grants-and-Awards/AAS-Grant-Programs" TargetMode="External"/><Relationship Id="rId36" Type="http://schemas.openxmlformats.org/officeDocument/2006/relationships/hyperlink" Target="https://www.nsf.gov/pubs/2007/nsf07544/nsf07544.htm" TargetMode="External"/><Relationship Id="rId10" Type="http://schemas.openxmlformats.org/officeDocument/2006/relationships/hyperlink" Target="http://www.wpunj.edu/osp/dui/index.html" TargetMode="External"/><Relationship Id="rId19" Type="http://schemas.openxmlformats.org/officeDocument/2006/relationships/hyperlink" Target="https://www.wpunj.edu/osp/explorations/explorations-2018/WPUNJ_Repository_DistributionLicense.pdf" TargetMode="External"/><Relationship Id="rId31" Type="http://schemas.openxmlformats.org/officeDocument/2006/relationships/hyperlink" Target="https://www.nsf.gov/funding/pgm_summ.jsp?pims_id=5421"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www.energy.gov/national-security-safety" TargetMode="External"/><Relationship Id="rId22" Type="http://schemas.openxmlformats.org/officeDocument/2006/relationships/hyperlink" Target="mailto:grants@wpunj.edu" TargetMode="External"/><Relationship Id="rId27" Type="http://schemas.openxmlformats.org/officeDocument/2006/relationships/hyperlink" Target="https://www.neh.gov/grants/research/public-scholar-program" TargetMode="External"/><Relationship Id="rId30" Type="http://schemas.openxmlformats.org/officeDocument/2006/relationships/hyperlink" Target="https://www.nsf.gov/funding/pgm_summ.jsp?pims_id=5437" TargetMode="External"/><Relationship Id="rId35" Type="http://schemas.openxmlformats.org/officeDocument/2006/relationships/hyperlink" Target="https://www.neh.gov/grants/public/media-projects-production-grant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AED0-BF57-46E7-9274-ADAF7A7E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1610</Words>
  <Characters>12896</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14478</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33</cp:revision>
  <cp:lastPrinted>2018-11-19T16:51:00Z</cp:lastPrinted>
  <dcterms:created xsi:type="dcterms:W3CDTF">2018-11-05T21:30:00Z</dcterms:created>
  <dcterms:modified xsi:type="dcterms:W3CDTF">2018-11-19T17:14:00Z</dcterms:modified>
</cp:coreProperties>
</file>