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35"/>
        <w:gridCol w:w="1568"/>
        <w:gridCol w:w="415"/>
        <w:gridCol w:w="1187"/>
        <w:gridCol w:w="699"/>
        <w:gridCol w:w="1011"/>
        <w:gridCol w:w="1619"/>
        <w:gridCol w:w="119"/>
        <w:gridCol w:w="2562"/>
      </w:tblGrid>
      <w:tr w:rsidR="00505FC4" w:rsidRPr="00752727" w:rsidTr="00E46A74">
        <w:trPr>
          <w:trHeight w:val="723"/>
        </w:trPr>
        <w:tc>
          <w:tcPr>
            <w:tcW w:w="3415"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0" w:type="dxa"/>
            <w:gridSpan w:val="6"/>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6A028D">
        <w:trPr>
          <w:trHeight w:val="273"/>
        </w:trPr>
        <w:tc>
          <w:tcPr>
            <w:tcW w:w="8057"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58" w:type="dxa"/>
            <w:tcBorders>
              <w:top w:val="single" w:sz="4" w:space="0" w:color="auto"/>
              <w:bottom w:val="single" w:sz="4" w:space="0" w:color="auto"/>
            </w:tcBorders>
            <w:shd w:val="clear" w:color="auto" w:fill="000000"/>
            <w:vAlign w:val="center"/>
          </w:tcPr>
          <w:p w:rsidR="00505FC4" w:rsidRPr="00752727" w:rsidRDefault="004A445D" w:rsidP="000A7B0A">
            <w:pPr>
              <w:spacing w:after="0" w:line="240" w:lineRule="auto"/>
              <w:rPr>
                <w:rFonts w:ascii="Palatino Linotype" w:hAnsi="Palatino Linotype" w:cs="Arial"/>
                <w:b/>
                <w:iCs/>
                <w:sz w:val="24"/>
                <w:szCs w:val="24"/>
              </w:rPr>
            </w:pPr>
            <w:r>
              <w:rPr>
                <w:rFonts w:ascii="Palatino Linotype" w:hAnsi="Palatino Linotype" w:cs="Arial"/>
                <w:b/>
                <w:iCs/>
                <w:sz w:val="24"/>
                <w:szCs w:val="24"/>
              </w:rPr>
              <w:t>October 12</w:t>
            </w:r>
            <w:r w:rsidR="00435014">
              <w:rPr>
                <w:rFonts w:ascii="Palatino Linotype" w:hAnsi="Palatino Linotype" w:cs="Arial"/>
                <w:b/>
                <w:iCs/>
                <w:sz w:val="24"/>
                <w:szCs w:val="24"/>
              </w:rPr>
              <w:t>, 2017</w:t>
            </w:r>
          </w:p>
        </w:tc>
      </w:tr>
      <w:tr w:rsidR="00505FC4" w:rsidRPr="00752727" w:rsidTr="006A028D">
        <w:trPr>
          <w:trHeight w:val="270"/>
        </w:trPr>
        <w:tc>
          <w:tcPr>
            <w:tcW w:w="10615" w:type="dxa"/>
            <w:gridSpan w:val="9"/>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E46A74">
        <w:trPr>
          <w:trHeight w:val="260"/>
        </w:trPr>
        <w:tc>
          <w:tcPr>
            <w:tcW w:w="3415"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1451D3" w:rsidRPr="00127C98" w:rsidRDefault="0010677F" w:rsidP="00E46A74">
            <w:pPr>
              <w:shd w:val="clear" w:color="auto" w:fill="FFFFFF"/>
              <w:spacing w:before="240" w:after="240" w:line="240" w:lineRule="auto"/>
              <w:rPr>
                <w:rFonts w:ascii="Palatino Linotype" w:hAnsi="Palatino Linotype"/>
                <w:b/>
                <w:sz w:val="20"/>
                <w:szCs w:val="20"/>
                <w:u w:val="single"/>
              </w:rPr>
            </w:pPr>
            <w:hyperlink w:anchor="NJWRRI" w:history="1">
              <w:r w:rsidR="001451D3" w:rsidRPr="005179B8">
                <w:rPr>
                  <w:rStyle w:val="Hyperlink"/>
                  <w:rFonts w:ascii="Palatino Linotype" w:hAnsi="Palatino Linotype"/>
                  <w:b/>
                  <w:sz w:val="20"/>
                  <w:szCs w:val="20"/>
                </w:rPr>
                <w:t xml:space="preserve">-Junior Faculty- Initiated Projects </w:t>
              </w:r>
              <w:r w:rsidR="001451D3" w:rsidRPr="005179B8">
                <w:rPr>
                  <w:rStyle w:val="Hyperlink"/>
                  <w:rFonts w:ascii="Palatino Linotype" w:hAnsi="Palatino Linotype"/>
                  <w:b/>
                  <w:i/>
                  <w:sz w:val="20"/>
                  <w:szCs w:val="20"/>
                </w:rPr>
                <w:t>The New Jersey Water Resources Research Institute (NJWRRI)</w:t>
              </w:r>
            </w:hyperlink>
          </w:p>
          <w:bookmarkStart w:id="0" w:name="nursing"/>
          <w:p w:rsidR="001451D3" w:rsidRPr="00127C98" w:rsidRDefault="005179B8" w:rsidP="00E46A74">
            <w:pPr>
              <w:shd w:val="clear" w:color="auto" w:fill="FFFFFF"/>
              <w:spacing w:before="240" w:after="240" w:line="240" w:lineRule="auto"/>
              <w:rPr>
                <w:rFonts w:ascii="Palatino Linotype" w:hAnsi="Palatino Linotype"/>
                <w:b/>
                <w:i/>
                <w:sz w:val="20"/>
                <w:szCs w:val="20"/>
                <w:u w:val="single"/>
              </w:rPr>
            </w:pPr>
            <w:r>
              <w:rPr>
                <w:rFonts w:ascii="Palatino Linotype" w:eastAsia="Times New Roman" w:hAnsi="Palatino Linotype"/>
                <w:b/>
                <w:sz w:val="20"/>
                <w:szCs w:val="20"/>
                <w:u w:val="single"/>
              </w:rPr>
              <w:fldChar w:fldCharType="begin"/>
            </w:r>
            <w:r>
              <w:rPr>
                <w:rFonts w:ascii="Palatino Linotype" w:eastAsia="Times New Roman" w:hAnsi="Palatino Linotype"/>
                <w:b/>
                <w:sz w:val="20"/>
                <w:szCs w:val="20"/>
                <w:u w:val="single"/>
              </w:rPr>
              <w:instrText xml:space="preserve"> HYPERLINK  \l "nursing" </w:instrText>
            </w:r>
            <w:r>
              <w:rPr>
                <w:rFonts w:ascii="Palatino Linotype" w:eastAsia="Times New Roman" w:hAnsi="Palatino Linotype"/>
                <w:b/>
                <w:sz w:val="20"/>
                <w:szCs w:val="20"/>
                <w:u w:val="single"/>
              </w:rPr>
              <w:fldChar w:fldCharType="separate"/>
            </w:r>
            <w:r w:rsidR="001451D3" w:rsidRPr="005179B8">
              <w:rPr>
                <w:rStyle w:val="Hyperlink"/>
                <w:rFonts w:ascii="Palatino Linotype" w:eastAsia="Times New Roman" w:hAnsi="Palatino Linotype"/>
                <w:b/>
                <w:sz w:val="20"/>
                <w:szCs w:val="20"/>
              </w:rPr>
              <w:t>-Small Research Grants Program</w:t>
            </w:r>
            <w:r w:rsidR="00127C98" w:rsidRPr="005179B8">
              <w:rPr>
                <w:rStyle w:val="Hyperlink"/>
                <w:rFonts w:ascii="Palatino Linotype" w:eastAsia="Times New Roman" w:hAnsi="Palatino Linotype"/>
                <w:b/>
                <w:sz w:val="20"/>
                <w:szCs w:val="20"/>
              </w:rPr>
              <w:t xml:space="preserve"> (</w:t>
            </w:r>
            <w:r w:rsidR="001451D3" w:rsidRPr="005179B8">
              <w:rPr>
                <w:rStyle w:val="Hyperlink"/>
                <w:rFonts w:ascii="Palatino Linotype" w:hAnsi="Palatino Linotype"/>
                <w:b/>
                <w:i/>
                <w:sz w:val="20"/>
                <w:szCs w:val="20"/>
              </w:rPr>
              <w:t>Sigma Theta Tau International Honor Society of Nursing)</w:t>
            </w:r>
            <w:r>
              <w:rPr>
                <w:rFonts w:ascii="Palatino Linotype" w:eastAsia="Times New Roman" w:hAnsi="Palatino Linotype"/>
                <w:b/>
                <w:sz w:val="20"/>
                <w:szCs w:val="20"/>
                <w:u w:val="single"/>
              </w:rPr>
              <w:fldChar w:fldCharType="end"/>
            </w:r>
          </w:p>
          <w:bookmarkEnd w:id="0"/>
          <w:p w:rsidR="002867C6" w:rsidRPr="00127C98" w:rsidRDefault="005179B8" w:rsidP="00E46A74">
            <w:pPr>
              <w:pStyle w:val="NormalWeb"/>
              <w:shd w:val="clear" w:color="auto" w:fill="FFFFFF"/>
              <w:spacing w:before="240" w:beforeAutospacing="0" w:after="240" w:afterAutospacing="0"/>
              <w:rPr>
                <w:rFonts w:ascii="Palatino Linotype" w:hAnsi="Palatino Linotype" w:cs="Helvetica"/>
                <w:b/>
                <w:i/>
                <w:sz w:val="20"/>
                <w:szCs w:val="20"/>
                <w:u w:val="single"/>
                <w:lang w:val="en"/>
              </w:rPr>
            </w:pPr>
            <w:r>
              <w:rPr>
                <w:rFonts w:ascii="Palatino Linotype" w:hAnsi="Palatino Linotype" w:cs="Helvetica"/>
                <w:b/>
                <w:sz w:val="20"/>
                <w:szCs w:val="20"/>
                <w:u w:val="single"/>
                <w:lang w:val="en"/>
              </w:rPr>
              <w:fldChar w:fldCharType="begin"/>
            </w:r>
            <w:r>
              <w:rPr>
                <w:rFonts w:ascii="Palatino Linotype" w:hAnsi="Palatino Linotype" w:cs="Helvetica"/>
                <w:b/>
                <w:sz w:val="20"/>
                <w:szCs w:val="20"/>
                <w:u w:val="single"/>
                <w:lang w:val="en"/>
              </w:rPr>
              <w:instrText xml:space="preserve"> HYPERLINK  \l "schc" </w:instrText>
            </w:r>
            <w:r>
              <w:rPr>
                <w:rFonts w:ascii="Palatino Linotype" w:hAnsi="Palatino Linotype" w:cs="Helvetica"/>
                <w:b/>
                <w:sz w:val="20"/>
                <w:szCs w:val="20"/>
                <w:u w:val="single"/>
                <w:lang w:val="en"/>
              </w:rPr>
              <w:fldChar w:fldCharType="separate"/>
            </w:r>
            <w:r w:rsidR="002867C6" w:rsidRPr="005179B8">
              <w:rPr>
                <w:rStyle w:val="Hyperlink"/>
                <w:rFonts w:ascii="Palatino Linotype" w:hAnsi="Palatino Linotype" w:cs="Helvetica"/>
                <w:b/>
                <w:sz w:val="20"/>
                <w:szCs w:val="20"/>
                <w:lang w:val="en"/>
              </w:rPr>
              <w:t>-Sustaining Cultural Heritage Collections (</w:t>
            </w:r>
            <w:r w:rsidR="002867C6" w:rsidRPr="005179B8">
              <w:rPr>
                <w:rStyle w:val="Hyperlink"/>
                <w:rFonts w:ascii="Palatino Linotype" w:hAnsi="Palatino Linotype" w:cs="Helvetica"/>
                <w:b/>
                <w:sz w:val="20"/>
                <w:szCs w:val="20"/>
                <w:shd w:val="clear" w:color="auto" w:fill="FFFFFF"/>
              </w:rPr>
              <w:t>SCHC)</w:t>
            </w:r>
            <w:r w:rsidR="002867C6" w:rsidRPr="005179B8">
              <w:rPr>
                <w:rStyle w:val="Hyperlink"/>
                <w:rFonts w:ascii="Palatino Linotype" w:hAnsi="Palatino Linotype" w:cs="Helvetica"/>
                <w:b/>
                <w:i/>
                <w:sz w:val="20"/>
                <w:szCs w:val="20"/>
                <w:lang w:val="en"/>
              </w:rPr>
              <w:t xml:space="preserve"> (NEH)</w:t>
            </w:r>
            <w:r>
              <w:rPr>
                <w:rFonts w:ascii="Palatino Linotype" w:hAnsi="Palatino Linotype" w:cs="Helvetica"/>
                <w:b/>
                <w:sz w:val="20"/>
                <w:szCs w:val="20"/>
                <w:u w:val="single"/>
                <w:lang w:val="en"/>
              </w:rPr>
              <w:fldChar w:fldCharType="end"/>
            </w:r>
          </w:p>
          <w:p w:rsidR="002867C6" w:rsidRPr="00127C98" w:rsidRDefault="0010677F" w:rsidP="00E46A74">
            <w:pPr>
              <w:pStyle w:val="NormalWeb"/>
              <w:shd w:val="clear" w:color="auto" w:fill="FFFFFF"/>
              <w:spacing w:before="240" w:beforeAutospacing="0" w:after="240" w:afterAutospacing="0"/>
              <w:rPr>
                <w:rFonts w:ascii="Palatino Linotype" w:hAnsi="Palatino Linotype" w:cs="Helvetica"/>
                <w:b/>
                <w:i/>
                <w:sz w:val="20"/>
                <w:szCs w:val="20"/>
                <w:u w:val="single"/>
                <w:lang w:val="en"/>
              </w:rPr>
            </w:pPr>
            <w:hyperlink w:anchor="crg" w:history="1">
              <w:r w:rsidR="002867C6" w:rsidRPr="005179B8">
                <w:rPr>
                  <w:rStyle w:val="Hyperlink"/>
                  <w:rFonts w:ascii="Palatino Linotype" w:hAnsi="Palatino Linotype" w:cs="Helvetica"/>
                  <w:b/>
                  <w:sz w:val="20"/>
                  <w:szCs w:val="20"/>
                  <w:lang w:val="en"/>
                </w:rPr>
                <w:t>-Collaborative Research Grants</w:t>
              </w:r>
              <w:r w:rsidR="002867C6" w:rsidRPr="005179B8">
                <w:rPr>
                  <w:rStyle w:val="Hyperlink"/>
                  <w:rFonts w:ascii="Palatino Linotype" w:hAnsi="Palatino Linotype" w:cs="Helvetica"/>
                  <w:b/>
                  <w:i/>
                  <w:sz w:val="20"/>
                  <w:szCs w:val="20"/>
                  <w:lang w:val="en"/>
                </w:rPr>
                <w:t xml:space="preserve"> (NEH)</w:t>
              </w:r>
            </w:hyperlink>
          </w:p>
          <w:p w:rsidR="002867C6" w:rsidRPr="00127C98" w:rsidRDefault="0010677F" w:rsidP="00E46A74">
            <w:pPr>
              <w:shd w:val="clear" w:color="auto" w:fill="FFFFFF"/>
              <w:spacing w:before="240" w:after="240" w:line="240" w:lineRule="auto"/>
              <w:rPr>
                <w:rFonts w:ascii="Palatino Linotype" w:eastAsia="Times New Roman" w:hAnsi="Palatino Linotype"/>
                <w:b/>
                <w:sz w:val="20"/>
                <w:szCs w:val="20"/>
                <w:u w:val="single"/>
              </w:rPr>
            </w:pPr>
            <w:hyperlink w:anchor="arch" w:history="1">
              <w:r w:rsidR="002867C6" w:rsidRPr="005179B8">
                <w:rPr>
                  <w:rStyle w:val="Hyperlink"/>
                  <w:rFonts w:ascii="Palatino Linotype" w:eastAsia="Times New Roman" w:hAnsi="Palatino Linotype"/>
                  <w:b/>
                  <w:sz w:val="20"/>
                  <w:szCs w:val="20"/>
                </w:rPr>
                <w:t xml:space="preserve">-Archaeology and Archaeometry </w:t>
              </w:r>
              <w:r w:rsidR="002867C6" w:rsidRPr="005179B8">
                <w:rPr>
                  <w:rStyle w:val="Hyperlink"/>
                  <w:rFonts w:ascii="Palatino Linotype" w:eastAsia="Times New Roman" w:hAnsi="Palatino Linotype"/>
                  <w:b/>
                  <w:i/>
                  <w:sz w:val="20"/>
                  <w:szCs w:val="20"/>
                </w:rPr>
                <w:t>(NSF)</w:t>
              </w:r>
            </w:hyperlink>
          </w:p>
          <w:p w:rsidR="001451D3" w:rsidRPr="00127C98" w:rsidRDefault="0010677F" w:rsidP="00E46A74">
            <w:pPr>
              <w:shd w:val="clear" w:color="auto" w:fill="FFFFFF"/>
              <w:spacing w:before="240" w:after="240" w:line="240" w:lineRule="auto"/>
              <w:rPr>
                <w:rFonts w:ascii="Palatino Linotype" w:hAnsi="Palatino Linotype"/>
                <w:b/>
                <w:i/>
                <w:sz w:val="20"/>
                <w:szCs w:val="20"/>
                <w:u w:val="single"/>
              </w:rPr>
            </w:pPr>
            <w:hyperlink w:anchor="ga" w:history="1">
              <w:r w:rsidR="001451D3" w:rsidRPr="005179B8">
                <w:rPr>
                  <w:rStyle w:val="Hyperlink"/>
                  <w:rFonts w:ascii="Palatino Linotype" w:hAnsi="Palatino Linotype"/>
                  <w:b/>
                  <w:sz w:val="20"/>
                  <w:szCs w:val="20"/>
                </w:rPr>
                <w:t>-Geometric Analysis</w:t>
              </w:r>
              <w:r w:rsidR="001451D3" w:rsidRPr="005179B8">
                <w:rPr>
                  <w:rStyle w:val="Hyperlink"/>
                  <w:rFonts w:ascii="Palatino Linotype" w:hAnsi="Palatino Linotype"/>
                  <w:b/>
                  <w:i/>
                  <w:sz w:val="20"/>
                  <w:szCs w:val="20"/>
                </w:rPr>
                <w:t xml:space="preserve"> (NSF)</w:t>
              </w:r>
            </w:hyperlink>
          </w:p>
          <w:p w:rsidR="001451D3" w:rsidRPr="00127C98" w:rsidRDefault="0010677F" w:rsidP="00E46A74">
            <w:pPr>
              <w:pStyle w:val="NormalWeb"/>
              <w:shd w:val="clear" w:color="auto" w:fill="FFFFFF"/>
              <w:spacing w:before="240" w:beforeAutospacing="0" w:after="240" w:afterAutospacing="0"/>
              <w:textAlignment w:val="baseline"/>
              <w:rPr>
                <w:rFonts w:ascii="Palatino Linotype" w:hAnsi="Palatino Linotype"/>
                <w:b/>
                <w:i/>
                <w:sz w:val="20"/>
                <w:szCs w:val="20"/>
                <w:u w:val="single"/>
              </w:rPr>
            </w:pPr>
            <w:hyperlink w:anchor="FRPUI" w:history="1">
              <w:r w:rsidR="001451D3" w:rsidRPr="005179B8">
                <w:rPr>
                  <w:rStyle w:val="Hyperlink"/>
                  <w:rFonts w:ascii="Palatino Linotype" w:hAnsi="Palatino Linotype"/>
                  <w:b/>
                  <w:sz w:val="20"/>
                  <w:szCs w:val="20"/>
                </w:rPr>
                <w:t>-Facilitating Research at Primarily Undergraduate Institutions</w:t>
              </w:r>
              <w:r w:rsidR="001451D3" w:rsidRPr="005179B8">
                <w:rPr>
                  <w:rStyle w:val="Hyperlink"/>
                  <w:rFonts w:ascii="Palatino Linotype" w:hAnsi="Palatino Linotype"/>
                  <w:b/>
                  <w:i/>
                  <w:sz w:val="20"/>
                  <w:szCs w:val="20"/>
                </w:rPr>
                <w:t xml:space="preserve"> (NSF)</w:t>
              </w:r>
            </w:hyperlink>
          </w:p>
          <w:p w:rsidR="001451D3" w:rsidRPr="00127C98" w:rsidRDefault="0010677F" w:rsidP="00E46A74">
            <w:pPr>
              <w:shd w:val="clear" w:color="auto" w:fill="FFFFFF"/>
              <w:spacing w:before="240" w:after="240" w:line="240" w:lineRule="auto"/>
              <w:rPr>
                <w:rStyle w:val="morenote"/>
                <w:rFonts w:ascii="Palatino Linotype" w:hAnsi="Palatino Linotype" w:cs="Arial"/>
                <w:b/>
                <w:i/>
                <w:sz w:val="20"/>
                <w:szCs w:val="20"/>
                <w:u w:val="single"/>
              </w:rPr>
            </w:pPr>
            <w:hyperlink w:anchor="Mathbio" w:history="1">
              <w:r w:rsidR="001451D3" w:rsidRPr="005179B8">
                <w:rPr>
                  <w:rStyle w:val="Hyperlink"/>
                  <w:rFonts w:ascii="Palatino Linotype" w:hAnsi="Palatino Linotype" w:cs="Arial"/>
                  <w:b/>
                  <w:sz w:val="20"/>
                  <w:szCs w:val="20"/>
                </w:rPr>
                <w:t>-Mathematical Biology</w:t>
              </w:r>
              <w:r w:rsidR="001451D3" w:rsidRPr="005179B8">
                <w:rPr>
                  <w:rStyle w:val="Hyperlink"/>
                  <w:rFonts w:ascii="Palatino Linotype" w:hAnsi="Palatino Linotype" w:cs="Arial"/>
                  <w:b/>
                  <w:i/>
                  <w:sz w:val="20"/>
                  <w:szCs w:val="20"/>
                </w:rPr>
                <w:t xml:space="preserve"> (NSF)</w:t>
              </w:r>
            </w:hyperlink>
          </w:p>
          <w:p w:rsidR="001451D3" w:rsidRPr="00127C98" w:rsidRDefault="0010677F" w:rsidP="00E46A74">
            <w:pPr>
              <w:spacing w:before="240" w:after="240" w:line="240" w:lineRule="auto"/>
              <w:rPr>
                <w:rFonts w:ascii="Palatino Linotype" w:hAnsi="Palatino Linotype"/>
                <w:b/>
                <w:i/>
                <w:sz w:val="20"/>
                <w:szCs w:val="20"/>
                <w:u w:val="single"/>
              </w:rPr>
            </w:pPr>
            <w:hyperlink w:anchor="AM" w:history="1">
              <w:r w:rsidR="001451D3" w:rsidRPr="005179B8">
                <w:rPr>
                  <w:rStyle w:val="Hyperlink"/>
                  <w:rFonts w:ascii="Palatino Linotype" w:hAnsi="Palatino Linotype"/>
                  <w:b/>
                  <w:sz w:val="20"/>
                  <w:szCs w:val="20"/>
                </w:rPr>
                <w:t>-Applied Mathematics</w:t>
              </w:r>
              <w:r w:rsidR="001451D3" w:rsidRPr="005179B8">
                <w:rPr>
                  <w:rStyle w:val="Hyperlink"/>
                  <w:rFonts w:ascii="Palatino Linotype" w:hAnsi="Palatino Linotype"/>
                  <w:b/>
                  <w:i/>
                  <w:sz w:val="20"/>
                  <w:szCs w:val="20"/>
                </w:rPr>
                <w:t xml:space="preserve"> (NSF)</w:t>
              </w:r>
            </w:hyperlink>
          </w:p>
          <w:p w:rsidR="001451D3" w:rsidRPr="00127C98" w:rsidRDefault="0010677F" w:rsidP="00E46A74">
            <w:pPr>
              <w:shd w:val="clear" w:color="auto" w:fill="FFFFFF"/>
              <w:spacing w:before="240" w:after="240" w:line="240" w:lineRule="auto"/>
              <w:rPr>
                <w:rFonts w:ascii="Palatino Linotype" w:eastAsia="Times New Roman" w:hAnsi="Palatino Linotype"/>
                <w:b/>
                <w:i/>
                <w:sz w:val="20"/>
                <w:szCs w:val="20"/>
                <w:u w:val="single"/>
              </w:rPr>
            </w:pPr>
            <w:hyperlink w:anchor="IUSE" w:history="1">
              <w:r w:rsidR="001451D3" w:rsidRPr="005179B8">
                <w:rPr>
                  <w:rStyle w:val="Hyperlink"/>
                  <w:rFonts w:ascii="Palatino Linotype" w:eastAsia="Times New Roman" w:hAnsi="Palatino Linotype"/>
                  <w:b/>
                  <w:sz w:val="20"/>
                  <w:szCs w:val="20"/>
                </w:rPr>
                <w:t xml:space="preserve">-Improving Undergraduate STEM Education: ED and HR (IUSE: HER) </w:t>
              </w:r>
              <w:r w:rsidR="001451D3" w:rsidRPr="005179B8">
                <w:rPr>
                  <w:rStyle w:val="Hyperlink"/>
                  <w:rFonts w:ascii="Palatino Linotype" w:eastAsia="Times New Roman" w:hAnsi="Palatino Linotype"/>
                  <w:b/>
                  <w:i/>
                  <w:sz w:val="20"/>
                  <w:szCs w:val="20"/>
                </w:rPr>
                <w:t>(NSF)</w:t>
              </w:r>
            </w:hyperlink>
          </w:p>
          <w:p w:rsidR="00452317" w:rsidRPr="00B338DA" w:rsidRDefault="00452317" w:rsidP="00E46A74">
            <w:pPr>
              <w:shd w:val="clear" w:color="auto" w:fill="FFFFFF"/>
              <w:spacing w:before="240" w:after="240" w:line="240" w:lineRule="auto"/>
              <w:rPr>
                <w:rFonts w:ascii="Palatino Linotype" w:eastAsia="Times New Roman" w:hAnsi="Palatino Linotype"/>
                <w:b/>
                <w:sz w:val="20"/>
                <w:szCs w:val="20"/>
                <w:u w:val="single"/>
              </w:rPr>
            </w:pPr>
          </w:p>
          <w:p w:rsidR="00A15DED" w:rsidRPr="00DF4926" w:rsidRDefault="0010677F" w:rsidP="00CB4B4E">
            <w:pPr>
              <w:spacing w:after="120" w:line="360" w:lineRule="auto"/>
              <w:ind w:left="144"/>
              <w:jc w:val="center"/>
              <w:rPr>
                <w:sz w:val="24"/>
                <w:szCs w:val="24"/>
              </w:rPr>
            </w:pPr>
            <w:hyperlink w:anchor="awards" w:history="1">
              <w:r w:rsidR="00A15DED" w:rsidRPr="00DF4926">
                <w:rPr>
                  <w:rStyle w:val="Hyperlink"/>
                  <w:rFonts w:ascii="Palatino Linotype" w:hAnsi="Palatino Linotype"/>
                  <w:b/>
                  <w:sz w:val="24"/>
                  <w:szCs w:val="24"/>
                </w:rPr>
                <w:t>***Awards and Propos</w:t>
              </w:r>
              <w:r w:rsidR="00A15DED" w:rsidRPr="00DF4926">
                <w:rPr>
                  <w:rStyle w:val="Hyperlink"/>
                  <w:rFonts w:ascii="Palatino Linotype" w:hAnsi="Palatino Linotype"/>
                  <w:b/>
                  <w:sz w:val="24"/>
                  <w:szCs w:val="24"/>
                </w:rPr>
                <w:t>a</w:t>
              </w:r>
              <w:r w:rsidR="00A15DED" w:rsidRPr="00DF4926">
                <w:rPr>
                  <w:rStyle w:val="Hyperlink"/>
                  <w:rFonts w:ascii="Palatino Linotype" w:hAnsi="Palatino Linotype"/>
                  <w:b/>
                  <w:sz w:val="24"/>
                  <w:szCs w:val="24"/>
                </w:rPr>
                <w:t>ls***</w:t>
              </w:r>
            </w:hyperlink>
          </w:p>
        </w:tc>
        <w:tc>
          <w:tcPr>
            <w:tcW w:w="7200" w:type="dxa"/>
            <w:gridSpan w:val="6"/>
            <w:shd w:val="clear" w:color="auto" w:fill="auto"/>
          </w:tcPr>
          <w:p w:rsidR="00E46A74" w:rsidRPr="00E46A74" w:rsidRDefault="00E46A74" w:rsidP="009235F1">
            <w:pPr>
              <w:spacing w:before="240" w:after="0" w:line="240" w:lineRule="auto"/>
              <w:jc w:val="center"/>
              <w:rPr>
                <w:rFonts w:ascii="Palatino Linotype" w:hAnsi="Palatino Linotype"/>
                <w:b/>
                <w:color w:val="70AD47" w:themeColor="accent6"/>
                <w:sz w:val="32"/>
                <w:szCs w:val="32"/>
                <w:u w:val="single"/>
              </w:rPr>
            </w:pPr>
            <w:r w:rsidRPr="00E46A74">
              <w:rPr>
                <w:rFonts w:ascii="Palatino Linotype" w:hAnsi="Palatino Linotype"/>
                <w:b/>
                <w:color w:val="70AD47" w:themeColor="accent6"/>
                <w:sz w:val="32"/>
                <w:szCs w:val="32"/>
                <w:u w:val="single"/>
              </w:rPr>
              <w:t>Council on Undergraduate Research (CUR) 2017-2018 Updates and Events</w:t>
            </w:r>
          </w:p>
          <w:p w:rsidR="00E46A74" w:rsidRPr="00EA72B2" w:rsidRDefault="00E46A74" w:rsidP="00E46A74">
            <w:pPr>
              <w:spacing w:after="0" w:line="240" w:lineRule="auto"/>
              <w:contextualSpacing/>
              <w:rPr>
                <w:rFonts w:ascii="Palatino Linotype" w:hAnsi="Palatino Linotype"/>
                <w:color w:val="000000" w:themeColor="text1"/>
                <w:sz w:val="20"/>
                <w:szCs w:val="20"/>
              </w:rPr>
            </w:pPr>
          </w:p>
          <w:p w:rsidR="00E46A74" w:rsidRPr="00EA72B2" w:rsidRDefault="00E46A74" w:rsidP="00E46A74">
            <w:pPr>
              <w:spacing w:after="0" w:line="240" w:lineRule="auto"/>
              <w:contextualSpacing/>
              <w:rPr>
                <w:rFonts w:ascii="Palatino Linotype" w:hAnsi="Palatino Linotype"/>
                <w:color w:val="000000" w:themeColor="text1"/>
                <w:sz w:val="20"/>
                <w:szCs w:val="20"/>
              </w:rPr>
            </w:pPr>
            <w:r w:rsidRPr="00EA72B2">
              <w:rPr>
                <w:rFonts w:ascii="Palatino Linotype" w:hAnsi="Palatino Linotype"/>
                <w:color w:val="000000" w:themeColor="text1"/>
                <w:sz w:val="20"/>
                <w:szCs w:val="20"/>
              </w:rPr>
              <w:t xml:space="preserve">The Council on Undergraduate Research (CUR) works with colleges, universities, and individuals to provide undergraduate research opportunities for faculty and students at institutions with undergraduate students.  CUR works towards the goal of participating in research and sharing research results by providing funding and by hosting conferences and workshops across the country so that students, educators, and administrators can share their own thoughts and experiences and learn about the future of undergraduate research. They also assist with publications and outreach activities to share successful models and strategies for developing and improving undergraduate research programs. To learn more about the Council on Undergraduate Research their website is </w:t>
            </w:r>
            <w:hyperlink r:id="rId11" w:history="1">
              <w:r w:rsidRPr="00EA72B2">
                <w:rPr>
                  <w:rStyle w:val="Hyperlink"/>
                  <w:rFonts w:ascii="Palatino Linotype" w:hAnsi="Palatino Linotype"/>
                  <w:color w:val="000000" w:themeColor="text1"/>
                  <w:sz w:val="20"/>
                  <w:szCs w:val="20"/>
                </w:rPr>
                <w:t>cur.org</w:t>
              </w:r>
            </w:hyperlink>
            <w:r w:rsidRPr="00EA72B2">
              <w:rPr>
                <w:rFonts w:ascii="Palatino Linotype" w:hAnsi="Palatino Linotype"/>
                <w:color w:val="000000" w:themeColor="text1"/>
                <w:sz w:val="20"/>
                <w:szCs w:val="20"/>
              </w:rPr>
              <w:t>.</w:t>
            </w:r>
          </w:p>
          <w:p w:rsidR="00E46A74" w:rsidRPr="00EA72B2" w:rsidRDefault="00E46A74" w:rsidP="00E46A74">
            <w:pPr>
              <w:spacing w:after="0" w:line="240" w:lineRule="auto"/>
              <w:contextualSpacing/>
              <w:rPr>
                <w:rFonts w:ascii="Palatino Linotype" w:hAnsi="Palatino Linotype"/>
                <w:color w:val="000000" w:themeColor="text1"/>
                <w:sz w:val="20"/>
                <w:szCs w:val="20"/>
              </w:rPr>
            </w:pPr>
          </w:p>
          <w:p w:rsidR="00E46A74" w:rsidRPr="00EA72B2" w:rsidRDefault="00E46A74" w:rsidP="00E46A74">
            <w:pPr>
              <w:spacing w:after="0"/>
              <w:rPr>
                <w:rFonts w:ascii="Palatino Linotype" w:eastAsia="Times New Roman" w:hAnsi="Palatino Linotype"/>
                <w:color w:val="000000" w:themeColor="text1"/>
                <w:sz w:val="20"/>
                <w:szCs w:val="20"/>
              </w:rPr>
            </w:pPr>
            <w:r w:rsidRPr="00EA72B2">
              <w:rPr>
                <w:rFonts w:ascii="Palatino Linotype" w:hAnsi="Palatino Linotype"/>
                <w:color w:val="000000" w:themeColor="text1"/>
                <w:sz w:val="20"/>
                <w:szCs w:val="20"/>
              </w:rPr>
              <w:t xml:space="preserve">With a predominantly undergraduate student body, there are many opportunities for William Paterson students and faculty to use CUR events and resources to improve and share their work. CUR also offers grants for students and faculty to attend conferences and workshops. </w:t>
            </w:r>
            <w:r w:rsidRPr="00EA72B2">
              <w:rPr>
                <w:rFonts w:ascii="Palatino Linotype" w:eastAsia="Times New Roman" w:hAnsi="Palatino Linotype"/>
                <w:color w:val="000000" w:themeColor="text1"/>
                <w:sz w:val="20"/>
                <w:szCs w:val="20"/>
              </w:rPr>
              <w:t>Below are upcoming opportunities being offered by CUR. Please consider them, and pass along any aimed at students to students you think may be interested.</w:t>
            </w:r>
          </w:p>
          <w:p w:rsidR="00E46A74" w:rsidRPr="00EA72B2" w:rsidRDefault="00E46A74" w:rsidP="00E46A74">
            <w:pPr>
              <w:spacing w:after="0"/>
              <w:rPr>
                <w:rFonts w:ascii="Palatino Linotype" w:eastAsia="Times New Roman" w:hAnsi="Palatino Linotype"/>
                <w:b/>
                <w:i/>
                <w:color w:val="333333"/>
                <w:sz w:val="20"/>
                <w:szCs w:val="20"/>
              </w:rPr>
            </w:pPr>
          </w:p>
          <w:p w:rsidR="00E46A74" w:rsidRPr="004D4E23" w:rsidRDefault="00E46A74" w:rsidP="00E46A74">
            <w:pPr>
              <w:spacing w:after="0"/>
              <w:rPr>
                <w:rFonts w:ascii="Palatino Linotype" w:eastAsia="Times New Roman" w:hAnsi="Palatino Linotype"/>
                <w:b/>
                <w:i/>
                <w:color w:val="333333"/>
                <w:sz w:val="20"/>
                <w:szCs w:val="20"/>
                <w:u w:val="single"/>
              </w:rPr>
            </w:pPr>
            <w:r w:rsidRPr="004D4E23">
              <w:rPr>
                <w:rFonts w:ascii="Palatino Linotype" w:eastAsia="Times New Roman" w:hAnsi="Palatino Linotype"/>
                <w:b/>
                <w:i/>
                <w:color w:val="333333"/>
                <w:sz w:val="20"/>
                <w:szCs w:val="20"/>
                <w:u w:val="single"/>
              </w:rPr>
              <w:t>Events</w:t>
            </w:r>
          </w:p>
          <w:p w:rsidR="00E46A74" w:rsidRPr="00EA72B2" w:rsidRDefault="0010677F" w:rsidP="00E46A74">
            <w:pPr>
              <w:spacing w:after="0"/>
              <w:rPr>
                <w:rFonts w:ascii="Palatino Linotype" w:eastAsia="Times New Roman" w:hAnsi="Palatino Linotype"/>
                <w:b/>
                <w:i/>
                <w:color w:val="333333"/>
                <w:sz w:val="20"/>
                <w:szCs w:val="20"/>
              </w:rPr>
            </w:pPr>
            <w:hyperlink r:id="rId12" w:history="1">
              <w:r w:rsidR="00E46A74" w:rsidRPr="00EA72B2">
                <w:rPr>
                  <w:rStyle w:val="Hyperlink"/>
                  <w:rFonts w:ascii="Palatino Linotype" w:eastAsia="Times New Roman" w:hAnsi="Palatino Linotype"/>
                  <w:b/>
                  <w:i/>
                  <w:sz w:val="20"/>
                  <w:szCs w:val="20"/>
                </w:rPr>
                <w:t>http://www.cur.org/conferences_and_events/</w:t>
              </w:r>
            </w:hyperlink>
          </w:p>
          <w:p w:rsidR="00E46A74" w:rsidRPr="00EA72B2" w:rsidRDefault="00E46A74" w:rsidP="00E46A74">
            <w:pPr>
              <w:spacing w:after="0"/>
              <w:rPr>
                <w:rFonts w:ascii="Palatino Linotype" w:eastAsia="Times New Roman" w:hAnsi="Palatino Linotype"/>
                <w:b/>
                <w:i/>
                <w:color w:val="333333"/>
                <w:sz w:val="20"/>
                <w:szCs w:val="20"/>
              </w:rPr>
            </w:pPr>
          </w:p>
          <w:p w:rsidR="00E46A74" w:rsidRPr="00EA72B2" w:rsidRDefault="00E46A74" w:rsidP="00E46A74">
            <w:pPr>
              <w:spacing w:after="0"/>
              <w:rPr>
                <w:rFonts w:ascii="Palatino Linotype" w:eastAsia="Times New Roman" w:hAnsi="Palatino Linotype"/>
                <w:b/>
                <w:i/>
                <w:color w:val="333333"/>
                <w:sz w:val="20"/>
                <w:szCs w:val="20"/>
              </w:rPr>
            </w:pPr>
            <w:r w:rsidRPr="00EA72B2">
              <w:rPr>
                <w:rFonts w:ascii="Palatino Linotype" w:hAnsi="Palatino Linotype"/>
                <w:b/>
                <w:sz w:val="20"/>
                <w:szCs w:val="20"/>
                <w:lang w:val="en"/>
              </w:rPr>
              <w:t>2018 Posters on the Hill</w:t>
            </w:r>
          </w:p>
          <w:p w:rsidR="00E46A74" w:rsidRPr="00EA72B2" w:rsidRDefault="00E46A74" w:rsidP="00E46A74">
            <w:pPr>
              <w:spacing w:after="0"/>
              <w:rPr>
                <w:rFonts w:ascii="Palatino Linotype" w:eastAsia="Times New Roman" w:hAnsi="Palatino Linotype"/>
                <w:b/>
                <w:i/>
                <w:color w:val="333333"/>
                <w:sz w:val="20"/>
                <w:szCs w:val="20"/>
              </w:rPr>
            </w:pPr>
            <w:r w:rsidRPr="00EA72B2">
              <w:rPr>
                <w:rFonts w:ascii="Palatino Linotype" w:hAnsi="Palatino Linotype"/>
                <w:sz w:val="20"/>
                <w:szCs w:val="20"/>
                <w:lang w:val="en"/>
              </w:rPr>
              <w:t xml:space="preserve">Applications can now be submitted for CUR's 22nd annual Posters on the Hill event in Washington, DC. This competitive event gives students the opportunity to showcase their research to congressional members, meet with their representatives, and learn about advocacy for undergraduate research. Applications will be accepted from September 6, 2017, to November 1, 2017.  </w:t>
            </w:r>
            <w:r w:rsidRPr="00EA72B2">
              <w:rPr>
                <w:rFonts w:ascii="Palatino Linotype" w:hAnsi="Palatino Linotype"/>
                <w:color w:val="333333"/>
                <w:sz w:val="20"/>
                <w:szCs w:val="20"/>
                <w:lang w:val="en"/>
              </w:rPr>
              <w:t xml:space="preserve">To submit, visit CUR's 2018 Posters on the Hill </w:t>
            </w:r>
            <w:hyperlink r:id="rId13" w:anchor="TB_inline?height=230&amp;width=500&amp;inlineId=tb_external&amp;linkId=6" w:tgtFrame="_blank" w:history="1">
              <w:r w:rsidRPr="00EA72B2">
                <w:rPr>
                  <w:rStyle w:val="Hyperlink"/>
                  <w:rFonts w:ascii="Palatino Linotype" w:hAnsi="Palatino Linotype"/>
                  <w:sz w:val="20"/>
                  <w:szCs w:val="20"/>
                  <w:lang w:val="en"/>
                </w:rPr>
                <w:t>webpage</w:t>
              </w:r>
            </w:hyperlink>
            <w:r w:rsidRPr="00EA72B2">
              <w:rPr>
                <w:rFonts w:ascii="Palatino Linotype" w:hAnsi="Palatino Linotype"/>
                <w:color w:val="333333"/>
                <w:sz w:val="20"/>
                <w:szCs w:val="20"/>
                <w:lang w:val="en"/>
              </w:rPr>
              <w:t>. The submission deadline is November 1, 2017.</w:t>
            </w:r>
          </w:p>
          <w:p w:rsidR="00E46A74" w:rsidRPr="00EA72B2" w:rsidRDefault="00E46A74" w:rsidP="00E46A74">
            <w:pPr>
              <w:pStyle w:val="Heading2"/>
              <w:rPr>
                <w:rFonts w:ascii="Palatino Linotype" w:eastAsia="Times New Roman" w:hAnsi="Palatino Linotype" w:cs="Arial"/>
                <w:color w:val="000000"/>
                <w:sz w:val="20"/>
                <w:szCs w:val="20"/>
              </w:rPr>
            </w:pPr>
            <w:r w:rsidRPr="00EA72B2">
              <w:rPr>
                <w:rFonts w:ascii="Palatino Linotype" w:eastAsia="Times New Roman" w:hAnsi="Palatino Linotype" w:cs="Arial"/>
                <w:color w:val="000000"/>
                <w:sz w:val="20"/>
                <w:szCs w:val="20"/>
              </w:rPr>
              <w:t>Broadening Participation Institute</w:t>
            </w:r>
            <w:r w:rsidRPr="00EA72B2">
              <w:rPr>
                <w:rFonts w:ascii="Palatino Linotype" w:eastAsia="Times New Roman" w:hAnsi="Palatino Linotype" w:cs="Arial"/>
                <w:color w:val="000000"/>
                <w:sz w:val="20"/>
                <w:szCs w:val="20"/>
              </w:rPr>
              <w:br/>
              <w:t xml:space="preserve">March 23-25, 2018 - Bowie State University, Bowie, MD </w:t>
            </w:r>
            <w:r w:rsidRPr="00EA72B2">
              <w:rPr>
                <w:rFonts w:ascii="Palatino Linotype" w:eastAsia="Times New Roman" w:hAnsi="Palatino Linotype" w:cs="Arial"/>
                <w:color w:val="000000"/>
                <w:sz w:val="20"/>
                <w:szCs w:val="20"/>
              </w:rPr>
              <w:br/>
              <w:t>Application deadline: Feb 12, 2018</w:t>
            </w:r>
          </w:p>
          <w:p w:rsidR="00E46A74" w:rsidRPr="00EA72B2" w:rsidRDefault="00E46A74" w:rsidP="00E46A74">
            <w:pPr>
              <w:spacing w:after="0"/>
              <w:rPr>
                <w:rFonts w:ascii="Palatino Linotype" w:eastAsia="Times New Roman" w:hAnsi="Palatino Linotype"/>
                <w:b/>
                <w:i/>
                <w:color w:val="333333"/>
                <w:sz w:val="20"/>
                <w:szCs w:val="20"/>
              </w:rPr>
            </w:pPr>
            <w:r w:rsidRPr="00EA72B2">
              <w:rPr>
                <w:rFonts w:ascii="Palatino Linotype" w:hAnsi="Palatino Linotype" w:cs="Arial"/>
                <w:color w:val="000000"/>
                <w:sz w:val="20"/>
                <w:szCs w:val="20"/>
              </w:rPr>
              <w:t xml:space="preserve">CUR’s Broadening Participation Institute seeks to assist faculty and administrators in developing or enhancing their knowledge, skills, and </w:t>
            </w:r>
            <w:r w:rsidRPr="00EA72B2">
              <w:rPr>
                <w:rFonts w:ascii="Palatino Linotype" w:hAnsi="Palatino Linotype" w:cs="Arial"/>
                <w:color w:val="000000"/>
                <w:sz w:val="20"/>
                <w:szCs w:val="20"/>
              </w:rPr>
              <w:lastRenderedPageBreak/>
              <w:t xml:space="preserve">competencies in increasing access, fostering diversity, and creating an inclusive environment for all STEM students. Institutions will send teams of faculty and administrators to the institute, and they will work together to craft an action plan to achieve inclusive excellence on their home campuses. To apply, visit the </w:t>
            </w:r>
            <w:hyperlink r:id="rId14" w:tgtFrame="new" w:history="1">
              <w:r w:rsidRPr="00EA72B2">
                <w:rPr>
                  <w:rStyle w:val="Hyperlink"/>
                  <w:rFonts w:ascii="Palatino Linotype" w:hAnsi="Palatino Linotype" w:cs="Arial"/>
                  <w:sz w:val="20"/>
                  <w:szCs w:val="20"/>
                </w:rPr>
                <w:t>institute webpage</w:t>
              </w:r>
            </w:hyperlink>
            <w:r w:rsidRPr="00EA72B2">
              <w:rPr>
                <w:rFonts w:ascii="Palatino Linotype" w:hAnsi="Palatino Linotype" w:cs="Arial"/>
                <w:color w:val="000000"/>
                <w:sz w:val="20"/>
                <w:szCs w:val="20"/>
              </w:rPr>
              <w:t>.</w:t>
            </w:r>
          </w:p>
          <w:p w:rsidR="00E46A74" w:rsidRPr="004D4E23" w:rsidRDefault="00E46A74" w:rsidP="004D4E23">
            <w:pPr>
              <w:pStyle w:val="Heading2"/>
              <w:spacing w:before="120" w:after="120"/>
              <w:jc w:val="both"/>
              <w:rPr>
                <w:rFonts w:ascii="Palatino Linotype" w:eastAsia="Times New Roman" w:hAnsi="Palatino Linotype" w:cs="Arial"/>
                <w:color w:val="000000"/>
                <w:sz w:val="20"/>
                <w:szCs w:val="20"/>
                <w:u w:val="single"/>
              </w:rPr>
            </w:pPr>
            <w:r w:rsidRPr="004D4E23">
              <w:rPr>
                <w:rFonts w:ascii="Palatino Linotype" w:eastAsia="Times New Roman" w:hAnsi="Palatino Linotype" w:cs="Arial"/>
                <w:color w:val="000000"/>
                <w:sz w:val="20"/>
                <w:szCs w:val="20"/>
                <w:u w:val="single"/>
              </w:rPr>
              <w:t>CUR Dialogues 2018</w:t>
            </w:r>
          </w:p>
          <w:p w:rsidR="00A15DED" w:rsidRPr="00E46A74" w:rsidRDefault="0010677F" w:rsidP="004D4E23">
            <w:pPr>
              <w:pStyle w:val="NormalWeb"/>
              <w:spacing w:before="0" w:beforeAutospacing="0"/>
              <w:jc w:val="both"/>
              <w:rPr>
                <w:rFonts w:ascii="Palatino Linotype" w:hAnsi="Palatino Linotype" w:cs="Arial"/>
                <w:sz w:val="20"/>
                <w:szCs w:val="20"/>
              </w:rPr>
            </w:pPr>
            <w:hyperlink r:id="rId15" w:tgtFrame="new" w:history="1">
              <w:r w:rsidR="00E46A74" w:rsidRPr="00EA72B2">
                <w:rPr>
                  <w:rStyle w:val="Hyperlink"/>
                  <w:rFonts w:ascii="Palatino Linotype" w:hAnsi="Palatino Linotype" w:cs="Arial"/>
                  <w:sz w:val="20"/>
                  <w:szCs w:val="20"/>
                </w:rPr>
                <w:t>CUR Dialogues</w:t>
              </w:r>
            </w:hyperlink>
            <w:r w:rsidR="00E46A74" w:rsidRPr="00EA72B2">
              <w:rPr>
                <w:rFonts w:ascii="Palatino Linotype" w:hAnsi="Palatino Linotype" w:cs="Arial"/>
                <w:color w:val="000000"/>
                <w:sz w:val="20"/>
                <w:szCs w:val="20"/>
              </w:rPr>
              <w:t xml:space="preserve"> </w:t>
            </w:r>
            <w:r w:rsidR="00E46A74" w:rsidRPr="00E46A74">
              <w:rPr>
                <w:rFonts w:ascii="Palatino Linotype" w:hAnsi="Palatino Linotype" w:cs="Arial"/>
                <w:sz w:val="20"/>
                <w:szCs w:val="20"/>
              </w:rPr>
              <w:t>2018 will bring together higher education faculty, staff members, and administrators with federal agency program officers and other grant funders in the Washington, DC, metropolitan area. Also featured will be networking opportunities, mock panels on NSF IUSE and REU programs, and keynote speakers who are Washington insiders.  CUR Dialogues will be held from February 15, 2018 to February 17, 2018.</w:t>
            </w:r>
          </w:p>
        </w:tc>
      </w:tr>
      <w:tr w:rsidR="00A15DED" w:rsidRPr="00752727" w:rsidTr="006A028D">
        <w:trPr>
          <w:trHeight w:val="620"/>
        </w:trPr>
        <w:tc>
          <w:tcPr>
            <w:tcW w:w="10615" w:type="dxa"/>
            <w:gridSpan w:val="9"/>
            <w:shd w:val="clear" w:color="auto" w:fill="auto"/>
            <w:tcMar>
              <w:top w:w="0" w:type="dxa"/>
              <w:left w:w="108" w:type="dxa"/>
              <w:bottom w:w="0" w:type="dxa"/>
              <w:right w:w="108" w:type="dxa"/>
            </w:tcMar>
          </w:tcPr>
          <w:p w:rsidR="00E747AA" w:rsidRPr="00554060" w:rsidRDefault="00E747AA" w:rsidP="00E747AA">
            <w:pPr>
              <w:rPr>
                <w:rFonts w:ascii="Palatino Linotype" w:hAnsi="Palatino Linotype"/>
                <w:b/>
                <w:i/>
                <w:color w:val="000000"/>
                <w:sz w:val="20"/>
                <w:szCs w:val="20"/>
              </w:rPr>
            </w:pPr>
            <w:r w:rsidRPr="00E46A74">
              <w:rPr>
                <w:rFonts w:ascii="Palatino Linotype" w:hAnsi="Palatino Linotype"/>
                <w:b/>
                <w:color w:val="C45911" w:themeColor="accent2" w:themeShade="BF"/>
                <w:sz w:val="28"/>
                <w:szCs w:val="28"/>
                <w:u w:val="single"/>
              </w:rPr>
              <w:lastRenderedPageBreak/>
              <w:t>NSF Updates</w:t>
            </w:r>
            <w:r w:rsidRPr="00E46A74">
              <w:rPr>
                <w:rFonts w:ascii="Palatino Linotype" w:hAnsi="Palatino Linotype"/>
                <w:b/>
                <w:color w:val="C45911" w:themeColor="accent2" w:themeShade="BF"/>
                <w:szCs w:val="20"/>
                <w:u w:val="single"/>
              </w:rPr>
              <w:t xml:space="preserve">  </w:t>
            </w:r>
            <w:r w:rsidR="00554060" w:rsidRPr="00554060">
              <w:rPr>
                <w:rFonts w:ascii="Palatino Linotype" w:hAnsi="Palatino Linotype"/>
                <w:b/>
                <w:color w:val="000000"/>
                <w:szCs w:val="20"/>
                <w:u w:val="single"/>
              </w:rPr>
              <w:br/>
            </w:r>
            <w:r w:rsidRPr="00554060">
              <w:rPr>
                <w:rFonts w:ascii="Palatino Linotype" w:hAnsi="Palatino Linotype"/>
                <w:b/>
                <w:i/>
                <w:color w:val="000000"/>
                <w:sz w:val="20"/>
                <w:szCs w:val="20"/>
              </w:rPr>
              <w:t>Biology Directorate Eliminates Annual Deadlines for Most Programs</w:t>
            </w:r>
          </w:p>
          <w:p w:rsidR="00E747AA" w:rsidRDefault="00E747AA" w:rsidP="00E747AA">
            <w:pPr>
              <w:rPr>
                <w:rFonts w:ascii="Palatino Linotype" w:hAnsi="Palatino Linotype"/>
                <w:color w:val="000000"/>
                <w:sz w:val="20"/>
                <w:szCs w:val="20"/>
              </w:rPr>
            </w:pPr>
            <w:r>
              <w:rPr>
                <w:rFonts w:ascii="Palatino Linotype" w:hAnsi="Palatino Linotype"/>
                <w:color w:val="000000"/>
                <w:sz w:val="20"/>
                <w:szCs w:val="20"/>
              </w:rPr>
              <w:t xml:space="preserve">The NSF released a </w:t>
            </w:r>
            <w:hyperlink r:id="rId16" w:history="1">
              <w:r>
                <w:rPr>
                  <w:rStyle w:val="Hyperlink"/>
                  <w:rFonts w:ascii="Palatino Linotype" w:hAnsi="Palatino Linotype"/>
                  <w:color w:val="000000"/>
                  <w:sz w:val="20"/>
                  <w:szCs w:val="20"/>
                </w:rPr>
                <w:t>Dear Colleague letter</w:t>
              </w:r>
            </w:hyperlink>
            <w:r>
              <w:rPr>
                <w:rFonts w:ascii="Palatino Linotype" w:hAnsi="Palatino Linotype"/>
                <w:color w:val="000000"/>
                <w:sz w:val="20"/>
                <w:szCs w:val="20"/>
              </w:rPr>
              <w:t xml:space="preserve"> which describes the removal of annual deadlines for most programs submitted to the Directorate for Biological Sciences (BIO). A list of Frequently Asked Questions (FAQs) can also be found </w:t>
            </w:r>
            <w:hyperlink r:id="rId17" w:history="1">
              <w:r>
                <w:rPr>
                  <w:rStyle w:val="Hyperlink"/>
                  <w:rFonts w:ascii="Palatino Linotype" w:hAnsi="Palatino Linotype"/>
                  <w:color w:val="000000"/>
                  <w:sz w:val="20"/>
                  <w:szCs w:val="20"/>
                </w:rPr>
                <w:t>here</w:t>
              </w:r>
            </w:hyperlink>
            <w:r>
              <w:rPr>
                <w:rFonts w:ascii="Palatino Linotype" w:hAnsi="Palatino Linotype"/>
                <w:color w:val="000000"/>
                <w:sz w:val="20"/>
                <w:szCs w:val="20"/>
              </w:rPr>
              <w:t>.</w:t>
            </w:r>
          </w:p>
          <w:p w:rsidR="00E747AA" w:rsidRPr="00554060" w:rsidRDefault="00E747AA" w:rsidP="00E747AA">
            <w:pPr>
              <w:rPr>
                <w:rFonts w:ascii="Palatino Linotype" w:hAnsi="Palatino Linotype"/>
                <w:b/>
                <w:i/>
                <w:color w:val="000000"/>
                <w:sz w:val="20"/>
                <w:szCs w:val="20"/>
              </w:rPr>
            </w:pPr>
            <w:r w:rsidRPr="00554060">
              <w:rPr>
                <w:rFonts w:ascii="Palatino Linotype" w:hAnsi="Palatino Linotype"/>
                <w:b/>
                <w:i/>
                <w:color w:val="000000"/>
                <w:sz w:val="20"/>
                <w:szCs w:val="20"/>
              </w:rPr>
              <w:t>NSF Fall 2017 Grants Conference – Live Streams Available</w:t>
            </w:r>
          </w:p>
          <w:p w:rsidR="00A15DED" w:rsidRPr="00E747AA" w:rsidRDefault="00E747AA" w:rsidP="00A15DED">
            <w:pPr>
              <w:rPr>
                <w:rFonts w:ascii="Palatino Linotype" w:hAnsi="Palatino Linotype"/>
                <w:color w:val="000000"/>
                <w:sz w:val="20"/>
                <w:szCs w:val="20"/>
              </w:rPr>
            </w:pPr>
            <w:r>
              <w:rPr>
                <w:rFonts w:ascii="Palatino Linotype" w:hAnsi="Palatino Linotype"/>
                <w:color w:val="000000"/>
                <w:sz w:val="20"/>
                <w:szCs w:val="20"/>
              </w:rPr>
              <w:t>The NSF will live stream the plenary sessions of the conference from Phoenix, Arizona on November 13</w:t>
            </w:r>
            <w:r>
              <w:rPr>
                <w:rFonts w:ascii="Palatino Linotype" w:hAnsi="Palatino Linotype"/>
                <w:color w:val="000000"/>
                <w:sz w:val="20"/>
                <w:szCs w:val="20"/>
                <w:bdr w:val="none" w:sz="0" w:space="0" w:color="auto" w:frame="1"/>
                <w:vertAlign w:val="superscript"/>
              </w:rPr>
              <w:t>th</w:t>
            </w:r>
            <w:r>
              <w:rPr>
                <w:rFonts w:ascii="Palatino Linotype" w:hAnsi="Palatino Linotype"/>
                <w:color w:val="000000"/>
                <w:sz w:val="20"/>
                <w:szCs w:val="20"/>
              </w:rPr>
              <w:t xml:space="preserve"> and 14</w:t>
            </w:r>
            <w:r>
              <w:rPr>
                <w:rFonts w:ascii="Palatino Linotype" w:hAnsi="Palatino Linotype"/>
                <w:color w:val="000000"/>
                <w:sz w:val="20"/>
                <w:szCs w:val="20"/>
                <w:bdr w:val="none" w:sz="0" w:space="0" w:color="auto" w:frame="1"/>
                <w:vertAlign w:val="superscript"/>
              </w:rPr>
              <w:t>th</w:t>
            </w:r>
            <w:r>
              <w:rPr>
                <w:rFonts w:ascii="Palatino Linotype" w:hAnsi="Palatino Linotype"/>
                <w:color w:val="000000"/>
                <w:sz w:val="20"/>
                <w:szCs w:val="20"/>
              </w:rPr>
              <w:t xml:space="preserve">. Please visit the </w:t>
            </w:r>
            <w:hyperlink r:id="rId18" w:history="1">
              <w:r>
                <w:rPr>
                  <w:rStyle w:val="Hyperlink"/>
                  <w:rFonts w:ascii="Palatino Linotype" w:hAnsi="Palatino Linotype"/>
                  <w:color w:val="000000"/>
                  <w:sz w:val="20"/>
                  <w:szCs w:val="20"/>
                </w:rPr>
                <w:t>virtual conference site</w:t>
              </w:r>
            </w:hyperlink>
            <w:r>
              <w:rPr>
                <w:rFonts w:ascii="Palatino Linotype" w:hAnsi="Palatino Linotype"/>
                <w:color w:val="000000"/>
                <w:sz w:val="20"/>
                <w:szCs w:val="20"/>
              </w:rPr>
              <w:t xml:space="preserve"> to view the agenda and register.</w:t>
            </w:r>
          </w:p>
        </w:tc>
      </w:tr>
      <w:tr w:rsidR="00A15DED" w:rsidRPr="00752727" w:rsidTr="006A028D">
        <w:trPr>
          <w:trHeight w:val="440"/>
        </w:trPr>
        <w:tc>
          <w:tcPr>
            <w:tcW w:w="10615" w:type="dxa"/>
            <w:gridSpan w:val="9"/>
            <w:shd w:val="clear" w:color="auto" w:fill="auto"/>
            <w:tcMar>
              <w:top w:w="0" w:type="dxa"/>
              <w:left w:w="108" w:type="dxa"/>
              <w:bottom w:w="0" w:type="dxa"/>
              <w:right w:w="108" w:type="dxa"/>
            </w:tcMar>
          </w:tcPr>
          <w:p w:rsidR="00E747AA" w:rsidRPr="00554060" w:rsidRDefault="00E747AA" w:rsidP="00BE6961">
            <w:pPr>
              <w:spacing w:before="120" w:after="0"/>
              <w:jc w:val="center"/>
              <w:rPr>
                <w:rFonts w:ascii="Palatino Linotype" w:hAnsi="Palatino Linotype"/>
                <w:b/>
                <w:color w:val="385623" w:themeColor="accent6" w:themeShade="80"/>
                <w:sz w:val="28"/>
                <w:szCs w:val="28"/>
                <w:u w:val="single"/>
              </w:rPr>
            </w:pPr>
            <w:r w:rsidRPr="00554060">
              <w:rPr>
                <w:rFonts w:ascii="Palatino Linotype" w:hAnsi="Palatino Linotype"/>
                <w:b/>
                <w:color w:val="385623" w:themeColor="accent6" w:themeShade="80"/>
                <w:sz w:val="28"/>
                <w:szCs w:val="28"/>
                <w:u w:val="single"/>
              </w:rPr>
              <w:t>Webinar Schedule</w:t>
            </w:r>
          </w:p>
          <w:p w:rsidR="00E747AA" w:rsidRDefault="00E747AA" w:rsidP="00E747AA">
            <w:pPr>
              <w:rPr>
                <w:rFonts w:ascii="Palatino Linotype" w:hAnsi="Palatino Linotype"/>
                <w:b/>
                <w:bCs/>
                <w:color w:val="000000"/>
                <w:sz w:val="20"/>
                <w:szCs w:val="20"/>
              </w:rPr>
            </w:pPr>
            <w:r>
              <w:rPr>
                <w:rFonts w:ascii="Palatino Linotype" w:hAnsi="Palatino Linotype"/>
                <w:b/>
                <w:bCs/>
                <w:color w:val="000000"/>
                <w:sz w:val="20"/>
                <w:szCs w:val="20"/>
              </w:rPr>
              <w:t xml:space="preserve">Monday, October 16 – 2PM to 3PM </w:t>
            </w:r>
          </w:p>
          <w:p w:rsidR="00E747AA" w:rsidRDefault="00E747AA" w:rsidP="00E747AA">
            <w:pPr>
              <w:rPr>
                <w:rFonts w:ascii="Palatino Linotype" w:hAnsi="Palatino Linotype"/>
                <w:color w:val="000000"/>
                <w:sz w:val="20"/>
                <w:szCs w:val="20"/>
              </w:rPr>
            </w:pPr>
            <w:r>
              <w:rPr>
                <w:rFonts w:ascii="Palatino Linotype" w:hAnsi="Palatino Linotype"/>
                <w:color w:val="000000"/>
                <w:sz w:val="20"/>
                <w:szCs w:val="20"/>
              </w:rPr>
              <w:t xml:space="preserve">8 Ways to Successfully Navigate NIH Peer Review and Get an AREA/R15 Grant </w:t>
            </w:r>
          </w:p>
          <w:p w:rsidR="00E747AA" w:rsidRDefault="00E747AA" w:rsidP="00E747AA">
            <w:pPr>
              <w:rPr>
                <w:rFonts w:ascii="Palatino Linotype" w:hAnsi="Palatino Linotype"/>
                <w:color w:val="000000"/>
                <w:sz w:val="20"/>
                <w:szCs w:val="20"/>
                <w:shd w:val="clear" w:color="auto" w:fill="FFFFFF"/>
              </w:rPr>
            </w:pPr>
            <w:r>
              <w:rPr>
                <w:rFonts w:ascii="Palatino Linotype" w:hAnsi="Palatino Linotype"/>
                <w:color w:val="000000"/>
                <w:sz w:val="20"/>
                <w:szCs w:val="20"/>
              </w:rPr>
              <w:t xml:space="preserve">A briefing presented by the NIH which will include </w:t>
            </w:r>
            <w:r>
              <w:rPr>
                <w:rFonts w:ascii="Palatino Linotype" w:hAnsi="Palatino Linotype"/>
                <w:color w:val="000000"/>
                <w:sz w:val="20"/>
                <w:szCs w:val="20"/>
                <w:shd w:val="clear" w:color="auto" w:fill="FFFFFF"/>
              </w:rPr>
              <w:t>presentations by a CSR official and the NIH official who oversees the respective program. A 30-minute Q&amp;A session will follow.</w:t>
            </w:r>
          </w:p>
          <w:p w:rsidR="00A15DED" w:rsidRPr="00E747AA" w:rsidRDefault="00E747AA" w:rsidP="00E747AA">
            <w:pPr>
              <w:rPr>
                <w:rFonts w:ascii="Palatino Linotype" w:hAnsi="Palatino Linotype"/>
                <w:sz w:val="20"/>
                <w:szCs w:val="20"/>
              </w:rPr>
            </w:pPr>
            <w:r>
              <w:rPr>
                <w:rFonts w:ascii="Palatino Linotype" w:hAnsi="Palatino Linotype"/>
                <w:color w:val="000000"/>
                <w:sz w:val="20"/>
                <w:szCs w:val="20"/>
              </w:rPr>
              <w:t xml:space="preserve">Please join us in Raubinger Hall Room 309 for this session. RSVP to OSP is strongly encouraged as space is limited; please call or email: </w:t>
            </w:r>
            <w:hyperlink r:id="rId19" w:history="1">
              <w:r>
                <w:rPr>
                  <w:rStyle w:val="Hyperlink"/>
                  <w:rFonts w:ascii="Palatino Linotype" w:hAnsi="Palatino Linotype"/>
                  <w:color w:val="000000"/>
                  <w:sz w:val="20"/>
                  <w:szCs w:val="20"/>
                </w:rPr>
                <w:t>grants@wpunj.edu</w:t>
              </w:r>
            </w:hyperlink>
            <w:r>
              <w:rPr>
                <w:rFonts w:ascii="Palatino Linotype" w:hAnsi="Palatino Linotype"/>
                <w:color w:val="000000"/>
                <w:sz w:val="20"/>
                <w:szCs w:val="20"/>
              </w:rPr>
              <w:t xml:space="preserve"> or 973-720-2852. </w:t>
            </w:r>
          </w:p>
        </w:tc>
      </w:tr>
      <w:tr w:rsidR="00A15DED" w:rsidRPr="00752727" w:rsidTr="006A028D">
        <w:trPr>
          <w:trHeight w:val="335"/>
        </w:trPr>
        <w:tc>
          <w:tcPr>
            <w:tcW w:w="3420"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6A028D" w:rsidRPr="00752727" w:rsidTr="006A028D">
              <w:trPr>
                <w:trHeight w:val="2780"/>
              </w:trPr>
              <w:tc>
                <w:tcPr>
                  <w:tcW w:w="3385" w:type="dxa"/>
                  <w:shd w:val="clear" w:color="auto" w:fill="FFC000"/>
                </w:tcPr>
                <w:p w:rsidR="006A028D" w:rsidRPr="00752727" w:rsidRDefault="006A028D" w:rsidP="006A028D">
                  <w:pPr>
                    <w:spacing w:after="0" w:line="240" w:lineRule="auto"/>
                    <w:ind w:right="144"/>
                    <w:rPr>
                      <w:b/>
                      <w:i/>
                      <w:sz w:val="32"/>
                      <w:szCs w:val="32"/>
                    </w:rPr>
                  </w:pPr>
                  <w:r w:rsidRPr="00752727">
                    <w:rPr>
                      <w:b/>
                      <w:i/>
                      <w:sz w:val="32"/>
                      <w:szCs w:val="32"/>
                    </w:rPr>
                    <w:t>Search for Funding</w:t>
                  </w:r>
                </w:p>
                <w:p w:rsidR="006A028D" w:rsidRPr="00752727" w:rsidRDefault="006A028D" w:rsidP="006A028D">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6A028D" w:rsidRPr="00752727" w:rsidRDefault="006A028D" w:rsidP="006A028D">
                  <w:pPr>
                    <w:spacing w:after="0" w:line="240" w:lineRule="auto"/>
                    <w:ind w:right="144"/>
                    <w:rPr>
                      <w:b/>
                      <w:i/>
                      <w:sz w:val="16"/>
                      <w:szCs w:val="16"/>
                    </w:rPr>
                  </w:pPr>
                </w:p>
                <w:p w:rsidR="006A028D" w:rsidRPr="00752727" w:rsidRDefault="0010677F" w:rsidP="006A028D">
                  <w:pPr>
                    <w:spacing w:after="0" w:line="240" w:lineRule="auto"/>
                    <w:ind w:right="144"/>
                    <w:rPr>
                      <w:rFonts w:ascii="Arial" w:hAnsi="Arial" w:cs="Arial"/>
                      <w:color w:val="313131"/>
                      <w:bdr w:val="none" w:sz="0" w:space="0" w:color="auto" w:frame="1"/>
                    </w:rPr>
                  </w:pPr>
                  <w:hyperlink r:id="rId20" w:history="1">
                    <w:r w:rsidR="006A028D" w:rsidRPr="00752727">
                      <w:rPr>
                        <w:rFonts w:ascii="Arial" w:hAnsi="Arial" w:cs="Arial"/>
                        <w:b/>
                        <w:color w:val="0000FF"/>
                        <w:u w:val="single"/>
                        <w:bdr w:val="none" w:sz="0" w:space="0" w:color="auto" w:frame="1"/>
                      </w:rPr>
                      <w:t>Grant Search</w:t>
                    </w:r>
                  </w:hyperlink>
                  <w:r w:rsidR="006A028D" w:rsidRPr="00752727">
                    <w:rPr>
                      <w:rFonts w:ascii="Arial" w:hAnsi="Arial" w:cs="Arial"/>
                      <w:color w:val="313131"/>
                      <w:bdr w:val="none" w:sz="0" w:space="0" w:color="auto" w:frame="1"/>
                    </w:rPr>
                    <w:t xml:space="preserve"> </w:t>
                  </w:r>
                </w:p>
                <w:p w:rsidR="006A028D" w:rsidRPr="00752727" w:rsidRDefault="006A028D" w:rsidP="006A028D">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6A028D" w:rsidRPr="00752727" w:rsidRDefault="006A028D" w:rsidP="006A028D">
                  <w:pPr>
                    <w:spacing w:after="0" w:line="240" w:lineRule="auto"/>
                    <w:ind w:right="144"/>
                    <w:rPr>
                      <w:rFonts w:ascii="Arial" w:hAnsi="Arial" w:cs="Arial"/>
                      <w:color w:val="313131"/>
                      <w:sz w:val="16"/>
                      <w:szCs w:val="16"/>
                      <w:bdr w:val="none" w:sz="0" w:space="0" w:color="auto" w:frame="1"/>
                    </w:rPr>
                  </w:pPr>
                </w:p>
                <w:p w:rsidR="006A028D" w:rsidRPr="00752727" w:rsidRDefault="0010677F" w:rsidP="006A028D">
                  <w:pPr>
                    <w:spacing w:after="0" w:line="240" w:lineRule="auto"/>
                    <w:ind w:right="144"/>
                    <w:rPr>
                      <w:rFonts w:ascii="Arial" w:hAnsi="Arial" w:cs="Arial"/>
                      <w:color w:val="313131"/>
                      <w:bdr w:val="none" w:sz="0" w:space="0" w:color="auto" w:frame="1"/>
                    </w:rPr>
                  </w:pPr>
                  <w:hyperlink r:id="rId21" w:history="1">
                    <w:r w:rsidR="006A028D" w:rsidRPr="00752727">
                      <w:rPr>
                        <w:rFonts w:ascii="Arial" w:hAnsi="Arial" w:cs="Arial"/>
                        <w:b/>
                        <w:color w:val="0000FF"/>
                        <w:u w:val="single"/>
                        <w:bdr w:val="none" w:sz="0" w:space="0" w:color="auto" w:frame="1"/>
                      </w:rPr>
                      <w:t>Grants.gov</w:t>
                    </w:r>
                  </w:hyperlink>
                  <w:r w:rsidR="006A028D" w:rsidRPr="00752727">
                    <w:rPr>
                      <w:rFonts w:ascii="Arial" w:hAnsi="Arial" w:cs="Arial"/>
                      <w:color w:val="313131"/>
                      <w:sz w:val="21"/>
                      <w:szCs w:val="21"/>
                      <w:shd w:val="clear" w:color="auto" w:fill="F7F8FA"/>
                    </w:rPr>
                    <w:t xml:space="preserve"> </w:t>
                  </w:r>
                </w:p>
                <w:p w:rsidR="006A028D" w:rsidRPr="00752727" w:rsidRDefault="006A028D" w:rsidP="006A028D">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6A028D" w:rsidRPr="00752727" w:rsidRDefault="006A028D" w:rsidP="006A028D">
                  <w:pPr>
                    <w:spacing w:after="0" w:line="240" w:lineRule="auto"/>
                    <w:ind w:right="144"/>
                    <w:rPr>
                      <w:rFonts w:ascii="Arial" w:hAnsi="Arial" w:cs="Arial"/>
                      <w:b/>
                      <w:color w:val="313131"/>
                      <w:sz w:val="16"/>
                      <w:szCs w:val="16"/>
                      <w:bdr w:val="none" w:sz="0" w:space="0" w:color="auto" w:frame="1"/>
                    </w:rPr>
                  </w:pPr>
                </w:p>
                <w:p w:rsidR="006A028D" w:rsidRPr="00752727" w:rsidRDefault="0010677F" w:rsidP="006A028D">
                  <w:pPr>
                    <w:spacing w:after="0" w:line="240" w:lineRule="auto"/>
                    <w:ind w:right="144"/>
                    <w:rPr>
                      <w:bdr w:val="none" w:sz="0" w:space="0" w:color="auto" w:frame="1"/>
                    </w:rPr>
                  </w:pPr>
                  <w:hyperlink r:id="rId22" w:history="1">
                    <w:r w:rsidR="006A028D" w:rsidRPr="00752727">
                      <w:rPr>
                        <w:rFonts w:ascii="Arial" w:hAnsi="Arial" w:cs="Arial"/>
                        <w:b/>
                        <w:color w:val="0000FF"/>
                        <w:u w:val="single"/>
                        <w:bdr w:val="none" w:sz="0" w:space="0" w:color="auto" w:frame="1"/>
                      </w:rPr>
                      <w:t>Grant Resource Center</w:t>
                    </w:r>
                  </w:hyperlink>
                  <w:r w:rsidR="006A028D" w:rsidRPr="00752727">
                    <w:rPr>
                      <w:bdr w:val="none" w:sz="0" w:space="0" w:color="auto" w:frame="1"/>
                    </w:rPr>
                    <w:t> </w:t>
                  </w:r>
                </w:p>
                <w:p w:rsidR="006A028D" w:rsidRPr="00DB0F65" w:rsidRDefault="006A028D" w:rsidP="006A028D">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3C2B7D" w:rsidRPr="00E46A74" w:rsidRDefault="00E46A74" w:rsidP="00452317">
            <w:pPr>
              <w:spacing w:before="120" w:after="0" w:line="240" w:lineRule="auto"/>
              <w:ind w:left="144" w:right="144"/>
              <w:jc w:val="center"/>
              <w:rPr>
                <w:rFonts w:ascii="Palatino Linotype" w:hAnsi="Palatino Linotype"/>
                <w:color w:val="70AD47" w:themeColor="accent6"/>
                <w:sz w:val="24"/>
                <w:szCs w:val="24"/>
                <w:u w:val="single"/>
              </w:rPr>
            </w:pPr>
            <w:r>
              <w:rPr>
                <w:rFonts w:ascii="Palatino Linotype" w:hAnsi="Palatino Linotype"/>
                <w:color w:val="70AD47" w:themeColor="accent6"/>
                <w:sz w:val="28"/>
                <w:szCs w:val="28"/>
                <w:u w:val="single"/>
              </w:rPr>
              <w:lastRenderedPageBreak/>
              <w:t>CUR Updates &amp; Events</w:t>
            </w:r>
          </w:p>
          <w:p w:rsidR="00E46A74" w:rsidRPr="004D4E23" w:rsidRDefault="00E46A74" w:rsidP="00E46A74">
            <w:pPr>
              <w:pStyle w:val="Heading3"/>
              <w:shd w:val="clear" w:color="auto" w:fill="FFFFFF"/>
              <w:spacing w:before="120"/>
              <w:rPr>
                <w:rFonts w:ascii="Palatino Linotype" w:hAnsi="Palatino Linotype"/>
                <w:bCs/>
                <w:i/>
                <w:color w:val="auto"/>
                <w:sz w:val="20"/>
                <w:szCs w:val="20"/>
                <w:u w:val="single"/>
              </w:rPr>
            </w:pPr>
            <w:r w:rsidRPr="004D4E23">
              <w:rPr>
                <w:rFonts w:ascii="Palatino Linotype" w:hAnsi="Palatino Linotype"/>
                <w:bCs/>
                <w:i/>
                <w:color w:val="auto"/>
                <w:sz w:val="20"/>
                <w:szCs w:val="20"/>
                <w:u w:val="single"/>
              </w:rPr>
              <w:t>Nominations</w:t>
            </w:r>
          </w:p>
          <w:p w:rsidR="00E46A74" w:rsidRPr="00E46A74" w:rsidRDefault="00E46A74" w:rsidP="00E46A74">
            <w:pPr>
              <w:pStyle w:val="Heading3"/>
              <w:shd w:val="clear" w:color="auto" w:fill="FFFFFF"/>
              <w:spacing w:before="225"/>
              <w:rPr>
                <w:rFonts w:ascii="Palatino Linotype" w:hAnsi="Palatino Linotype"/>
                <w:color w:val="auto"/>
                <w:sz w:val="20"/>
                <w:szCs w:val="20"/>
              </w:rPr>
            </w:pPr>
            <w:r w:rsidRPr="00E46A74">
              <w:rPr>
                <w:rFonts w:ascii="Palatino Linotype" w:hAnsi="Palatino Linotype"/>
                <w:b/>
                <w:bCs/>
                <w:color w:val="auto"/>
                <w:sz w:val="20"/>
                <w:szCs w:val="20"/>
              </w:rPr>
              <w:t>2017 Mentor Awards, CUR Biology Division</w:t>
            </w:r>
          </w:p>
          <w:p w:rsidR="00E46A74" w:rsidRPr="00E46A74" w:rsidRDefault="00E46A74" w:rsidP="00E46A74">
            <w:pPr>
              <w:pStyle w:val="NormalWeb"/>
              <w:shd w:val="clear" w:color="auto" w:fill="FFFFFF"/>
              <w:spacing w:before="150" w:beforeAutospacing="0" w:after="240" w:afterAutospacing="0"/>
              <w:rPr>
                <w:rFonts w:ascii="Palatino Linotype" w:hAnsi="Palatino Linotype"/>
                <w:sz w:val="20"/>
                <w:szCs w:val="20"/>
              </w:rPr>
            </w:pPr>
            <w:r w:rsidRPr="00E46A74">
              <w:rPr>
                <w:rFonts w:ascii="Palatino Linotype" w:hAnsi="Palatino Linotype"/>
                <w:sz w:val="20"/>
                <w:szCs w:val="20"/>
              </w:rPr>
              <w:t>Through the CUR Biology Division Mentor Awards, the division honors biology mentors for their long-term efforts in supervising undergraduate research students. CUR institutional or institutional-enhanced members or individual CUR members of the Biology Division may nominate individuals. Faculty mentoring interdisciplinary projects are eligible as long as those projects involve a major biological component. Awards will be made in early career, mid-career, and mature career categories.</w:t>
            </w:r>
          </w:p>
          <w:p w:rsidR="00E46A74" w:rsidRPr="00E46A74" w:rsidRDefault="00E46A74" w:rsidP="00E46A74">
            <w:pPr>
              <w:pStyle w:val="NormalWeb"/>
              <w:shd w:val="clear" w:color="auto" w:fill="FFFFFF"/>
              <w:spacing w:before="150" w:beforeAutospacing="0" w:after="240" w:afterAutospacing="0"/>
              <w:rPr>
                <w:rFonts w:ascii="Palatino Linotype" w:hAnsi="Palatino Linotype"/>
                <w:sz w:val="20"/>
                <w:szCs w:val="20"/>
              </w:rPr>
            </w:pPr>
            <w:r w:rsidRPr="00E46A74">
              <w:rPr>
                <w:rFonts w:ascii="Palatino Linotype" w:hAnsi="Palatino Linotype"/>
                <w:sz w:val="20"/>
                <w:szCs w:val="20"/>
              </w:rPr>
              <w:t>For information on nomination procedures and requirements, please see details below, or visit the CUR Biology Division </w:t>
            </w:r>
            <w:hyperlink r:id="rId23" w:tgtFrame="_blank" w:history="1">
              <w:r w:rsidRPr="00E46A74">
                <w:rPr>
                  <w:rStyle w:val="Hyperlink"/>
                  <w:rFonts w:ascii="Palatino Linotype" w:hAnsi="Palatino Linotype"/>
                  <w:color w:val="auto"/>
                  <w:sz w:val="20"/>
                  <w:szCs w:val="20"/>
                </w:rPr>
                <w:t>website</w:t>
              </w:r>
            </w:hyperlink>
            <w:r w:rsidRPr="00E46A74">
              <w:rPr>
                <w:rFonts w:ascii="Palatino Linotype" w:hAnsi="Palatino Linotype"/>
                <w:sz w:val="20"/>
                <w:szCs w:val="20"/>
              </w:rPr>
              <w:t>. The deadline for applications/nominations is Monday, October 23, 2017.</w:t>
            </w:r>
          </w:p>
          <w:p w:rsidR="00E46A74" w:rsidRPr="004D4E23" w:rsidRDefault="00E46A74" w:rsidP="00E46A74">
            <w:pPr>
              <w:spacing w:after="0"/>
              <w:ind w:left="-144" w:firstLine="144"/>
              <w:contextualSpacing/>
              <w:rPr>
                <w:rFonts w:ascii="Palatino Linotype" w:eastAsia="Times New Roman" w:hAnsi="Palatino Linotype" w:cs="Arial"/>
                <w:b/>
                <w:i/>
                <w:sz w:val="20"/>
                <w:szCs w:val="20"/>
                <w:u w:val="single"/>
              </w:rPr>
            </w:pPr>
            <w:r w:rsidRPr="004D4E23">
              <w:rPr>
                <w:rFonts w:ascii="Palatino Linotype" w:eastAsia="Times New Roman" w:hAnsi="Palatino Linotype" w:cs="Arial"/>
                <w:b/>
                <w:i/>
                <w:sz w:val="20"/>
                <w:szCs w:val="20"/>
                <w:u w:val="single"/>
              </w:rPr>
              <w:t>Publications</w:t>
            </w:r>
          </w:p>
          <w:p w:rsidR="00E46A74" w:rsidRPr="00E46A74" w:rsidRDefault="00E46A74" w:rsidP="00E46A74">
            <w:pPr>
              <w:shd w:val="clear" w:color="auto" w:fill="FFFFFF"/>
              <w:spacing w:before="150" w:after="240" w:line="240" w:lineRule="auto"/>
              <w:rPr>
                <w:rFonts w:ascii="Palatino Linotype" w:eastAsia="Times New Roman" w:hAnsi="Palatino Linotype"/>
                <w:sz w:val="20"/>
                <w:szCs w:val="20"/>
                <w:lang w:val="en"/>
              </w:rPr>
            </w:pPr>
            <w:r w:rsidRPr="00E46A74">
              <w:rPr>
                <w:rFonts w:ascii="Palatino Linotype" w:eastAsia="Times New Roman" w:hAnsi="Palatino Linotype"/>
                <w:sz w:val="20"/>
                <w:szCs w:val="20"/>
                <w:lang w:val="en"/>
              </w:rPr>
              <w:t xml:space="preserve">CUR's new quarterly scholarly journal, </w:t>
            </w:r>
            <w:hyperlink r:id="rId24" w:history="1">
              <w:r w:rsidRPr="00EA72B2">
                <w:rPr>
                  <w:rStyle w:val="Hyperlink"/>
                  <w:rFonts w:ascii="Palatino Linotype" w:eastAsia="Times New Roman" w:hAnsi="Palatino Linotype"/>
                  <w:i/>
                  <w:iCs/>
                  <w:sz w:val="20"/>
                  <w:szCs w:val="20"/>
                  <w:lang w:val="en"/>
                </w:rPr>
                <w:t xml:space="preserve">Scholarship and Practice of Undergraduate Research </w:t>
              </w:r>
              <w:r w:rsidRPr="00EA72B2">
                <w:rPr>
                  <w:rStyle w:val="Hyperlink"/>
                  <w:rFonts w:ascii="Palatino Linotype" w:eastAsia="Times New Roman" w:hAnsi="Palatino Linotype"/>
                  <w:sz w:val="20"/>
                  <w:szCs w:val="20"/>
                  <w:lang w:val="en"/>
                </w:rPr>
                <w:t>(SPUR)</w:t>
              </w:r>
            </w:hyperlink>
            <w:r w:rsidRPr="00EA72B2">
              <w:rPr>
                <w:rFonts w:ascii="Palatino Linotype" w:eastAsia="Times New Roman" w:hAnsi="Palatino Linotype"/>
                <w:color w:val="333333"/>
                <w:sz w:val="20"/>
                <w:szCs w:val="20"/>
                <w:lang w:val="en"/>
              </w:rPr>
              <w:t xml:space="preserve">, </w:t>
            </w:r>
            <w:r w:rsidRPr="00E46A74">
              <w:rPr>
                <w:rFonts w:ascii="Palatino Linotype" w:eastAsia="Times New Roman" w:hAnsi="Palatino Linotype"/>
                <w:sz w:val="20"/>
                <w:szCs w:val="20"/>
                <w:lang w:val="en"/>
              </w:rPr>
              <w:t xml:space="preserve">debuted in fall 2017. SPUR replaces </w:t>
            </w:r>
            <w:r w:rsidRPr="00E46A74">
              <w:rPr>
                <w:rFonts w:ascii="Palatino Linotype" w:eastAsia="Times New Roman" w:hAnsi="Palatino Linotype"/>
                <w:i/>
                <w:iCs/>
                <w:sz w:val="20"/>
                <w:szCs w:val="20"/>
                <w:lang w:val="en"/>
              </w:rPr>
              <w:t>CUR Quarterly</w:t>
            </w:r>
            <w:r w:rsidRPr="00E46A74">
              <w:rPr>
                <w:rFonts w:ascii="Palatino Linotype" w:eastAsia="Times New Roman" w:hAnsi="Palatino Linotype"/>
                <w:sz w:val="20"/>
                <w:szCs w:val="20"/>
                <w:lang w:val="en"/>
              </w:rPr>
              <w:t xml:space="preserve">.  SPUR publishes scholarly work that examines </w:t>
            </w:r>
            <w:r w:rsidRPr="00E46A74">
              <w:rPr>
                <w:rFonts w:ascii="Palatino Linotype" w:eastAsia="Times New Roman" w:hAnsi="Palatino Linotype"/>
                <w:sz w:val="20"/>
                <w:szCs w:val="20"/>
                <w:lang w:val="en"/>
              </w:rPr>
              <w:lastRenderedPageBreak/>
              <w:t xml:space="preserve">effective practices and novel approaches, explores pedagogical models, and highlights the results of assessment of undergraduate research. </w:t>
            </w:r>
          </w:p>
          <w:p w:rsidR="00E46A74" w:rsidRPr="00E46A74" w:rsidRDefault="00E46A74" w:rsidP="00E46A74">
            <w:pPr>
              <w:shd w:val="clear" w:color="auto" w:fill="FFFFFF"/>
              <w:spacing w:before="150" w:after="240" w:line="240" w:lineRule="auto"/>
              <w:rPr>
                <w:rFonts w:ascii="Palatino Linotype" w:eastAsia="Times New Roman" w:hAnsi="Palatino Linotype"/>
                <w:sz w:val="20"/>
                <w:szCs w:val="20"/>
                <w:lang w:val="en"/>
              </w:rPr>
            </w:pPr>
            <w:r w:rsidRPr="00E46A74">
              <w:rPr>
                <w:rFonts w:ascii="Palatino Linotype" w:eastAsia="Times New Roman" w:hAnsi="Palatino Linotype"/>
                <w:sz w:val="20"/>
                <w:szCs w:val="20"/>
                <w:lang w:val="en"/>
              </w:rPr>
              <w:t>As a peer-reviewed publication of the Council on Undergraduate Research, the journal provides useful and inspiring information that increases  understanding of undergraduate student-faculty engagement in research, scholarship, and creative work in all disciplines and at all types of higher education institutions in the United States and abroad.</w:t>
            </w:r>
          </w:p>
          <w:p w:rsidR="006A028D" w:rsidRDefault="00E46A74" w:rsidP="00E46A74">
            <w:pPr>
              <w:spacing w:after="0"/>
              <w:ind w:right="144"/>
              <w:contextualSpacing/>
              <w:rPr>
                <w:rFonts w:ascii="Palatino Linotype" w:eastAsia="Times New Roman" w:hAnsi="Palatino Linotype"/>
                <w:color w:val="333333"/>
                <w:sz w:val="20"/>
                <w:szCs w:val="20"/>
                <w:lang w:val="en"/>
              </w:rPr>
            </w:pPr>
            <w:r w:rsidRPr="00EA72B2">
              <w:rPr>
                <w:rFonts w:ascii="Palatino Linotype" w:eastAsia="Times New Roman" w:hAnsi="Palatino Linotype"/>
                <w:color w:val="333333"/>
                <w:sz w:val="20"/>
                <w:szCs w:val="20"/>
                <w:lang w:val="en"/>
              </w:rPr>
              <w:t xml:space="preserve">Archived issues of </w:t>
            </w:r>
            <w:hyperlink r:id="rId25" w:history="1">
              <w:r w:rsidRPr="00EA72B2">
                <w:rPr>
                  <w:rStyle w:val="Hyperlink"/>
                  <w:rFonts w:ascii="Palatino Linotype" w:eastAsia="Times New Roman" w:hAnsi="Palatino Linotype"/>
                  <w:i/>
                  <w:sz w:val="20"/>
                  <w:szCs w:val="20"/>
                  <w:lang w:val="en"/>
                </w:rPr>
                <w:t>CUR Quarterly</w:t>
              </w:r>
            </w:hyperlink>
            <w:r w:rsidRPr="00EA72B2">
              <w:rPr>
                <w:rFonts w:ascii="Palatino Linotype" w:eastAsia="Times New Roman" w:hAnsi="Palatino Linotype"/>
                <w:color w:val="333333"/>
                <w:sz w:val="20"/>
                <w:szCs w:val="20"/>
                <w:lang w:val="en"/>
              </w:rPr>
              <w:t xml:space="preserve"> are also available.</w:t>
            </w:r>
          </w:p>
          <w:p w:rsidR="00E46A74" w:rsidRDefault="00E46A74" w:rsidP="00E46A74">
            <w:pPr>
              <w:spacing w:after="0"/>
              <w:ind w:right="144"/>
              <w:contextualSpacing/>
            </w:pPr>
          </w:p>
          <w:p w:rsidR="00A15DED" w:rsidRDefault="00A15DED" w:rsidP="00A15DED">
            <w:pPr>
              <w:spacing w:after="0"/>
              <w:ind w:left="144" w:right="144"/>
              <w:contextualSpacing/>
              <w:jc w:val="center"/>
              <w:rPr>
                <w:rFonts w:ascii="Times New Roman" w:hAnsi="Times New Roman"/>
                <w:sz w:val="24"/>
                <w:szCs w:val="24"/>
              </w:rPr>
            </w:pPr>
            <w:r>
              <w:t>*****</w:t>
            </w:r>
          </w:p>
        </w:tc>
        <w:tc>
          <w:tcPr>
            <w:tcW w:w="7195" w:type="dxa"/>
            <w:gridSpan w:val="6"/>
          </w:tcPr>
          <w:p w:rsidR="00A15DED" w:rsidRDefault="00A15DED" w:rsidP="00A15DED">
            <w:pPr>
              <w:spacing w:after="0" w:line="240" w:lineRule="auto"/>
              <w:ind w:left="144"/>
              <w:contextualSpacing/>
              <w:jc w:val="center"/>
              <w:rPr>
                <w:rFonts w:ascii="Palatino Linotype" w:hAnsi="Palatino Linotype" w:cs="Arial"/>
                <w:sz w:val="20"/>
                <w:szCs w:val="20"/>
                <w:u w:val="single"/>
                <w:shd w:val="clear" w:color="auto" w:fill="FFFFFF"/>
              </w:rPr>
            </w:pPr>
            <w:r w:rsidRPr="00955BA9">
              <w:rPr>
                <w:rFonts w:ascii="Palatino Linotype" w:hAnsi="Palatino Linotype" w:cs="Arial"/>
                <w:sz w:val="48"/>
                <w:szCs w:val="48"/>
                <w:u w:val="single"/>
                <w:shd w:val="clear" w:color="auto" w:fill="FFFFFF"/>
              </w:rPr>
              <w:lastRenderedPageBreak/>
              <w:t>Funding Opportunities</w:t>
            </w:r>
          </w:p>
          <w:p w:rsidR="001451D3" w:rsidRPr="001451D3" w:rsidRDefault="001451D3" w:rsidP="00A15DED">
            <w:pPr>
              <w:spacing w:after="0" w:line="240" w:lineRule="auto"/>
              <w:ind w:left="144"/>
              <w:contextualSpacing/>
              <w:jc w:val="center"/>
              <w:rPr>
                <w:rFonts w:ascii="Palatino Linotype" w:hAnsi="Palatino Linotype" w:cs="Arial"/>
                <w:sz w:val="20"/>
                <w:szCs w:val="20"/>
                <w:u w:val="single"/>
                <w:shd w:val="clear" w:color="auto" w:fill="FFFFFF"/>
              </w:rPr>
            </w:pPr>
          </w:p>
          <w:p w:rsidR="001451D3" w:rsidRPr="007D7BE3" w:rsidRDefault="001451D3" w:rsidP="002867C6">
            <w:pPr>
              <w:shd w:val="clear" w:color="auto" w:fill="FFFFFF"/>
              <w:spacing w:after="0" w:line="240" w:lineRule="auto"/>
              <w:ind w:left="144"/>
              <w:rPr>
                <w:rFonts w:ascii="Palatino Linotype" w:hAnsi="Palatino Linotype"/>
                <w:b/>
                <w:sz w:val="20"/>
                <w:szCs w:val="20"/>
                <w:u w:val="single"/>
              </w:rPr>
            </w:pPr>
            <w:bookmarkStart w:id="1" w:name="NJWRRI"/>
            <w:r w:rsidRPr="007D7BE3">
              <w:rPr>
                <w:rFonts w:ascii="Palatino Linotype" w:hAnsi="Palatino Linotype"/>
                <w:b/>
                <w:sz w:val="20"/>
                <w:szCs w:val="20"/>
                <w:u w:val="single"/>
              </w:rPr>
              <w:t>Junior Faculty</w:t>
            </w:r>
            <w:r w:rsidR="00EC546A">
              <w:rPr>
                <w:rFonts w:ascii="Palatino Linotype" w:hAnsi="Palatino Linotype"/>
                <w:b/>
                <w:sz w:val="20"/>
                <w:szCs w:val="20"/>
                <w:u w:val="single"/>
              </w:rPr>
              <w:t xml:space="preserve"> </w:t>
            </w:r>
            <w:r w:rsidRPr="007D7BE3">
              <w:rPr>
                <w:rFonts w:ascii="Palatino Linotype" w:hAnsi="Palatino Linotype"/>
                <w:b/>
                <w:sz w:val="20"/>
                <w:szCs w:val="20"/>
                <w:u w:val="single"/>
              </w:rPr>
              <w:t>- Initiated Projects</w:t>
            </w:r>
          </w:p>
          <w:bookmarkEnd w:id="1"/>
          <w:p w:rsidR="001451D3" w:rsidRPr="007D7BE3" w:rsidRDefault="001451D3" w:rsidP="002867C6">
            <w:pPr>
              <w:shd w:val="clear" w:color="auto" w:fill="FFFFFF"/>
              <w:spacing w:after="0" w:line="240" w:lineRule="auto"/>
              <w:ind w:left="144"/>
              <w:rPr>
                <w:rFonts w:ascii="Palatino Linotype" w:hAnsi="Palatino Linotype"/>
                <w:b/>
                <w:i/>
                <w:sz w:val="20"/>
                <w:szCs w:val="20"/>
              </w:rPr>
            </w:pPr>
            <w:r w:rsidRPr="007D7BE3">
              <w:rPr>
                <w:rFonts w:ascii="Palatino Linotype" w:hAnsi="Palatino Linotype"/>
                <w:b/>
                <w:i/>
                <w:sz w:val="20"/>
                <w:szCs w:val="20"/>
              </w:rPr>
              <w:t>The New Jersey Water Resources Research Institute (NJWRRI)</w:t>
            </w:r>
          </w:p>
          <w:p w:rsidR="001451D3" w:rsidRPr="007D7BE3" w:rsidRDefault="001451D3" w:rsidP="002867C6">
            <w:pPr>
              <w:shd w:val="clear" w:color="auto" w:fill="FFFFFF"/>
              <w:spacing w:after="0" w:line="240" w:lineRule="auto"/>
              <w:ind w:left="144"/>
              <w:rPr>
                <w:rFonts w:ascii="Palatino Linotype" w:hAnsi="Palatino Linotype"/>
                <w:sz w:val="20"/>
                <w:szCs w:val="20"/>
              </w:rPr>
            </w:pPr>
            <w:r w:rsidRPr="007D7BE3">
              <w:rPr>
                <w:rFonts w:ascii="Palatino Linotype" w:hAnsi="Palatino Linotype"/>
                <w:sz w:val="20"/>
                <w:szCs w:val="20"/>
              </w:rPr>
              <w:t>This funding is intended to support adequate staff and research costs for a major study. The investigator should indicate how the funding will act as a "seed grant" to spur the development of a larger research program on water resource problems and what other sources of funding may be available or may be sought to continue the research. All projects are selected based on their relevance to New Jersey's water resources. </w:t>
            </w:r>
          </w:p>
          <w:p w:rsidR="001451D3" w:rsidRPr="007D7BE3" w:rsidRDefault="001451D3" w:rsidP="002867C6">
            <w:pPr>
              <w:shd w:val="clear" w:color="auto" w:fill="FFFFFF"/>
              <w:spacing w:after="0" w:line="240" w:lineRule="auto"/>
              <w:ind w:left="144"/>
              <w:rPr>
                <w:rFonts w:ascii="Palatino Linotype" w:hAnsi="Palatino Linotype"/>
                <w:color w:val="333333"/>
                <w:sz w:val="20"/>
                <w:szCs w:val="20"/>
              </w:rPr>
            </w:pPr>
            <w:r w:rsidRPr="007D7BE3">
              <w:rPr>
                <w:rFonts w:ascii="Palatino Linotype" w:hAnsi="Palatino Linotype"/>
                <w:sz w:val="20"/>
                <w:szCs w:val="20"/>
              </w:rPr>
              <w:lastRenderedPageBreak/>
              <w:t xml:space="preserve"> The deadline for proposals is November 03, 2017. For more information visit </w:t>
            </w:r>
            <w:hyperlink r:id="rId26" w:history="1">
              <w:r>
                <w:rPr>
                  <w:rStyle w:val="Hyperlink"/>
                  <w:rFonts w:ascii="Palatino Linotype" w:hAnsi="Palatino Linotype"/>
                  <w:sz w:val="20"/>
                  <w:szCs w:val="20"/>
                </w:rPr>
                <w:t>njwrri.rutgers.edu</w:t>
              </w:r>
            </w:hyperlink>
            <w:r w:rsidRPr="007D7BE3">
              <w:rPr>
                <w:rFonts w:ascii="Palatino Linotype" w:hAnsi="Palatino Linotype"/>
                <w:color w:val="333333"/>
                <w:sz w:val="20"/>
                <w:szCs w:val="20"/>
              </w:rPr>
              <w:t>.</w:t>
            </w:r>
          </w:p>
          <w:p w:rsidR="001451D3" w:rsidRPr="007D7BE3" w:rsidRDefault="001451D3" w:rsidP="002867C6">
            <w:pPr>
              <w:shd w:val="clear" w:color="auto" w:fill="FFFFFF"/>
              <w:spacing w:after="0" w:line="240" w:lineRule="auto"/>
              <w:ind w:left="144"/>
              <w:rPr>
                <w:rFonts w:ascii="Palatino Linotype" w:eastAsia="Times New Roman" w:hAnsi="Palatino Linotype"/>
                <w:b/>
                <w:color w:val="333333"/>
                <w:sz w:val="20"/>
                <w:szCs w:val="20"/>
                <w:u w:val="single"/>
              </w:rPr>
            </w:pPr>
          </w:p>
          <w:p w:rsidR="001451D3" w:rsidRPr="007D7BE3" w:rsidRDefault="001451D3" w:rsidP="002867C6">
            <w:pPr>
              <w:shd w:val="clear" w:color="auto" w:fill="FFFFFF"/>
              <w:spacing w:after="0" w:line="240" w:lineRule="auto"/>
              <w:ind w:left="144"/>
              <w:rPr>
                <w:rFonts w:ascii="Palatino Linotype" w:eastAsia="Times New Roman" w:hAnsi="Palatino Linotype"/>
                <w:b/>
                <w:sz w:val="20"/>
                <w:szCs w:val="20"/>
                <w:u w:val="single"/>
              </w:rPr>
            </w:pPr>
            <w:r w:rsidRPr="007D7BE3">
              <w:rPr>
                <w:rFonts w:ascii="Palatino Linotype" w:eastAsia="Times New Roman" w:hAnsi="Palatino Linotype"/>
                <w:b/>
                <w:sz w:val="20"/>
                <w:szCs w:val="20"/>
                <w:u w:val="single"/>
              </w:rPr>
              <w:t>Small Research Grants Program</w:t>
            </w:r>
          </w:p>
          <w:p w:rsidR="001451D3" w:rsidRPr="007D7BE3" w:rsidRDefault="001451D3" w:rsidP="002867C6">
            <w:pPr>
              <w:shd w:val="clear" w:color="auto" w:fill="FFFFFF"/>
              <w:spacing w:after="0" w:line="240" w:lineRule="auto"/>
              <w:ind w:left="144"/>
              <w:rPr>
                <w:rFonts w:ascii="Palatino Linotype" w:hAnsi="Palatino Linotype"/>
                <w:b/>
                <w:i/>
                <w:sz w:val="20"/>
                <w:szCs w:val="20"/>
              </w:rPr>
            </w:pPr>
            <w:r w:rsidRPr="007D7BE3">
              <w:rPr>
                <w:rFonts w:ascii="Palatino Linotype" w:hAnsi="Palatino Linotype"/>
                <w:b/>
                <w:i/>
                <w:sz w:val="20"/>
                <w:szCs w:val="20"/>
              </w:rPr>
              <w:t>Sigma Theta Tau International Honor Society of Nursing</w:t>
            </w:r>
          </w:p>
          <w:p w:rsidR="001451D3" w:rsidRPr="007D7BE3" w:rsidRDefault="001451D3" w:rsidP="002867C6">
            <w:pPr>
              <w:shd w:val="clear" w:color="auto" w:fill="FFFFFF"/>
              <w:spacing w:after="0" w:line="240" w:lineRule="auto"/>
              <w:ind w:left="144"/>
              <w:rPr>
                <w:rFonts w:ascii="Palatino Linotype" w:hAnsi="Palatino Linotype"/>
                <w:sz w:val="20"/>
                <w:szCs w:val="20"/>
              </w:rPr>
            </w:pPr>
            <w:r w:rsidRPr="007D7BE3">
              <w:rPr>
                <w:rFonts w:ascii="Palatino Linotype" w:hAnsi="Palatino Linotype"/>
                <w:sz w:val="20"/>
                <w:szCs w:val="20"/>
              </w:rPr>
              <w:t>This program supports research contributing to the advancement of nursing. Applicants must be registered nurses who hold a master's or doctoral degree or are enrolled in a doctoral program. There is a preference for applications from novice researchers who have received no other national research funds as well as for Sigma Theta Tau members.</w:t>
            </w:r>
          </w:p>
          <w:p w:rsidR="001451D3" w:rsidRDefault="001451D3" w:rsidP="002867C6">
            <w:pPr>
              <w:shd w:val="clear" w:color="auto" w:fill="FFFFFF"/>
              <w:spacing w:after="0" w:line="240" w:lineRule="auto"/>
              <w:ind w:left="144"/>
              <w:rPr>
                <w:rFonts w:ascii="Palatino Linotype" w:hAnsi="Palatino Linotype"/>
                <w:color w:val="333333"/>
                <w:sz w:val="20"/>
                <w:szCs w:val="20"/>
              </w:rPr>
            </w:pPr>
            <w:r w:rsidRPr="007D7BE3">
              <w:rPr>
                <w:rFonts w:ascii="Palatino Linotype" w:hAnsi="Palatino Linotype"/>
                <w:sz w:val="20"/>
                <w:szCs w:val="20"/>
              </w:rPr>
              <w:t xml:space="preserve">The deadline for proposals is December 01, 2017. For more information visit </w:t>
            </w:r>
            <w:hyperlink r:id="rId27" w:history="1">
              <w:r>
                <w:rPr>
                  <w:rStyle w:val="Hyperlink"/>
                  <w:rFonts w:ascii="Palatino Linotype" w:hAnsi="Palatino Linotype"/>
                  <w:sz w:val="20"/>
                  <w:szCs w:val="20"/>
                </w:rPr>
                <w:t>nursingsociety.org</w:t>
              </w:r>
            </w:hyperlink>
            <w:r w:rsidRPr="007D7BE3">
              <w:rPr>
                <w:rFonts w:ascii="Palatino Linotype" w:hAnsi="Palatino Linotype"/>
                <w:color w:val="333333"/>
                <w:sz w:val="20"/>
                <w:szCs w:val="20"/>
              </w:rPr>
              <w:t>.</w:t>
            </w:r>
          </w:p>
          <w:p w:rsidR="002867C6" w:rsidRDefault="002867C6" w:rsidP="002867C6">
            <w:pPr>
              <w:shd w:val="clear" w:color="auto" w:fill="FFFFFF"/>
              <w:spacing w:after="0" w:line="240" w:lineRule="auto"/>
              <w:ind w:left="144"/>
              <w:rPr>
                <w:rFonts w:ascii="Palatino Linotype" w:hAnsi="Palatino Linotype"/>
                <w:color w:val="333333"/>
                <w:sz w:val="20"/>
                <w:szCs w:val="20"/>
              </w:rPr>
            </w:pPr>
          </w:p>
          <w:p w:rsidR="002867C6" w:rsidRPr="007D7BE3" w:rsidRDefault="002867C6" w:rsidP="002867C6">
            <w:pPr>
              <w:pStyle w:val="NormalWeb"/>
              <w:shd w:val="clear" w:color="auto" w:fill="FFFFFF"/>
              <w:spacing w:before="0" w:beforeAutospacing="0" w:after="0" w:afterAutospacing="0"/>
              <w:ind w:left="144"/>
              <w:rPr>
                <w:rFonts w:ascii="Palatino Linotype" w:hAnsi="Palatino Linotype" w:cs="Helvetica"/>
                <w:b/>
                <w:sz w:val="20"/>
                <w:szCs w:val="20"/>
                <w:u w:val="single"/>
                <w:lang w:val="en"/>
              </w:rPr>
            </w:pPr>
            <w:bookmarkStart w:id="2" w:name="schc"/>
            <w:r w:rsidRPr="007D7BE3">
              <w:rPr>
                <w:rFonts w:ascii="Palatino Linotype" w:hAnsi="Palatino Linotype" w:cs="Helvetica"/>
                <w:b/>
                <w:sz w:val="20"/>
                <w:szCs w:val="20"/>
                <w:u w:val="single"/>
                <w:lang w:val="en"/>
              </w:rPr>
              <w:t>Sustaining Cultural Heritage Collections (</w:t>
            </w:r>
            <w:r w:rsidRPr="007D7BE3">
              <w:rPr>
                <w:rFonts w:ascii="Palatino Linotype" w:hAnsi="Palatino Linotype" w:cs="Helvetica"/>
                <w:b/>
                <w:sz w:val="20"/>
                <w:szCs w:val="20"/>
                <w:u w:val="single"/>
                <w:shd w:val="clear" w:color="auto" w:fill="FFFFFF"/>
              </w:rPr>
              <w:t>SCHC)</w:t>
            </w:r>
          </w:p>
          <w:bookmarkEnd w:id="2"/>
          <w:p w:rsidR="002867C6" w:rsidRPr="007D7BE3" w:rsidRDefault="002867C6" w:rsidP="002867C6">
            <w:pPr>
              <w:pStyle w:val="NormalWeb"/>
              <w:shd w:val="clear" w:color="auto" w:fill="FFFFFF"/>
              <w:spacing w:before="0" w:beforeAutospacing="0" w:after="0" w:afterAutospacing="0"/>
              <w:ind w:left="144"/>
              <w:rPr>
                <w:rFonts w:ascii="Palatino Linotype" w:hAnsi="Palatino Linotype" w:cs="Helvetica"/>
                <w:b/>
                <w:i/>
                <w:sz w:val="20"/>
                <w:szCs w:val="20"/>
                <w:lang w:val="en"/>
              </w:rPr>
            </w:pPr>
            <w:r w:rsidRPr="007D7BE3">
              <w:rPr>
                <w:rFonts w:ascii="Palatino Linotype" w:hAnsi="Palatino Linotype" w:cs="Helvetica"/>
                <w:b/>
                <w:i/>
                <w:sz w:val="20"/>
                <w:szCs w:val="20"/>
                <w:lang w:val="en"/>
              </w:rPr>
              <w:t>National Endowment for the Humanities (NEH)</w:t>
            </w:r>
          </w:p>
          <w:p w:rsidR="002867C6" w:rsidRPr="007D7BE3" w:rsidRDefault="002867C6" w:rsidP="002867C6">
            <w:pPr>
              <w:pStyle w:val="NormalWeb"/>
              <w:shd w:val="clear" w:color="auto" w:fill="FFFFFF"/>
              <w:spacing w:before="0" w:beforeAutospacing="0" w:after="0" w:afterAutospacing="0"/>
              <w:ind w:left="144"/>
              <w:rPr>
                <w:rFonts w:ascii="Palatino Linotype" w:hAnsi="Palatino Linotype" w:cs="Helvetica"/>
                <w:sz w:val="20"/>
                <w:szCs w:val="20"/>
                <w:lang w:val="en"/>
              </w:rPr>
            </w:pPr>
            <w:r w:rsidRPr="007D7BE3">
              <w:rPr>
                <w:rFonts w:ascii="Palatino Linotype" w:hAnsi="Palatino Linotype" w:cs="Helvetica"/>
                <w:sz w:val="20"/>
                <w:szCs w:val="20"/>
                <w:shd w:val="clear" w:color="auto" w:fill="FFFFFF"/>
              </w:rPr>
              <w:t>The SCHC program helps cultural institutions meet the complex challenge of preserving large and diverse holdings of humanities materials for future generations by supporting sustainable conservation measures that mitigate deterioration, prolong the useful life of collections, and support institutional resilience: the ability to anticipate and respond to natural and man-made disasters.</w:t>
            </w:r>
          </w:p>
          <w:p w:rsidR="002867C6" w:rsidRPr="007D7BE3" w:rsidRDefault="002867C6" w:rsidP="002867C6">
            <w:pPr>
              <w:pStyle w:val="NormalWeb"/>
              <w:shd w:val="clear" w:color="auto" w:fill="FFFFFF"/>
              <w:spacing w:before="0" w:beforeAutospacing="0" w:after="0" w:afterAutospacing="0"/>
              <w:ind w:left="144"/>
              <w:rPr>
                <w:rFonts w:ascii="Palatino Linotype" w:hAnsi="Palatino Linotype" w:cs="Helvetica"/>
                <w:color w:val="444444"/>
                <w:sz w:val="20"/>
                <w:szCs w:val="20"/>
                <w:lang w:val="en"/>
              </w:rPr>
            </w:pPr>
            <w:r w:rsidRPr="007D7BE3">
              <w:rPr>
                <w:rFonts w:ascii="Palatino Linotype" w:hAnsi="Palatino Linotype" w:cs="Helvetica"/>
                <w:sz w:val="20"/>
                <w:szCs w:val="20"/>
                <w:lang w:val="en"/>
              </w:rPr>
              <w:t xml:space="preserve">The deadline for proposals is December 05, 2017. For more information visit </w:t>
            </w:r>
            <w:hyperlink r:id="rId28" w:history="1">
              <w:r>
                <w:rPr>
                  <w:rStyle w:val="Hyperlink"/>
                  <w:rFonts w:ascii="Palatino Linotype" w:hAnsi="Palatino Linotype" w:cs="Helvetica"/>
                  <w:sz w:val="20"/>
                  <w:szCs w:val="20"/>
                  <w:lang w:val="en"/>
                </w:rPr>
                <w:t>neh.gov</w:t>
              </w:r>
            </w:hyperlink>
            <w:r w:rsidRPr="007D7BE3">
              <w:rPr>
                <w:rFonts w:ascii="Palatino Linotype" w:hAnsi="Palatino Linotype" w:cs="Helvetica"/>
                <w:color w:val="444444"/>
                <w:sz w:val="20"/>
                <w:szCs w:val="20"/>
                <w:lang w:val="en"/>
              </w:rPr>
              <w:t>.</w:t>
            </w:r>
          </w:p>
          <w:p w:rsidR="002867C6" w:rsidRPr="007D7BE3" w:rsidRDefault="002867C6" w:rsidP="002867C6">
            <w:pPr>
              <w:pStyle w:val="NormalWeb"/>
              <w:shd w:val="clear" w:color="auto" w:fill="FFFFFF"/>
              <w:spacing w:before="0" w:beforeAutospacing="0" w:after="0" w:afterAutospacing="0"/>
              <w:ind w:left="144"/>
              <w:rPr>
                <w:rFonts w:ascii="Palatino Linotype" w:hAnsi="Palatino Linotype" w:cs="Helvetica"/>
                <w:color w:val="444444"/>
                <w:sz w:val="20"/>
                <w:szCs w:val="20"/>
                <w:lang w:val="en"/>
              </w:rPr>
            </w:pPr>
          </w:p>
          <w:p w:rsidR="002867C6" w:rsidRPr="007D7BE3" w:rsidRDefault="002867C6" w:rsidP="002867C6">
            <w:pPr>
              <w:pStyle w:val="NormalWeb"/>
              <w:shd w:val="clear" w:color="auto" w:fill="FFFFFF"/>
              <w:spacing w:before="0" w:beforeAutospacing="0" w:after="0" w:afterAutospacing="0"/>
              <w:ind w:left="144"/>
              <w:rPr>
                <w:rFonts w:ascii="Palatino Linotype" w:hAnsi="Palatino Linotype" w:cs="Helvetica"/>
                <w:b/>
                <w:sz w:val="20"/>
                <w:szCs w:val="20"/>
                <w:u w:val="single"/>
                <w:lang w:val="en"/>
              </w:rPr>
            </w:pPr>
            <w:bookmarkStart w:id="3" w:name="crg"/>
            <w:r w:rsidRPr="007D7BE3">
              <w:rPr>
                <w:rFonts w:ascii="Palatino Linotype" w:hAnsi="Palatino Linotype" w:cs="Helvetica"/>
                <w:b/>
                <w:sz w:val="20"/>
                <w:szCs w:val="20"/>
                <w:u w:val="single"/>
                <w:lang w:val="en"/>
              </w:rPr>
              <w:t>Collaborative Research Grants</w:t>
            </w:r>
          </w:p>
          <w:bookmarkEnd w:id="3"/>
          <w:p w:rsidR="002867C6" w:rsidRPr="007D7BE3" w:rsidRDefault="002867C6" w:rsidP="002867C6">
            <w:pPr>
              <w:pStyle w:val="NormalWeb"/>
              <w:shd w:val="clear" w:color="auto" w:fill="FFFFFF"/>
              <w:spacing w:before="0" w:beforeAutospacing="0" w:after="0" w:afterAutospacing="0"/>
              <w:ind w:left="144"/>
              <w:rPr>
                <w:rFonts w:ascii="Palatino Linotype" w:hAnsi="Palatino Linotype" w:cs="Helvetica"/>
                <w:b/>
                <w:i/>
                <w:sz w:val="20"/>
                <w:szCs w:val="20"/>
                <w:lang w:val="en"/>
              </w:rPr>
            </w:pPr>
            <w:r w:rsidRPr="007D7BE3">
              <w:rPr>
                <w:rFonts w:ascii="Palatino Linotype" w:hAnsi="Palatino Linotype" w:cs="Helvetica"/>
                <w:b/>
                <w:i/>
                <w:sz w:val="20"/>
                <w:szCs w:val="20"/>
                <w:lang w:val="en"/>
              </w:rPr>
              <w:t>National Endowment for the Humanities (NEH)</w:t>
            </w:r>
          </w:p>
          <w:p w:rsidR="002867C6" w:rsidRPr="007D7BE3" w:rsidRDefault="002867C6" w:rsidP="002867C6">
            <w:pPr>
              <w:pStyle w:val="NormalWeb"/>
              <w:shd w:val="clear" w:color="auto" w:fill="FFFFFF"/>
              <w:spacing w:before="0" w:beforeAutospacing="0" w:after="0" w:afterAutospacing="0"/>
              <w:ind w:left="144"/>
              <w:rPr>
                <w:rFonts w:ascii="Palatino Linotype" w:hAnsi="Palatino Linotype" w:cs="Helvetica"/>
                <w:sz w:val="20"/>
                <w:szCs w:val="20"/>
                <w:lang w:val="en"/>
              </w:rPr>
            </w:pPr>
            <w:r w:rsidRPr="007D7BE3">
              <w:rPr>
                <w:rFonts w:ascii="Palatino Linotype" w:hAnsi="Palatino Linotype" w:cs="Helvetica"/>
                <w:sz w:val="20"/>
                <w:szCs w:val="20"/>
                <w:lang w:val="en"/>
              </w:rPr>
              <w:t xml:space="preserve">This program supports </w:t>
            </w:r>
            <w:r w:rsidRPr="007D7BE3">
              <w:rPr>
                <w:rFonts w:ascii="Palatino Linotype" w:hAnsi="Palatino Linotype"/>
                <w:sz w:val="20"/>
                <w:szCs w:val="20"/>
              </w:rPr>
              <w:t>original research undertaken by a team of two or more scholars, or individual research that requires additional staff and resources. Eligible projects include research that significantly adds to knowledge and understanding in the humanities, archaeology research, translations, and research conferences. Funds can be used for personnel, travel, field work, information technology applications, and technical support.</w:t>
            </w:r>
          </w:p>
          <w:p w:rsidR="002867C6" w:rsidRPr="007D7BE3" w:rsidRDefault="002867C6" w:rsidP="002867C6">
            <w:pPr>
              <w:pStyle w:val="NormalWeb"/>
              <w:shd w:val="clear" w:color="auto" w:fill="FFFFFF"/>
              <w:spacing w:before="0" w:beforeAutospacing="0" w:after="0" w:afterAutospacing="0"/>
              <w:ind w:left="144"/>
              <w:rPr>
                <w:rFonts w:ascii="Palatino Linotype" w:hAnsi="Palatino Linotype" w:cs="Helvetica"/>
                <w:color w:val="444444"/>
                <w:sz w:val="20"/>
                <w:szCs w:val="20"/>
                <w:lang w:val="en"/>
              </w:rPr>
            </w:pPr>
            <w:r w:rsidRPr="007D7BE3">
              <w:rPr>
                <w:rFonts w:ascii="Palatino Linotype" w:hAnsi="Palatino Linotype" w:cs="Helvetica"/>
                <w:sz w:val="20"/>
                <w:szCs w:val="20"/>
                <w:lang w:val="en"/>
              </w:rPr>
              <w:t xml:space="preserve">The deadline for proposals is December 06, 2017. For more information visit </w:t>
            </w:r>
            <w:hyperlink r:id="rId29" w:tgtFrame="_blank" w:history="1">
              <w:r>
                <w:rPr>
                  <w:rStyle w:val="Hyperlink"/>
                  <w:rFonts w:ascii="Palatino Linotype" w:hAnsi="Palatino Linotype"/>
                  <w:color w:val="428BCA"/>
                  <w:sz w:val="20"/>
                  <w:szCs w:val="20"/>
                </w:rPr>
                <w:t>neh.gov</w:t>
              </w:r>
            </w:hyperlink>
          </w:p>
          <w:p w:rsidR="001451D3" w:rsidRDefault="001451D3" w:rsidP="002867C6">
            <w:pPr>
              <w:shd w:val="clear" w:color="auto" w:fill="FFFFFF"/>
              <w:spacing w:after="0" w:line="240" w:lineRule="auto"/>
              <w:ind w:left="144"/>
              <w:rPr>
                <w:rFonts w:ascii="Palatino Linotype" w:hAnsi="Palatino Linotype"/>
                <w:color w:val="333333"/>
                <w:sz w:val="20"/>
                <w:szCs w:val="20"/>
              </w:rPr>
            </w:pPr>
          </w:p>
          <w:p w:rsidR="002867C6" w:rsidRPr="007D7BE3" w:rsidRDefault="002867C6" w:rsidP="002867C6">
            <w:pPr>
              <w:shd w:val="clear" w:color="auto" w:fill="FFFFFF"/>
              <w:spacing w:after="0" w:line="240" w:lineRule="auto"/>
              <w:ind w:left="144"/>
              <w:rPr>
                <w:rFonts w:ascii="Palatino Linotype" w:eastAsia="Times New Roman" w:hAnsi="Palatino Linotype"/>
                <w:b/>
                <w:sz w:val="20"/>
                <w:szCs w:val="20"/>
                <w:u w:val="single"/>
              </w:rPr>
            </w:pPr>
            <w:bookmarkStart w:id="4" w:name="arch"/>
            <w:r w:rsidRPr="007D7BE3">
              <w:rPr>
                <w:rFonts w:ascii="Palatino Linotype" w:eastAsia="Times New Roman" w:hAnsi="Palatino Linotype"/>
                <w:b/>
                <w:sz w:val="20"/>
                <w:szCs w:val="20"/>
                <w:u w:val="single"/>
              </w:rPr>
              <w:t xml:space="preserve">Archaeology and Archaeometry </w:t>
            </w:r>
          </w:p>
          <w:bookmarkEnd w:id="4"/>
          <w:p w:rsidR="002867C6" w:rsidRPr="007D7BE3" w:rsidRDefault="002867C6" w:rsidP="002867C6">
            <w:pPr>
              <w:shd w:val="clear" w:color="auto" w:fill="FFFFFF"/>
              <w:spacing w:after="0" w:line="240" w:lineRule="auto"/>
              <w:ind w:left="144"/>
              <w:rPr>
                <w:rFonts w:ascii="Palatino Linotype" w:eastAsia="Times New Roman" w:hAnsi="Palatino Linotype"/>
                <w:b/>
                <w:i/>
                <w:sz w:val="20"/>
                <w:szCs w:val="20"/>
              </w:rPr>
            </w:pPr>
            <w:r w:rsidRPr="007D7BE3">
              <w:rPr>
                <w:rFonts w:ascii="Palatino Linotype" w:eastAsia="Times New Roman" w:hAnsi="Palatino Linotype"/>
                <w:b/>
                <w:i/>
                <w:sz w:val="20"/>
                <w:szCs w:val="20"/>
              </w:rPr>
              <w:t>National Science Foundation (NSF)</w:t>
            </w:r>
          </w:p>
          <w:p w:rsidR="002867C6" w:rsidRPr="007D7BE3" w:rsidRDefault="002867C6" w:rsidP="002867C6">
            <w:pPr>
              <w:shd w:val="clear" w:color="auto" w:fill="FFFFFF"/>
              <w:spacing w:after="0" w:line="240" w:lineRule="auto"/>
              <w:ind w:left="144"/>
              <w:rPr>
                <w:rFonts w:ascii="Palatino Linotype" w:eastAsia="Times New Roman" w:hAnsi="Palatino Linotype"/>
                <w:sz w:val="20"/>
                <w:szCs w:val="20"/>
              </w:rPr>
            </w:pPr>
            <w:r w:rsidRPr="007D7BE3">
              <w:rPr>
                <w:rFonts w:ascii="Palatino Linotype" w:hAnsi="Palatino Linotype" w:cs="Arial"/>
                <w:sz w:val="20"/>
                <w:szCs w:val="20"/>
                <w:shd w:val="clear" w:color="auto" w:fill="FFFFFF"/>
              </w:rPr>
              <w:t>The goal of the Archaeology Program is to fund research which furthers anthropologically relevant archaeologi</w:t>
            </w:r>
            <w:r w:rsidR="00EC546A">
              <w:rPr>
                <w:rFonts w:ascii="Palatino Linotype" w:hAnsi="Palatino Linotype" w:cs="Arial"/>
                <w:sz w:val="20"/>
                <w:szCs w:val="20"/>
                <w:shd w:val="clear" w:color="auto" w:fill="FFFFFF"/>
              </w:rPr>
              <w:t xml:space="preserve">cal knowledge. </w:t>
            </w:r>
            <w:r w:rsidRPr="007D7BE3">
              <w:rPr>
                <w:rFonts w:ascii="Palatino Linotype" w:hAnsi="Palatino Linotype" w:cs="Arial"/>
                <w:sz w:val="20"/>
                <w:szCs w:val="20"/>
                <w:shd w:val="clear" w:color="auto" w:fill="FFFFFF"/>
              </w:rPr>
              <w:t>While within the broad range of “archaeology” the focus is on projects judged to be significant from an anthropological perspective, the Program sets no priorities based on time period, geographic region or specific research topic.</w:t>
            </w:r>
          </w:p>
          <w:p w:rsidR="002867C6" w:rsidRPr="007D7BE3" w:rsidRDefault="002867C6" w:rsidP="002867C6">
            <w:pPr>
              <w:shd w:val="clear" w:color="auto" w:fill="FFFFFF"/>
              <w:spacing w:after="0" w:line="240" w:lineRule="auto"/>
              <w:ind w:left="144"/>
              <w:rPr>
                <w:rFonts w:ascii="Palatino Linotype" w:eastAsia="Times New Roman" w:hAnsi="Palatino Linotype"/>
                <w:color w:val="333333"/>
                <w:sz w:val="20"/>
                <w:szCs w:val="20"/>
              </w:rPr>
            </w:pPr>
            <w:r w:rsidRPr="007D7BE3">
              <w:rPr>
                <w:rFonts w:ascii="Palatino Linotype" w:eastAsia="Times New Roman" w:hAnsi="Palatino Linotype"/>
                <w:sz w:val="20"/>
                <w:szCs w:val="20"/>
              </w:rPr>
              <w:t xml:space="preserve">The deadline for Senior Archaeology proposals is December 20, 2017. The deadline for Achaeometry proposals is December 01, 2017. For more information visit </w:t>
            </w:r>
            <w:hyperlink r:id="rId30" w:history="1">
              <w:r>
                <w:rPr>
                  <w:rStyle w:val="Hyperlink"/>
                  <w:rFonts w:ascii="Palatino Linotype" w:eastAsia="Times New Roman" w:hAnsi="Palatino Linotype"/>
                  <w:sz w:val="20"/>
                  <w:szCs w:val="20"/>
                </w:rPr>
                <w:t>nsf.gov</w:t>
              </w:r>
            </w:hyperlink>
          </w:p>
          <w:p w:rsidR="002867C6" w:rsidRPr="007D7BE3" w:rsidRDefault="002867C6" w:rsidP="002867C6">
            <w:pPr>
              <w:shd w:val="clear" w:color="auto" w:fill="FFFFFF"/>
              <w:spacing w:after="0" w:line="240" w:lineRule="auto"/>
              <w:ind w:left="144"/>
              <w:rPr>
                <w:rFonts w:ascii="Palatino Linotype" w:hAnsi="Palatino Linotype"/>
                <w:color w:val="333333"/>
                <w:sz w:val="20"/>
                <w:szCs w:val="20"/>
              </w:rPr>
            </w:pPr>
          </w:p>
          <w:p w:rsidR="001451D3" w:rsidRPr="007D7BE3" w:rsidRDefault="001451D3" w:rsidP="002867C6">
            <w:pPr>
              <w:shd w:val="clear" w:color="auto" w:fill="FFFFFF"/>
              <w:spacing w:after="0" w:line="240" w:lineRule="auto"/>
              <w:ind w:left="144"/>
              <w:rPr>
                <w:rFonts w:ascii="Palatino Linotype" w:hAnsi="Palatino Linotype"/>
                <w:b/>
                <w:sz w:val="20"/>
                <w:szCs w:val="20"/>
                <w:u w:val="single"/>
              </w:rPr>
            </w:pPr>
            <w:bookmarkStart w:id="5" w:name="ga"/>
            <w:r w:rsidRPr="007D7BE3">
              <w:rPr>
                <w:rFonts w:ascii="Palatino Linotype" w:hAnsi="Palatino Linotype"/>
                <w:b/>
                <w:sz w:val="20"/>
                <w:szCs w:val="20"/>
                <w:u w:val="single"/>
              </w:rPr>
              <w:t>Geometric Analysis</w:t>
            </w:r>
          </w:p>
          <w:bookmarkEnd w:id="5"/>
          <w:p w:rsidR="001451D3" w:rsidRPr="007D7BE3" w:rsidRDefault="001451D3" w:rsidP="002867C6">
            <w:pPr>
              <w:shd w:val="clear" w:color="auto" w:fill="FFFFFF"/>
              <w:spacing w:after="0" w:line="240" w:lineRule="auto"/>
              <w:ind w:left="144"/>
              <w:rPr>
                <w:rFonts w:ascii="Palatino Linotype" w:hAnsi="Palatino Linotype"/>
                <w:b/>
                <w:i/>
                <w:sz w:val="20"/>
                <w:szCs w:val="20"/>
              </w:rPr>
            </w:pPr>
            <w:r w:rsidRPr="007D7BE3">
              <w:rPr>
                <w:rFonts w:ascii="Palatino Linotype" w:hAnsi="Palatino Linotype"/>
                <w:b/>
                <w:i/>
                <w:sz w:val="20"/>
                <w:szCs w:val="20"/>
              </w:rPr>
              <w:lastRenderedPageBreak/>
              <w:t>National Science Foundation (NSF)</w:t>
            </w:r>
          </w:p>
          <w:p w:rsidR="001451D3" w:rsidRPr="007D7BE3" w:rsidRDefault="001451D3" w:rsidP="002867C6">
            <w:pPr>
              <w:shd w:val="clear" w:color="auto" w:fill="FFFFFF"/>
              <w:spacing w:after="0" w:line="240" w:lineRule="auto"/>
              <w:ind w:left="144"/>
              <w:rPr>
                <w:rFonts w:ascii="Palatino Linotype" w:hAnsi="Palatino Linotype"/>
                <w:sz w:val="20"/>
                <w:szCs w:val="20"/>
              </w:rPr>
            </w:pPr>
            <w:r w:rsidRPr="007D7BE3">
              <w:rPr>
                <w:rFonts w:ascii="Palatino Linotype" w:hAnsi="Palatino Linotype" w:cs="Arial"/>
                <w:sz w:val="20"/>
                <w:szCs w:val="20"/>
                <w:shd w:val="clear" w:color="auto" w:fill="FFFFFF"/>
              </w:rPr>
              <w:t>The program in Geometric Analysis supports research on differential geometry and its relation to partial differential equations and variational principles; aspects of global analysis, including the differential geometry of complex manifolds and geometric Lie group theory; geometric methods in modern mathematical physics; and geometry of convex sets, integral geometry, and related geometric topics.</w:t>
            </w:r>
          </w:p>
          <w:p w:rsidR="001451D3" w:rsidRPr="007D7BE3" w:rsidRDefault="001451D3" w:rsidP="002867C6">
            <w:pPr>
              <w:shd w:val="clear" w:color="auto" w:fill="FFFFFF"/>
              <w:spacing w:after="0" w:line="240" w:lineRule="auto"/>
              <w:ind w:left="144"/>
              <w:rPr>
                <w:rFonts w:ascii="Palatino Linotype" w:hAnsi="Palatino Linotype"/>
                <w:color w:val="333333"/>
                <w:sz w:val="20"/>
                <w:szCs w:val="20"/>
              </w:rPr>
            </w:pPr>
            <w:r w:rsidRPr="007D7BE3">
              <w:rPr>
                <w:rFonts w:ascii="Palatino Linotype" w:hAnsi="Palatino Linotype"/>
                <w:sz w:val="20"/>
                <w:szCs w:val="20"/>
              </w:rPr>
              <w:t xml:space="preserve">The deadline for proposals is November 07, 2017. For more information visit </w:t>
            </w:r>
            <w:hyperlink r:id="rId31" w:history="1">
              <w:r>
                <w:rPr>
                  <w:rStyle w:val="Hyperlink"/>
                  <w:rFonts w:ascii="Palatino Linotype" w:hAnsi="Palatino Linotype"/>
                  <w:sz w:val="20"/>
                  <w:szCs w:val="20"/>
                </w:rPr>
                <w:t>nsf.gov</w:t>
              </w:r>
            </w:hyperlink>
            <w:r w:rsidRPr="007D7BE3">
              <w:rPr>
                <w:rFonts w:ascii="Palatino Linotype" w:hAnsi="Palatino Linotype"/>
                <w:color w:val="333333"/>
                <w:sz w:val="20"/>
                <w:szCs w:val="20"/>
              </w:rPr>
              <w:t>.</w:t>
            </w:r>
          </w:p>
          <w:p w:rsidR="001451D3" w:rsidRPr="007D7BE3" w:rsidRDefault="001451D3" w:rsidP="002867C6">
            <w:pPr>
              <w:shd w:val="clear" w:color="auto" w:fill="FFFFFF"/>
              <w:spacing w:after="0" w:line="240" w:lineRule="auto"/>
              <w:ind w:left="144"/>
              <w:rPr>
                <w:rFonts w:ascii="Palatino Linotype" w:hAnsi="Palatino Linotype"/>
                <w:color w:val="333333"/>
                <w:sz w:val="20"/>
                <w:szCs w:val="20"/>
              </w:rPr>
            </w:pPr>
          </w:p>
          <w:p w:rsidR="001451D3" w:rsidRPr="007D7BE3" w:rsidRDefault="001451D3" w:rsidP="002867C6">
            <w:pPr>
              <w:pStyle w:val="NormalWeb"/>
              <w:shd w:val="clear" w:color="auto" w:fill="FFFFFF"/>
              <w:spacing w:before="0" w:beforeAutospacing="0" w:after="0" w:afterAutospacing="0"/>
              <w:ind w:left="144"/>
              <w:textAlignment w:val="baseline"/>
              <w:rPr>
                <w:rFonts w:ascii="Palatino Linotype" w:hAnsi="Palatino Linotype"/>
                <w:b/>
                <w:sz w:val="20"/>
                <w:szCs w:val="20"/>
                <w:u w:val="single"/>
              </w:rPr>
            </w:pPr>
            <w:bookmarkStart w:id="6" w:name="FRPUI"/>
            <w:r w:rsidRPr="007D7BE3">
              <w:rPr>
                <w:rFonts w:ascii="Palatino Linotype" w:hAnsi="Palatino Linotype"/>
                <w:b/>
                <w:sz w:val="20"/>
                <w:szCs w:val="20"/>
                <w:u w:val="single"/>
              </w:rPr>
              <w:t>Facilitating Research at Primarily Undergraduate Institutions</w:t>
            </w:r>
          </w:p>
          <w:bookmarkEnd w:id="6"/>
          <w:p w:rsidR="001451D3" w:rsidRPr="007D7BE3" w:rsidRDefault="001451D3" w:rsidP="002867C6">
            <w:pPr>
              <w:pStyle w:val="NormalWeb"/>
              <w:shd w:val="clear" w:color="auto" w:fill="FFFFFF"/>
              <w:spacing w:before="0" w:beforeAutospacing="0" w:after="0" w:afterAutospacing="0"/>
              <w:ind w:left="144"/>
              <w:textAlignment w:val="baseline"/>
              <w:rPr>
                <w:rFonts w:ascii="Palatino Linotype" w:hAnsi="Palatino Linotype"/>
                <w:b/>
                <w:i/>
                <w:sz w:val="20"/>
                <w:szCs w:val="20"/>
              </w:rPr>
            </w:pPr>
            <w:r w:rsidRPr="007D7BE3">
              <w:rPr>
                <w:rFonts w:ascii="Palatino Linotype" w:hAnsi="Palatino Linotype"/>
                <w:b/>
                <w:i/>
                <w:sz w:val="20"/>
                <w:szCs w:val="20"/>
              </w:rPr>
              <w:t>National Science Foundation (NSF)</w:t>
            </w:r>
          </w:p>
          <w:p w:rsidR="001451D3" w:rsidRPr="007D7BE3" w:rsidRDefault="001451D3" w:rsidP="002867C6">
            <w:pPr>
              <w:pStyle w:val="NormalWeb"/>
              <w:shd w:val="clear" w:color="auto" w:fill="FFFFFF"/>
              <w:spacing w:before="0" w:beforeAutospacing="0" w:after="0" w:afterAutospacing="0"/>
              <w:ind w:left="144"/>
              <w:textAlignment w:val="baseline"/>
              <w:rPr>
                <w:rFonts w:ascii="Palatino Linotype" w:hAnsi="Palatino Linotype"/>
                <w:sz w:val="20"/>
                <w:szCs w:val="20"/>
              </w:rPr>
            </w:pPr>
            <w:r w:rsidRPr="007D7BE3">
              <w:rPr>
                <w:rFonts w:ascii="Palatino Linotype" w:hAnsi="Palatino Linotype" w:cs="Arial"/>
                <w:sz w:val="20"/>
                <w:szCs w:val="20"/>
                <w:shd w:val="clear" w:color="auto" w:fill="FFFFFF"/>
              </w:rPr>
              <w:t>The Research in Undergraduate Institutions (RUI) and Research Opportunity Awards (ROA) funding opportunities support research by faculty members at predominantly undergraduate institutions (PUIs).  RUI proposals support PUI faculty in research that engages them in their professional field(s), builds capacity for research at their home institution, and supports the integration of research and undergraduate education.</w:t>
            </w:r>
          </w:p>
          <w:p w:rsidR="001451D3" w:rsidRPr="007D7BE3" w:rsidRDefault="001451D3" w:rsidP="002867C6">
            <w:pPr>
              <w:pStyle w:val="NormalWeb"/>
              <w:shd w:val="clear" w:color="auto" w:fill="FFFFFF"/>
              <w:spacing w:before="0" w:beforeAutospacing="0" w:after="0" w:afterAutospacing="0"/>
              <w:ind w:left="144"/>
              <w:textAlignment w:val="baseline"/>
              <w:rPr>
                <w:rFonts w:ascii="Palatino Linotype" w:hAnsi="Palatino Linotype" w:cs="Arial"/>
                <w:color w:val="333333"/>
                <w:sz w:val="20"/>
                <w:szCs w:val="20"/>
                <w:shd w:val="clear" w:color="auto" w:fill="FFFFFF"/>
              </w:rPr>
            </w:pPr>
            <w:r w:rsidRPr="007D7BE3">
              <w:rPr>
                <w:rFonts w:ascii="Palatino Linotype" w:hAnsi="Palatino Linotype" w:cs="Arial"/>
                <w:sz w:val="20"/>
                <w:szCs w:val="20"/>
                <w:shd w:val="clear" w:color="auto" w:fill="FFFFFF"/>
              </w:rPr>
              <w:t xml:space="preserve">Submission deadlines vary by program and proposals must meet program-specific requirements to be considered for review. PIs should contact cognizant program officers for guidance. For more information visit </w:t>
            </w:r>
            <w:hyperlink r:id="rId32" w:history="1">
              <w:r>
                <w:rPr>
                  <w:rStyle w:val="Hyperlink"/>
                  <w:rFonts w:ascii="Palatino Linotype" w:hAnsi="Palatino Linotype" w:cs="Arial"/>
                  <w:sz w:val="20"/>
                  <w:szCs w:val="20"/>
                  <w:shd w:val="clear" w:color="auto" w:fill="FFFFFF"/>
                </w:rPr>
                <w:t>nsf.gov</w:t>
              </w:r>
            </w:hyperlink>
            <w:r w:rsidRPr="007D7BE3">
              <w:rPr>
                <w:rFonts w:ascii="Palatino Linotype" w:hAnsi="Palatino Linotype" w:cs="Arial"/>
                <w:color w:val="333333"/>
                <w:sz w:val="20"/>
                <w:szCs w:val="20"/>
                <w:shd w:val="clear" w:color="auto" w:fill="FFFFFF"/>
              </w:rPr>
              <w:t>.</w:t>
            </w:r>
          </w:p>
          <w:p w:rsidR="001451D3" w:rsidRPr="007D7BE3" w:rsidRDefault="001451D3" w:rsidP="002867C6">
            <w:pPr>
              <w:shd w:val="clear" w:color="auto" w:fill="FFFFFF"/>
              <w:spacing w:after="0" w:line="240" w:lineRule="auto"/>
              <w:ind w:left="144"/>
              <w:rPr>
                <w:rFonts w:ascii="Palatino Linotype" w:hAnsi="Palatino Linotype"/>
                <w:color w:val="333333"/>
                <w:sz w:val="20"/>
                <w:szCs w:val="20"/>
              </w:rPr>
            </w:pPr>
          </w:p>
          <w:p w:rsidR="001451D3" w:rsidRPr="007D7BE3" w:rsidRDefault="001451D3" w:rsidP="002867C6">
            <w:pPr>
              <w:shd w:val="clear" w:color="auto" w:fill="FFFFFF"/>
              <w:spacing w:after="0" w:line="240" w:lineRule="auto"/>
              <w:ind w:left="144"/>
              <w:rPr>
                <w:rStyle w:val="morenote"/>
                <w:rFonts w:ascii="Palatino Linotype" w:hAnsi="Palatino Linotype" w:cs="Arial"/>
                <w:b/>
                <w:sz w:val="20"/>
                <w:szCs w:val="20"/>
                <w:u w:val="single"/>
              </w:rPr>
            </w:pPr>
            <w:bookmarkStart w:id="7" w:name="Mathbio"/>
            <w:r w:rsidRPr="007D7BE3">
              <w:rPr>
                <w:rStyle w:val="morenote"/>
                <w:rFonts w:ascii="Palatino Linotype" w:hAnsi="Palatino Linotype" w:cs="Arial"/>
                <w:b/>
                <w:sz w:val="20"/>
                <w:szCs w:val="20"/>
                <w:u w:val="single"/>
              </w:rPr>
              <w:t>Mathematical Biology</w:t>
            </w:r>
          </w:p>
          <w:bookmarkEnd w:id="7"/>
          <w:p w:rsidR="001451D3" w:rsidRPr="007D7BE3" w:rsidRDefault="001451D3" w:rsidP="002867C6">
            <w:pPr>
              <w:shd w:val="clear" w:color="auto" w:fill="FFFFFF"/>
              <w:spacing w:after="0" w:line="240" w:lineRule="auto"/>
              <w:ind w:left="144"/>
              <w:rPr>
                <w:rStyle w:val="morenote"/>
                <w:rFonts w:ascii="Palatino Linotype" w:hAnsi="Palatino Linotype" w:cs="Arial"/>
                <w:b/>
                <w:i/>
                <w:sz w:val="20"/>
                <w:szCs w:val="20"/>
              </w:rPr>
            </w:pPr>
            <w:r w:rsidRPr="007D7BE3">
              <w:rPr>
                <w:rStyle w:val="morenote"/>
                <w:rFonts w:ascii="Palatino Linotype" w:hAnsi="Palatino Linotype" w:cs="Arial"/>
                <w:b/>
                <w:i/>
                <w:sz w:val="20"/>
                <w:szCs w:val="20"/>
              </w:rPr>
              <w:t>National Science Foundation (NSF)</w:t>
            </w:r>
          </w:p>
          <w:p w:rsidR="001451D3" w:rsidRPr="007D7BE3" w:rsidRDefault="001451D3" w:rsidP="002867C6">
            <w:pPr>
              <w:shd w:val="clear" w:color="auto" w:fill="FFFFFF"/>
              <w:spacing w:after="0" w:line="240" w:lineRule="auto"/>
              <w:ind w:left="144"/>
              <w:rPr>
                <w:rStyle w:val="morenote"/>
                <w:rFonts w:ascii="Palatino Linotype" w:hAnsi="Palatino Linotype" w:cs="Arial"/>
                <w:sz w:val="20"/>
                <w:szCs w:val="20"/>
              </w:rPr>
            </w:pPr>
            <w:r w:rsidRPr="007D7BE3">
              <w:rPr>
                <w:rFonts w:ascii="Palatino Linotype" w:hAnsi="Palatino Linotype" w:cs="Arial"/>
                <w:sz w:val="20"/>
                <w:szCs w:val="20"/>
                <w:shd w:val="clear" w:color="auto" w:fill="FFFFFF"/>
              </w:rPr>
              <w:t>The Mathematical Biology Program supports research in areas of applied and computational mathematics with relevance to the biological sciences.  Successful proposals are mathematically innovative and address challenging problems of interest to members of the biological community.</w:t>
            </w:r>
          </w:p>
          <w:p w:rsidR="001451D3" w:rsidRPr="007D7BE3" w:rsidRDefault="001451D3" w:rsidP="002867C6">
            <w:pPr>
              <w:shd w:val="clear" w:color="auto" w:fill="FFFFFF"/>
              <w:spacing w:after="0" w:line="240" w:lineRule="auto"/>
              <w:ind w:left="144"/>
              <w:rPr>
                <w:rFonts w:ascii="Palatino Linotype" w:hAnsi="Palatino Linotype" w:cs="Arial"/>
                <w:color w:val="005979"/>
                <w:sz w:val="20"/>
                <w:szCs w:val="20"/>
              </w:rPr>
            </w:pPr>
            <w:r w:rsidRPr="007D7BE3">
              <w:rPr>
                <w:rStyle w:val="morenote"/>
                <w:rFonts w:ascii="Palatino Linotype" w:hAnsi="Palatino Linotype" w:cs="Arial"/>
                <w:sz w:val="20"/>
                <w:szCs w:val="20"/>
              </w:rPr>
              <w:t xml:space="preserve">The deadline for November 15, 2017. For more information visit </w:t>
            </w:r>
            <w:hyperlink r:id="rId33" w:history="1">
              <w:r>
                <w:rPr>
                  <w:rStyle w:val="Hyperlink"/>
                  <w:rFonts w:ascii="Palatino Linotype" w:hAnsi="Palatino Linotype" w:cs="Arial"/>
                  <w:sz w:val="20"/>
                  <w:szCs w:val="20"/>
                </w:rPr>
                <w:t>nsf.gov</w:t>
              </w:r>
            </w:hyperlink>
            <w:r w:rsidRPr="007D7BE3">
              <w:rPr>
                <w:rFonts w:ascii="Palatino Linotype" w:hAnsi="Palatino Linotype" w:cs="Arial"/>
                <w:color w:val="005979"/>
                <w:sz w:val="20"/>
                <w:szCs w:val="20"/>
              </w:rPr>
              <w:t>.</w:t>
            </w:r>
          </w:p>
          <w:p w:rsidR="001451D3" w:rsidRPr="007D7BE3" w:rsidRDefault="001451D3" w:rsidP="002867C6">
            <w:pPr>
              <w:shd w:val="clear" w:color="auto" w:fill="FFFFFF"/>
              <w:spacing w:after="0" w:line="240" w:lineRule="auto"/>
              <w:ind w:left="144"/>
              <w:rPr>
                <w:rFonts w:ascii="Palatino Linotype" w:hAnsi="Palatino Linotype" w:cs="Arial"/>
                <w:color w:val="005979"/>
                <w:sz w:val="20"/>
                <w:szCs w:val="20"/>
              </w:rPr>
            </w:pPr>
          </w:p>
          <w:p w:rsidR="001451D3" w:rsidRPr="007D7BE3" w:rsidRDefault="001451D3" w:rsidP="002867C6">
            <w:pPr>
              <w:spacing w:after="0"/>
              <w:ind w:left="144"/>
              <w:rPr>
                <w:rFonts w:ascii="Palatino Linotype" w:hAnsi="Palatino Linotype"/>
                <w:b/>
                <w:sz w:val="20"/>
                <w:szCs w:val="20"/>
                <w:u w:val="single"/>
              </w:rPr>
            </w:pPr>
            <w:bookmarkStart w:id="8" w:name="AM"/>
            <w:r w:rsidRPr="007D7BE3">
              <w:rPr>
                <w:rFonts w:ascii="Palatino Linotype" w:hAnsi="Palatino Linotype"/>
                <w:b/>
                <w:sz w:val="20"/>
                <w:szCs w:val="20"/>
                <w:u w:val="single"/>
              </w:rPr>
              <w:t>Applied Mathematics</w:t>
            </w:r>
          </w:p>
          <w:bookmarkEnd w:id="8"/>
          <w:p w:rsidR="001451D3" w:rsidRPr="007D7BE3" w:rsidRDefault="001451D3" w:rsidP="002867C6">
            <w:pPr>
              <w:spacing w:after="0"/>
              <w:ind w:left="144"/>
              <w:rPr>
                <w:rFonts w:ascii="Palatino Linotype" w:hAnsi="Palatino Linotype"/>
                <w:b/>
                <w:i/>
                <w:sz w:val="20"/>
                <w:szCs w:val="20"/>
              </w:rPr>
            </w:pPr>
            <w:r w:rsidRPr="007D7BE3">
              <w:rPr>
                <w:rFonts w:ascii="Palatino Linotype" w:hAnsi="Palatino Linotype"/>
                <w:b/>
                <w:i/>
                <w:sz w:val="20"/>
                <w:szCs w:val="20"/>
              </w:rPr>
              <w:t>National Science Foundation (NSF)</w:t>
            </w:r>
          </w:p>
          <w:p w:rsidR="001451D3" w:rsidRPr="007D7BE3" w:rsidRDefault="001451D3" w:rsidP="002867C6">
            <w:pPr>
              <w:spacing w:after="0"/>
              <w:ind w:left="144"/>
              <w:rPr>
                <w:rStyle w:val="more"/>
                <w:rFonts w:ascii="Palatino Linotype" w:hAnsi="Palatino Linotype" w:cs="Arial"/>
                <w:sz w:val="20"/>
                <w:szCs w:val="20"/>
              </w:rPr>
            </w:pPr>
            <w:r w:rsidRPr="007D7BE3">
              <w:rPr>
                <w:rFonts w:ascii="Palatino Linotype" w:hAnsi="Palatino Linotype"/>
                <w:sz w:val="20"/>
                <w:szCs w:val="20"/>
              </w:rPr>
              <w:t xml:space="preserve">This program supports mathematics research </w:t>
            </w:r>
            <w:r w:rsidRPr="007D7BE3">
              <w:rPr>
                <w:rStyle w:val="more"/>
                <w:rFonts w:ascii="Palatino Linotype" w:hAnsi="Palatino Linotype" w:cs="Arial"/>
                <w:sz w:val="20"/>
                <w:szCs w:val="20"/>
              </w:rPr>
              <w:t>motivated by or having an effect on problems arising</w:t>
            </w:r>
            <w:r w:rsidRPr="007D7BE3">
              <w:rPr>
                <w:rStyle w:val="apple-converted-space"/>
                <w:rFonts w:ascii="Palatino Linotype" w:hAnsi="Palatino Linotype" w:cs="Arial"/>
                <w:sz w:val="20"/>
                <w:szCs w:val="20"/>
              </w:rPr>
              <w:t> </w:t>
            </w:r>
            <w:r w:rsidRPr="007D7BE3">
              <w:rPr>
                <w:rStyle w:val="more"/>
                <w:rFonts w:ascii="Palatino Linotype" w:hAnsi="Palatino Linotype" w:cs="Arial"/>
                <w:sz w:val="20"/>
                <w:szCs w:val="20"/>
              </w:rPr>
              <w:t>in</w:t>
            </w:r>
            <w:r w:rsidRPr="007D7BE3">
              <w:rPr>
                <w:rStyle w:val="apple-converted-space"/>
                <w:rFonts w:ascii="Palatino Linotype" w:hAnsi="Palatino Linotype" w:cs="Arial"/>
                <w:sz w:val="20"/>
                <w:szCs w:val="20"/>
              </w:rPr>
              <w:t> </w:t>
            </w:r>
            <w:r w:rsidRPr="007D7BE3">
              <w:rPr>
                <w:rStyle w:val="more"/>
                <w:rFonts w:ascii="Palatino Linotype" w:hAnsi="Palatino Linotype" w:cs="Arial"/>
                <w:sz w:val="20"/>
                <w:szCs w:val="20"/>
              </w:rPr>
              <w:t>science and engineering. Mathematical merit and novelty, as well as breadth and quality of impact on applications, are important factors.</w:t>
            </w:r>
          </w:p>
          <w:p w:rsidR="001451D3" w:rsidRPr="007D7BE3" w:rsidRDefault="001451D3" w:rsidP="002867C6">
            <w:pPr>
              <w:spacing w:after="0"/>
              <w:ind w:left="144"/>
              <w:rPr>
                <w:rStyle w:val="more"/>
                <w:rFonts w:ascii="Palatino Linotype" w:hAnsi="Palatino Linotype" w:cs="Arial"/>
                <w:color w:val="000000" w:themeColor="text1"/>
                <w:sz w:val="20"/>
                <w:szCs w:val="20"/>
              </w:rPr>
            </w:pPr>
            <w:r w:rsidRPr="007D7BE3">
              <w:rPr>
                <w:rStyle w:val="more"/>
                <w:rFonts w:ascii="Palatino Linotype" w:hAnsi="Palatino Linotype" w:cs="Arial"/>
                <w:sz w:val="20"/>
                <w:szCs w:val="20"/>
              </w:rPr>
              <w:t xml:space="preserve">The deadline for proposals is November 15, 2107. For more information visit </w:t>
            </w:r>
            <w:hyperlink r:id="rId34" w:history="1">
              <w:r>
                <w:rPr>
                  <w:rStyle w:val="Hyperlink"/>
                  <w:rFonts w:ascii="Palatino Linotype" w:hAnsi="Palatino Linotype" w:cs="Arial"/>
                  <w:sz w:val="20"/>
                  <w:szCs w:val="20"/>
                </w:rPr>
                <w:t>nsf.gov</w:t>
              </w:r>
            </w:hyperlink>
            <w:r w:rsidRPr="007D7BE3">
              <w:rPr>
                <w:rStyle w:val="more"/>
                <w:rFonts w:ascii="Palatino Linotype" w:hAnsi="Palatino Linotype" w:cs="Arial"/>
                <w:color w:val="000000" w:themeColor="text1"/>
                <w:sz w:val="20"/>
                <w:szCs w:val="20"/>
              </w:rPr>
              <w:t>.</w:t>
            </w:r>
          </w:p>
          <w:p w:rsidR="001451D3" w:rsidRPr="007D7BE3" w:rsidRDefault="001451D3" w:rsidP="002867C6">
            <w:pPr>
              <w:spacing w:after="0"/>
              <w:ind w:left="144"/>
              <w:rPr>
                <w:rStyle w:val="more"/>
                <w:rFonts w:ascii="Palatino Linotype" w:hAnsi="Palatino Linotype" w:cs="Arial"/>
                <w:color w:val="000000" w:themeColor="text1"/>
                <w:sz w:val="20"/>
                <w:szCs w:val="20"/>
              </w:rPr>
            </w:pPr>
          </w:p>
          <w:p w:rsidR="001451D3" w:rsidRPr="007D7BE3" w:rsidRDefault="001451D3" w:rsidP="002867C6">
            <w:pPr>
              <w:shd w:val="clear" w:color="auto" w:fill="FFFFFF"/>
              <w:spacing w:after="0" w:line="240" w:lineRule="auto"/>
              <w:ind w:left="144"/>
              <w:rPr>
                <w:rFonts w:ascii="Palatino Linotype" w:eastAsia="Times New Roman" w:hAnsi="Palatino Linotype"/>
                <w:b/>
                <w:sz w:val="20"/>
                <w:szCs w:val="20"/>
                <w:u w:val="single"/>
              </w:rPr>
            </w:pPr>
            <w:bookmarkStart w:id="9" w:name="IUSE"/>
            <w:r w:rsidRPr="007D7BE3">
              <w:rPr>
                <w:rFonts w:ascii="Palatino Linotype" w:eastAsia="Times New Roman" w:hAnsi="Palatino Linotype"/>
                <w:b/>
                <w:sz w:val="20"/>
                <w:szCs w:val="20"/>
                <w:u w:val="single"/>
              </w:rPr>
              <w:t>Improving Undergraduate STEM Education: ED and HR (IUSE: HER)</w:t>
            </w:r>
          </w:p>
          <w:bookmarkEnd w:id="9"/>
          <w:p w:rsidR="001451D3" w:rsidRPr="007D7BE3" w:rsidRDefault="001451D3" w:rsidP="002867C6">
            <w:pPr>
              <w:shd w:val="clear" w:color="auto" w:fill="FFFFFF"/>
              <w:spacing w:after="0" w:line="240" w:lineRule="auto"/>
              <w:ind w:left="144"/>
              <w:rPr>
                <w:rFonts w:ascii="Palatino Linotype" w:eastAsia="Times New Roman" w:hAnsi="Palatino Linotype"/>
                <w:b/>
                <w:i/>
                <w:sz w:val="20"/>
                <w:szCs w:val="20"/>
              </w:rPr>
            </w:pPr>
            <w:r w:rsidRPr="007D7BE3">
              <w:rPr>
                <w:rFonts w:ascii="Palatino Linotype" w:eastAsia="Times New Roman" w:hAnsi="Palatino Linotype"/>
                <w:b/>
                <w:i/>
                <w:sz w:val="20"/>
                <w:szCs w:val="20"/>
              </w:rPr>
              <w:t>National Science Foundation (NSF)</w:t>
            </w:r>
          </w:p>
          <w:p w:rsidR="001451D3" w:rsidRPr="007D7BE3" w:rsidRDefault="001451D3" w:rsidP="002867C6">
            <w:pPr>
              <w:shd w:val="clear" w:color="auto" w:fill="FFFFFF"/>
              <w:spacing w:after="0" w:line="240" w:lineRule="auto"/>
              <w:ind w:left="144"/>
              <w:rPr>
                <w:rFonts w:ascii="Palatino Linotype" w:hAnsi="Palatino Linotype" w:cs="Arial"/>
                <w:sz w:val="20"/>
                <w:szCs w:val="20"/>
                <w:shd w:val="clear" w:color="auto" w:fill="FFFFFF"/>
              </w:rPr>
            </w:pPr>
            <w:r w:rsidRPr="007D7BE3">
              <w:rPr>
                <w:rFonts w:ascii="Palatino Linotype" w:hAnsi="Palatino Linotype" w:cs="Arial"/>
                <w:sz w:val="20"/>
                <w:szCs w:val="20"/>
                <w:shd w:val="clear" w:color="auto" w:fill="FFFFFF"/>
              </w:rPr>
              <w:t xml:space="preserve">The IUSE: EHR program is a core NSF undergraduate STEM education program that seeks to improve the effectiveness of undergraduate STEM education for both majors and non-majors. The program offers two tiers for applications. </w:t>
            </w:r>
          </w:p>
          <w:p w:rsidR="00EC546A" w:rsidRDefault="001451D3" w:rsidP="002867C6">
            <w:pPr>
              <w:shd w:val="clear" w:color="auto" w:fill="FFFFFF"/>
              <w:spacing w:after="0" w:line="240" w:lineRule="auto"/>
              <w:ind w:left="144"/>
              <w:rPr>
                <w:rFonts w:ascii="Palatino Linotype" w:eastAsia="Times New Roman" w:hAnsi="Palatino Linotype"/>
                <w:sz w:val="20"/>
                <w:szCs w:val="20"/>
              </w:rPr>
            </w:pPr>
            <w:r w:rsidRPr="007D7BE3">
              <w:rPr>
                <w:rFonts w:ascii="Palatino Linotype" w:hAnsi="Palatino Linotype" w:cs="Arial"/>
                <w:sz w:val="20"/>
                <w:szCs w:val="20"/>
                <w:shd w:val="clear" w:color="auto" w:fill="FFFFFF"/>
              </w:rPr>
              <w:lastRenderedPageBreak/>
              <w:t>Applications for the Development and Implementation Tie</w:t>
            </w:r>
            <w:r w:rsidR="00EC546A">
              <w:rPr>
                <w:rFonts w:ascii="Palatino Linotype" w:hAnsi="Palatino Linotype" w:cs="Arial"/>
                <w:sz w:val="20"/>
                <w:szCs w:val="20"/>
                <w:shd w:val="clear" w:color="auto" w:fill="FFFFFF"/>
              </w:rPr>
              <w:t xml:space="preserve">r for the Engaged Student Learning track or the </w:t>
            </w:r>
            <w:r w:rsidRPr="007D7BE3">
              <w:rPr>
                <w:rFonts w:ascii="Palatino Linotype" w:hAnsi="Palatino Linotype" w:cs="Arial"/>
                <w:sz w:val="20"/>
                <w:szCs w:val="20"/>
                <w:shd w:val="clear" w:color="auto" w:fill="FFFFFF"/>
              </w:rPr>
              <w:t xml:space="preserve">Institution and Community Transformation </w:t>
            </w:r>
            <w:r w:rsidR="00EC546A">
              <w:rPr>
                <w:rFonts w:ascii="Palatino Linotype" w:hAnsi="Palatino Linotype" w:cs="Arial"/>
                <w:sz w:val="20"/>
                <w:szCs w:val="20"/>
                <w:shd w:val="clear" w:color="auto" w:fill="FFFFFF"/>
              </w:rPr>
              <w:t xml:space="preserve">track </w:t>
            </w:r>
            <w:r w:rsidRPr="007D7BE3">
              <w:rPr>
                <w:rFonts w:ascii="Palatino Linotype" w:hAnsi="Palatino Linotype" w:cs="Arial"/>
                <w:sz w:val="20"/>
                <w:szCs w:val="20"/>
                <w:shd w:val="clear" w:color="auto" w:fill="FFFFFF"/>
              </w:rPr>
              <w:t xml:space="preserve">are due by </w:t>
            </w:r>
            <w:r w:rsidR="00EC546A">
              <w:rPr>
                <w:rFonts w:ascii="Palatino Linotype" w:eastAsia="Times New Roman" w:hAnsi="Palatino Linotype"/>
                <w:sz w:val="20"/>
                <w:szCs w:val="20"/>
              </w:rPr>
              <w:t xml:space="preserve">December 12, 2017. </w:t>
            </w:r>
          </w:p>
          <w:p w:rsidR="00EC546A" w:rsidRDefault="00EC546A" w:rsidP="002867C6">
            <w:pPr>
              <w:shd w:val="clear" w:color="auto" w:fill="FFFFFF"/>
              <w:spacing w:after="0" w:line="240" w:lineRule="auto"/>
              <w:ind w:left="144"/>
              <w:rPr>
                <w:rFonts w:ascii="Palatino Linotype" w:eastAsia="Times New Roman" w:hAnsi="Palatino Linotype"/>
                <w:sz w:val="20"/>
                <w:szCs w:val="20"/>
              </w:rPr>
            </w:pPr>
            <w:r>
              <w:rPr>
                <w:rFonts w:ascii="Palatino Linotype" w:eastAsia="Times New Roman" w:hAnsi="Palatino Linotype"/>
                <w:sz w:val="20"/>
                <w:szCs w:val="20"/>
              </w:rPr>
              <w:t xml:space="preserve">Applications for the </w:t>
            </w:r>
            <w:r w:rsidR="001451D3" w:rsidRPr="007D7BE3">
              <w:rPr>
                <w:rFonts w:ascii="Palatino Linotype" w:hAnsi="Palatino Linotype" w:cs="Arial"/>
                <w:sz w:val="20"/>
                <w:szCs w:val="20"/>
                <w:shd w:val="clear" w:color="auto" w:fill="FFFFFF"/>
              </w:rPr>
              <w:t xml:space="preserve">Exploration and Design Tier for </w:t>
            </w:r>
            <w:r>
              <w:rPr>
                <w:rFonts w:ascii="Palatino Linotype" w:hAnsi="Palatino Linotype" w:cs="Arial"/>
                <w:sz w:val="20"/>
                <w:szCs w:val="20"/>
                <w:shd w:val="clear" w:color="auto" w:fill="FFFFFF"/>
              </w:rPr>
              <w:t xml:space="preserve">the </w:t>
            </w:r>
            <w:r w:rsidR="001451D3" w:rsidRPr="007D7BE3">
              <w:rPr>
                <w:rFonts w:ascii="Palatino Linotype" w:hAnsi="Palatino Linotype" w:cs="Arial"/>
                <w:sz w:val="20"/>
                <w:szCs w:val="20"/>
                <w:shd w:val="clear" w:color="auto" w:fill="FFFFFF"/>
              </w:rPr>
              <w:t xml:space="preserve">Engaged Student Learning </w:t>
            </w:r>
            <w:r>
              <w:rPr>
                <w:rFonts w:ascii="Palatino Linotype" w:hAnsi="Palatino Linotype" w:cs="Arial"/>
                <w:sz w:val="20"/>
                <w:szCs w:val="20"/>
                <w:shd w:val="clear" w:color="auto" w:fill="FFFFFF"/>
              </w:rPr>
              <w:t xml:space="preserve">track or the </w:t>
            </w:r>
            <w:r w:rsidR="001451D3" w:rsidRPr="007D7BE3">
              <w:rPr>
                <w:rFonts w:ascii="Palatino Linotype" w:hAnsi="Palatino Linotype" w:cs="Arial"/>
                <w:sz w:val="20"/>
                <w:szCs w:val="20"/>
                <w:shd w:val="clear" w:color="auto" w:fill="FFFFFF"/>
              </w:rPr>
              <w:t xml:space="preserve">Institution and Community Transformation </w:t>
            </w:r>
            <w:r>
              <w:rPr>
                <w:rFonts w:ascii="Palatino Linotype" w:hAnsi="Palatino Linotype" w:cs="Arial"/>
                <w:sz w:val="20"/>
                <w:szCs w:val="20"/>
                <w:shd w:val="clear" w:color="auto" w:fill="FFFFFF"/>
              </w:rPr>
              <w:t xml:space="preserve">track </w:t>
            </w:r>
            <w:r w:rsidR="001451D3" w:rsidRPr="007D7BE3">
              <w:rPr>
                <w:rFonts w:ascii="Palatino Linotype" w:hAnsi="Palatino Linotype" w:cs="Arial"/>
                <w:sz w:val="20"/>
                <w:szCs w:val="20"/>
                <w:shd w:val="clear" w:color="auto" w:fill="FFFFFF"/>
              </w:rPr>
              <w:t>will be accepted between October 01, 2017 and October 01, 2018</w:t>
            </w:r>
            <w:r>
              <w:rPr>
                <w:rFonts w:ascii="Palatino Linotype" w:hAnsi="Palatino Linotype" w:cs="Arial"/>
                <w:sz w:val="20"/>
                <w:szCs w:val="20"/>
                <w:shd w:val="clear" w:color="auto" w:fill="FFFFFF"/>
              </w:rPr>
              <w:t>.</w:t>
            </w:r>
            <w:r>
              <w:rPr>
                <w:rFonts w:ascii="Palatino Linotype" w:eastAsia="Times New Roman" w:hAnsi="Palatino Linotype"/>
                <w:sz w:val="20"/>
                <w:szCs w:val="20"/>
              </w:rPr>
              <w:t xml:space="preserve"> </w:t>
            </w:r>
          </w:p>
          <w:p w:rsidR="00E009AE" w:rsidRDefault="001451D3" w:rsidP="002867C6">
            <w:pPr>
              <w:shd w:val="clear" w:color="auto" w:fill="FFFFFF"/>
              <w:spacing w:after="0" w:line="240" w:lineRule="auto"/>
              <w:ind w:left="144"/>
              <w:rPr>
                <w:rStyle w:val="Hyperlink"/>
                <w:rFonts w:ascii="Palatino Linotype" w:hAnsi="Palatino Linotype"/>
                <w:sz w:val="20"/>
                <w:szCs w:val="20"/>
              </w:rPr>
            </w:pPr>
            <w:r w:rsidRPr="007D7BE3">
              <w:rPr>
                <w:rFonts w:ascii="Palatino Linotype" w:eastAsia="Times New Roman" w:hAnsi="Palatino Linotype"/>
                <w:sz w:val="20"/>
                <w:szCs w:val="20"/>
              </w:rPr>
              <w:t xml:space="preserve">For more information visit </w:t>
            </w:r>
            <w:hyperlink r:id="rId35" w:history="1">
              <w:r>
                <w:rPr>
                  <w:rStyle w:val="Hyperlink"/>
                  <w:rFonts w:ascii="Palatino Linotype" w:hAnsi="Palatino Linotype"/>
                  <w:sz w:val="20"/>
                  <w:szCs w:val="20"/>
                </w:rPr>
                <w:t>nsf.gov</w:t>
              </w:r>
            </w:hyperlink>
          </w:p>
          <w:p w:rsidR="00486F02" w:rsidRPr="001451D3" w:rsidRDefault="00486F02" w:rsidP="002867C6">
            <w:pPr>
              <w:shd w:val="clear" w:color="auto" w:fill="FFFFFF"/>
              <w:spacing w:after="0" w:line="240" w:lineRule="auto"/>
              <w:ind w:left="144"/>
              <w:rPr>
                <w:rFonts w:ascii="Palatino Linotype" w:eastAsia="Times New Roman" w:hAnsi="Palatino Linotype"/>
                <w:color w:val="333333"/>
                <w:sz w:val="20"/>
                <w:szCs w:val="20"/>
              </w:rPr>
            </w:pPr>
          </w:p>
        </w:tc>
      </w:tr>
      <w:tr w:rsidR="006A028D" w:rsidRPr="00752727" w:rsidTr="00486F02">
        <w:tblPrEx>
          <w:tblBorders>
            <w:insideH w:val="none" w:sz="0" w:space="0" w:color="auto"/>
          </w:tblBorders>
          <w:tblCellMar>
            <w:left w:w="108" w:type="dxa"/>
            <w:right w:w="108" w:type="dxa"/>
          </w:tblCellMar>
        </w:tblPrEx>
        <w:trPr>
          <w:trHeight w:val="70"/>
        </w:trPr>
        <w:tc>
          <w:tcPr>
            <w:tcW w:w="10615" w:type="dxa"/>
            <w:gridSpan w:val="9"/>
            <w:tcBorders>
              <w:bottom w:val="nil"/>
            </w:tcBorders>
            <w:shd w:val="clear" w:color="auto" w:fill="F3AD7D"/>
          </w:tcPr>
          <w:p w:rsidR="006A028D" w:rsidRPr="00C8658E" w:rsidRDefault="00486F02" w:rsidP="00E246B8">
            <w:pPr>
              <w:spacing w:after="0" w:line="240" w:lineRule="auto"/>
              <w:jc w:val="center"/>
              <w:rPr>
                <w:rFonts w:ascii="Palatino Linotype" w:hAnsi="Palatino Linotype" w:cs="Arial"/>
                <w:b/>
                <w:sz w:val="20"/>
                <w:szCs w:val="20"/>
                <w:u w:val="single"/>
                <w:bdr w:val="none" w:sz="0" w:space="0" w:color="auto" w:frame="1"/>
              </w:rPr>
            </w:pPr>
            <w:bookmarkStart w:id="10" w:name="awards"/>
            <w:bookmarkStart w:id="11" w:name="proposals"/>
            <w:bookmarkStart w:id="12" w:name="_GoBack"/>
            <w:bookmarkEnd w:id="12"/>
            <w:r>
              <w:rPr>
                <w:rFonts w:ascii="Palatino Linotype" w:hAnsi="Palatino Linotype" w:cs="Arial"/>
                <w:b/>
                <w:sz w:val="20"/>
                <w:szCs w:val="20"/>
                <w:u w:val="single"/>
                <w:bdr w:val="none" w:sz="0" w:space="0" w:color="auto" w:frame="1"/>
              </w:rPr>
              <w:lastRenderedPageBreak/>
              <w:t xml:space="preserve">September </w:t>
            </w:r>
            <w:r w:rsidR="006A028D" w:rsidRPr="00C8658E">
              <w:rPr>
                <w:rFonts w:ascii="Palatino Linotype" w:hAnsi="Palatino Linotype" w:cs="Arial"/>
                <w:b/>
                <w:sz w:val="20"/>
                <w:szCs w:val="20"/>
                <w:u w:val="single"/>
                <w:bdr w:val="none" w:sz="0" w:space="0" w:color="auto" w:frame="1"/>
              </w:rPr>
              <w:t>2017 Awards</w:t>
            </w:r>
            <w:bookmarkEnd w:id="10"/>
            <w:bookmarkEnd w:id="11"/>
          </w:p>
          <w:p w:rsidR="006A028D" w:rsidRPr="00C8658E" w:rsidRDefault="006A028D" w:rsidP="00E246B8">
            <w:pPr>
              <w:spacing w:after="0" w:line="240" w:lineRule="auto"/>
              <w:jc w:val="center"/>
              <w:rPr>
                <w:rFonts w:ascii="Palatino Linotype" w:hAnsi="Palatino Linotype" w:cs="Arial"/>
                <w:b/>
                <w:sz w:val="20"/>
                <w:szCs w:val="20"/>
                <w:u w:val="single"/>
                <w:bdr w:val="none" w:sz="0" w:space="0" w:color="auto" w:frame="1"/>
              </w:rPr>
            </w:pPr>
          </w:p>
        </w:tc>
      </w:tr>
      <w:tr w:rsidR="006A028D" w:rsidRPr="00752727" w:rsidTr="00486F02">
        <w:tblPrEx>
          <w:tblBorders>
            <w:insideH w:val="none" w:sz="0" w:space="0" w:color="auto"/>
          </w:tblBorders>
          <w:tblCellMar>
            <w:left w:w="108" w:type="dxa"/>
            <w:right w:w="108" w:type="dxa"/>
          </w:tblCellMar>
        </w:tblPrEx>
        <w:trPr>
          <w:trHeight w:val="882"/>
        </w:trPr>
        <w:tc>
          <w:tcPr>
            <w:tcW w:w="5307" w:type="dxa"/>
            <w:gridSpan w:val="5"/>
            <w:tcBorders>
              <w:top w:val="nil"/>
              <w:bottom w:val="single" w:sz="4" w:space="0" w:color="auto"/>
              <w:right w:val="nil"/>
            </w:tcBorders>
            <w:shd w:val="clear" w:color="auto" w:fill="F3AD7D"/>
          </w:tcPr>
          <w:p w:rsidR="006A028D" w:rsidRPr="00486F02" w:rsidRDefault="00486F02" w:rsidP="00486F02">
            <w:pPr>
              <w:rPr>
                <w:rFonts w:ascii="Palatino Linotype" w:hAnsi="Palatino Linotype"/>
                <w:sz w:val="20"/>
                <w:szCs w:val="20"/>
              </w:rPr>
            </w:pPr>
            <w:r w:rsidRPr="00486F02">
              <w:rPr>
                <w:rFonts w:ascii="Palatino Linotype" w:hAnsi="Palatino Linotype"/>
                <w:b/>
                <w:sz w:val="20"/>
                <w:szCs w:val="20"/>
                <w:u w:val="single"/>
              </w:rPr>
              <w:t>Kara Rabbitt</w:t>
            </w:r>
            <w:r w:rsidRPr="00486F02">
              <w:rPr>
                <w:rFonts w:ascii="Palatino Linotype" w:hAnsi="Palatino Linotype"/>
                <w:b/>
                <w:sz w:val="20"/>
                <w:szCs w:val="20"/>
                <w:u w:val="single"/>
              </w:rPr>
              <w:br/>
              <w:t>Bruce Williams</w:t>
            </w:r>
            <w:r w:rsidRPr="00486F02">
              <w:rPr>
                <w:rFonts w:ascii="Palatino Linotype" w:hAnsi="Palatino Linotype"/>
                <w:b/>
                <w:sz w:val="20"/>
                <w:szCs w:val="20"/>
                <w:u w:val="single"/>
              </w:rPr>
              <w:br/>
            </w:r>
            <w:r w:rsidRPr="00486F02">
              <w:rPr>
                <w:rFonts w:ascii="Palatino Linotype" w:hAnsi="Palatino Linotype"/>
                <w:sz w:val="20"/>
                <w:szCs w:val="20"/>
              </w:rPr>
              <w:t>College of Humanities and Social Sciences</w:t>
            </w:r>
            <w:r w:rsidRPr="00486F02">
              <w:rPr>
                <w:rFonts w:ascii="Palatino Linotype" w:hAnsi="Palatino Linotype"/>
                <w:sz w:val="20"/>
                <w:szCs w:val="20"/>
              </w:rPr>
              <w:tab/>
            </w:r>
            <w:r w:rsidRPr="00486F02">
              <w:rPr>
                <w:rFonts w:ascii="Palatino Linotype" w:hAnsi="Palatino Linotype"/>
                <w:sz w:val="20"/>
                <w:szCs w:val="20"/>
              </w:rPr>
              <w:br/>
            </w:r>
            <w:r w:rsidRPr="00486F02">
              <w:rPr>
                <w:rFonts w:ascii="Palatino Linotype" w:hAnsi="Palatino Linotype"/>
                <w:b/>
                <w:i/>
                <w:sz w:val="20"/>
                <w:szCs w:val="20"/>
              </w:rPr>
              <w:t>Paterson Public Schools</w:t>
            </w:r>
            <w:r w:rsidRPr="00486F02">
              <w:rPr>
                <w:rFonts w:ascii="Palatino Linotype" w:hAnsi="Palatino Linotype"/>
                <w:b/>
                <w:i/>
                <w:sz w:val="20"/>
                <w:szCs w:val="20"/>
              </w:rPr>
              <w:tab/>
            </w:r>
            <w:r w:rsidRPr="00486F02">
              <w:rPr>
                <w:rFonts w:ascii="Palatino Linotype" w:hAnsi="Palatino Linotype"/>
                <w:b/>
                <w:i/>
                <w:sz w:val="20"/>
                <w:szCs w:val="20"/>
              </w:rPr>
              <w:tab/>
            </w:r>
            <w:r w:rsidRPr="00486F02">
              <w:rPr>
                <w:rFonts w:ascii="Palatino Linotype" w:hAnsi="Palatino Linotype"/>
                <w:b/>
                <w:i/>
                <w:sz w:val="20"/>
                <w:szCs w:val="20"/>
              </w:rPr>
              <w:br/>
            </w:r>
            <w:r w:rsidRPr="00486F02">
              <w:rPr>
                <w:rFonts w:ascii="Palatino Linotype" w:hAnsi="Palatino Linotype"/>
                <w:i/>
                <w:sz w:val="20"/>
                <w:szCs w:val="20"/>
              </w:rPr>
              <w:t>Bilingual Endorsement Program</w:t>
            </w:r>
            <w:r w:rsidRPr="00486F02">
              <w:rPr>
                <w:rFonts w:ascii="Palatino Linotype" w:hAnsi="Palatino Linotype"/>
                <w:i/>
                <w:sz w:val="20"/>
                <w:szCs w:val="20"/>
              </w:rPr>
              <w:br/>
            </w:r>
            <w:r w:rsidRPr="00486F02">
              <w:rPr>
                <w:rFonts w:ascii="Palatino Linotype" w:hAnsi="Palatino Linotype"/>
                <w:sz w:val="20"/>
                <w:szCs w:val="20"/>
              </w:rPr>
              <w:t>$279,905</w:t>
            </w:r>
          </w:p>
        </w:tc>
        <w:tc>
          <w:tcPr>
            <w:tcW w:w="5308" w:type="dxa"/>
            <w:gridSpan w:val="4"/>
            <w:tcBorders>
              <w:top w:val="nil"/>
              <w:left w:val="nil"/>
              <w:bottom w:val="single" w:sz="4" w:space="0" w:color="auto"/>
            </w:tcBorders>
            <w:shd w:val="clear" w:color="auto" w:fill="F3AD7D"/>
          </w:tcPr>
          <w:p w:rsidR="006A028D" w:rsidRPr="00C8658E" w:rsidRDefault="006A028D" w:rsidP="00E246B8">
            <w:pPr>
              <w:rPr>
                <w:rFonts w:ascii="Palatino Linotype" w:hAnsi="Palatino Linotype"/>
                <w:sz w:val="20"/>
                <w:szCs w:val="20"/>
              </w:rPr>
            </w:pPr>
            <w:r w:rsidRPr="00C8658E">
              <w:rPr>
                <w:rFonts w:ascii="Palatino Linotype" w:hAnsi="Palatino Linotype"/>
                <w:sz w:val="20"/>
                <w:szCs w:val="20"/>
              </w:rPr>
              <w:tab/>
            </w:r>
            <w:r w:rsidRPr="00C8658E">
              <w:rPr>
                <w:rFonts w:ascii="Palatino Linotype" w:hAnsi="Palatino Linotype"/>
                <w:sz w:val="20"/>
                <w:szCs w:val="20"/>
              </w:rPr>
              <w:tab/>
            </w:r>
            <w:r w:rsidRPr="00C8658E">
              <w:rPr>
                <w:rFonts w:ascii="Palatino Linotype" w:hAnsi="Palatino Linotype"/>
                <w:sz w:val="20"/>
                <w:szCs w:val="20"/>
              </w:rPr>
              <w:tab/>
            </w:r>
            <w:r w:rsidRPr="00C8658E">
              <w:rPr>
                <w:rFonts w:ascii="Palatino Linotype" w:hAnsi="Palatino Linotype"/>
                <w:sz w:val="20"/>
                <w:szCs w:val="20"/>
              </w:rPr>
              <w:tab/>
            </w:r>
          </w:p>
        </w:tc>
      </w:tr>
      <w:tr w:rsidR="006A028D" w:rsidRPr="00752727" w:rsidTr="00486F02">
        <w:tblPrEx>
          <w:tblBorders>
            <w:insideH w:val="none" w:sz="0" w:space="0" w:color="auto"/>
            <w:insideV w:val="none" w:sz="0" w:space="0" w:color="auto"/>
          </w:tblBorders>
          <w:tblCellMar>
            <w:left w:w="108" w:type="dxa"/>
            <w:right w:w="108" w:type="dxa"/>
          </w:tblCellMar>
        </w:tblPrEx>
        <w:tc>
          <w:tcPr>
            <w:tcW w:w="10615" w:type="dxa"/>
            <w:gridSpan w:val="9"/>
            <w:shd w:val="clear" w:color="auto" w:fill="F3AD7D"/>
          </w:tcPr>
          <w:p w:rsidR="006A028D" w:rsidRDefault="00486F02" w:rsidP="00E246B8">
            <w:pPr>
              <w:spacing w:after="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t xml:space="preserve">September </w:t>
            </w:r>
            <w:r w:rsidR="006A028D">
              <w:rPr>
                <w:rFonts w:ascii="Palatino Linotype" w:hAnsi="Palatino Linotype" w:cs="Arial"/>
                <w:b/>
                <w:sz w:val="20"/>
                <w:szCs w:val="20"/>
                <w:u w:val="single"/>
                <w:bdr w:val="none" w:sz="0" w:space="0" w:color="auto" w:frame="1"/>
              </w:rPr>
              <w:t xml:space="preserve">2017 </w:t>
            </w:r>
            <w:r w:rsidR="006A028D" w:rsidRPr="005F0B23">
              <w:rPr>
                <w:rFonts w:ascii="Palatino Linotype" w:hAnsi="Palatino Linotype" w:cs="Arial"/>
                <w:b/>
                <w:sz w:val="20"/>
                <w:szCs w:val="20"/>
                <w:u w:val="single"/>
                <w:bdr w:val="none" w:sz="0" w:space="0" w:color="auto" w:frame="1"/>
              </w:rPr>
              <w:t>Proposals</w:t>
            </w:r>
          </w:p>
          <w:p w:rsidR="006A028D" w:rsidRPr="001A046E" w:rsidRDefault="006A028D" w:rsidP="00E246B8">
            <w:pPr>
              <w:spacing w:after="0" w:line="240" w:lineRule="auto"/>
              <w:jc w:val="center"/>
              <w:rPr>
                <w:rFonts w:ascii="Palatino Linotype" w:hAnsi="Palatino Linotype"/>
                <w:sz w:val="20"/>
                <w:szCs w:val="20"/>
              </w:rPr>
            </w:pPr>
          </w:p>
        </w:tc>
      </w:tr>
      <w:tr w:rsidR="006A028D" w:rsidRPr="00752727" w:rsidTr="00486F02">
        <w:tblPrEx>
          <w:tblBorders>
            <w:insideH w:val="none" w:sz="0" w:space="0" w:color="auto"/>
            <w:insideV w:val="none" w:sz="0" w:space="0" w:color="auto"/>
          </w:tblBorders>
          <w:tblCellMar>
            <w:left w:w="108" w:type="dxa"/>
            <w:right w:w="108" w:type="dxa"/>
          </w:tblCellMar>
        </w:tblPrEx>
        <w:trPr>
          <w:trHeight w:val="252"/>
        </w:trPr>
        <w:tc>
          <w:tcPr>
            <w:tcW w:w="5307" w:type="dxa"/>
            <w:gridSpan w:val="5"/>
            <w:shd w:val="clear" w:color="auto" w:fill="F3AD7D"/>
          </w:tcPr>
          <w:p w:rsidR="006A028D" w:rsidRPr="00486F02" w:rsidRDefault="00486F02" w:rsidP="00E246B8">
            <w:pPr>
              <w:rPr>
                <w:rFonts w:ascii="Palatino Linotype" w:hAnsi="Palatino Linotype"/>
                <w:sz w:val="20"/>
                <w:szCs w:val="20"/>
              </w:rPr>
            </w:pPr>
            <w:r w:rsidRPr="00486F02">
              <w:rPr>
                <w:rFonts w:ascii="Palatino Linotype" w:hAnsi="Palatino Linotype"/>
                <w:b/>
                <w:sz w:val="20"/>
                <w:szCs w:val="20"/>
                <w:u w:val="single"/>
              </w:rPr>
              <w:t>Glen Sherman</w:t>
            </w:r>
            <w:r w:rsidRPr="00486F02">
              <w:rPr>
                <w:rFonts w:ascii="Palatino Linotype" w:hAnsi="Palatino Linotype"/>
                <w:b/>
                <w:sz w:val="20"/>
                <w:szCs w:val="20"/>
                <w:u w:val="single"/>
              </w:rPr>
              <w:br/>
              <w:t>William Kernan</w:t>
            </w:r>
            <w:r w:rsidRPr="00486F02">
              <w:rPr>
                <w:rFonts w:ascii="Palatino Linotype" w:hAnsi="Palatino Linotype"/>
                <w:b/>
                <w:sz w:val="20"/>
                <w:szCs w:val="20"/>
                <w:u w:val="single"/>
              </w:rPr>
              <w:br/>
              <w:t>Sherrine Schuldt</w:t>
            </w:r>
            <w:r w:rsidRPr="00486F02">
              <w:rPr>
                <w:rFonts w:ascii="Palatino Linotype" w:hAnsi="Palatino Linotype"/>
                <w:b/>
                <w:sz w:val="20"/>
                <w:szCs w:val="20"/>
                <w:u w:val="single"/>
              </w:rPr>
              <w:br/>
            </w:r>
            <w:r w:rsidRPr="00486F02">
              <w:rPr>
                <w:rFonts w:ascii="Palatino Linotype" w:hAnsi="Palatino Linotype"/>
                <w:sz w:val="20"/>
                <w:szCs w:val="20"/>
              </w:rPr>
              <w:t>Student Development</w:t>
            </w:r>
            <w:r w:rsidRPr="00486F02">
              <w:rPr>
                <w:rFonts w:ascii="Palatino Linotype" w:hAnsi="Palatino Linotype"/>
                <w:sz w:val="20"/>
                <w:szCs w:val="20"/>
              </w:rPr>
              <w:tab/>
            </w:r>
            <w:r w:rsidRPr="00486F02">
              <w:rPr>
                <w:rFonts w:ascii="Palatino Linotype" w:hAnsi="Palatino Linotype"/>
                <w:sz w:val="20"/>
                <w:szCs w:val="20"/>
              </w:rPr>
              <w:br/>
            </w:r>
            <w:r w:rsidRPr="00486F02">
              <w:rPr>
                <w:rFonts w:ascii="Palatino Linotype" w:hAnsi="Palatino Linotype"/>
                <w:b/>
                <w:i/>
                <w:sz w:val="20"/>
                <w:szCs w:val="20"/>
              </w:rPr>
              <w:t>NJ Department of Mental Health and Addiction Services</w:t>
            </w:r>
            <w:r w:rsidRPr="00486F02">
              <w:rPr>
                <w:rFonts w:ascii="Palatino Linotype" w:hAnsi="Palatino Linotype"/>
                <w:i/>
                <w:sz w:val="20"/>
                <w:szCs w:val="20"/>
              </w:rPr>
              <w:br/>
              <w:t>Strategic Prevention Framework Partnership for Success (SPF-PFS)</w:t>
            </w:r>
            <w:r w:rsidRPr="00486F02">
              <w:rPr>
                <w:rFonts w:ascii="Palatino Linotype" w:hAnsi="Palatino Linotype"/>
                <w:i/>
                <w:sz w:val="20"/>
                <w:szCs w:val="20"/>
              </w:rPr>
              <w:br/>
            </w:r>
            <w:r w:rsidRPr="00486F02">
              <w:rPr>
                <w:rFonts w:ascii="Palatino Linotype" w:hAnsi="Palatino Linotype"/>
                <w:sz w:val="20"/>
                <w:szCs w:val="20"/>
              </w:rPr>
              <w:t>$96,288</w:t>
            </w:r>
          </w:p>
        </w:tc>
        <w:tc>
          <w:tcPr>
            <w:tcW w:w="5308" w:type="dxa"/>
            <w:gridSpan w:val="4"/>
            <w:shd w:val="clear" w:color="auto" w:fill="F3AD7D"/>
          </w:tcPr>
          <w:p w:rsidR="00486F02" w:rsidRPr="00486F02" w:rsidRDefault="00486F02" w:rsidP="00486F02">
            <w:pPr>
              <w:rPr>
                <w:rFonts w:ascii="Palatino Linotype" w:hAnsi="Palatino Linotype"/>
                <w:sz w:val="20"/>
                <w:szCs w:val="20"/>
              </w:rPr>
            </w:pPr>
            <w:r w:rsidRPr="00486F02">
              <w:rPr>
                <w:rFonts w:ascii="Palatino Linotype" w:hAnsi="Palatino Linotype"/>
                <w:b/>
                <w:sz w:val="20"/>
                <w:szCs w:val="20"/>
                <w:u w:val="single"/>
              </w:rPr>
              <w:t>Marquita Smith</w:t>
            </w:r>
            <w:r w:rsidRPr="00486F02">
              <w:rPr>
                <w:rFonts w:ascii="Palatino Linotype" w:hAnsi="Palatino Linotype"/>
                <w:b/>
                <w:sz w:val="20"/>
                <w:szCs w:val="20"/>
                <w:u w:val="single"/>
              </w:rPr>
              <w:br/>
            </w:r>
            <w:r w:rsidRPr="00486F02">
              <w:rPr>
                <w:rFonts w:ascii="Palatino Linotype" w:hAnsi="Palatino Linotype"/>
                <w:sz w:val="20"/>
                <w:szCs w:val="20"/>
              </w:rPr>
              <w:t>College of Humanities and Social Sciences</w:t>
            </w:r>
            <w:r w:rsidRPr="00486F02">
              <w:rPr>
                <w:rFonts w:ascii="Palatino Linotype" w:hAnsi="Palatino Linotype"/>
                <w:sz w:val="20"/>
                <w:szCs w:val="20"/>
              </w:rPr>
              <w:br/>
            </w:r>
            <w:r w:rsidRPr="00486F02">
              <w:rPr>
                <w:rFonts w:ascii="Palatino Linotype" w:hAnsi="Palatino Linotype"/>
                <w:b/>
                <w:i/>
                <w:sz w:val="20"/>
                <w:szCs w:val="20"/>
              </w:rPr>
              <w:t>National Endowment for the Humanities</w:t>
            </w:r>
            <w:r w:rsidRPr="00486F02">
              <w:rPr>
                <w:rFonts w:ascii="Palatino Linotype" w:hAnsi="Palatino Linotype"/>
                <w:b/>
                <w:i/>
                <w:sz w:val="20"/>
                <w:szCs w:val="20"/>
              </w:rPr>
              <w:tab/>
            </w:r>
            <w:r w:rsidRPr="00486F02">
              <w:rPr>
                <w:rFonts w:ascii="Palatino Linotype" w:hAnsi="Palatino Linotype"/>
                <w:b/>
                <w:i/>
                <w:sz w:val="20"/>
                <w:szCs w:val="20"/>
              </w:rPr>
              <w:br/>
            </w:r>
            <w:r w:rsidRPr="00486F02">
              <w:rPr>
                <w:rFonts w:ascii="Palatino Linotype" w:hAnsi="Palatino Linotype"/>
                <w:i/>
                <w:sz w:val="20"/>
                <w:szCs w:val="20"/>
              </w:rPr>
              <w:t>NEH Summer Stipend/Through the Glass; Intimacy, Care, and Carcerality in African American Narratives</w:t>
            </w:r>
            <w:r w:rsidRPr="00486F02">
              <w:rPr>
                <w:rFonts w:ascii="Palatino Linotype" w:hAnsi="Palatino Linotype"/>
                <w:i/>
                <w:sz w:val="20"/>
                <w:szCs w:val="20"/>
              </w:rPr>
              <w:br/>
            </w:r>
            <w:r w:rsidRPr="00486F02">
              <w:rPr>
                <w:rFonts w:ascii="Palatino Linotype" w:hAnsi="Palatino Linotype"/>
                <w:sz w:val="20"/>
                <w:szCs w:val="20"/>
              </w:rPr>
              <w:t>$6,000</w:t>
            </w:r>
          </w:p>
          <w:p w:rsidR="00486F02" w:rsidRPr="00486F02" w:rsidRDefault="00486F02" w:rsidP="00E246B8">
            <w:pPr>
              <w:rPr>
                <w:rFonts w:ascii="Palatino Linotype" w:hAnsi="Palatino Linotype"/>
                <w:sz w:val="20"/>
                <w:szCs w:val="20"/>
              </w:rPr>
            </w:pPr>
          </w:p>
        </w:tc>
      </w:tr>
      <w:tr w:rsidR="00F962E6" w:rsidRPr="00752727" w:rsidTr="006A028D">
        <w:trPr>
          <w:trHeight w:val="1718"/>
        </w:trPr>
        <w:tc>
          <w:tcPr>
            <w:tcW w:w="1436" w:type="dxa"/>
            <w:vAlign w:val="center"/>
          </w:tcPr>
          <w:p w:rsidR="00F962E6" w:rsidRPr="00752727" w:rsidRDefault="0010677F" w:rsidP="00F962E6">
            <w:pPr>
              <w:spacing w:after="0" w:line="240" w:lineRule="auto"/>
              <w:jc w:val="center"/>
            </w:pPr>
            <w:hyperlink r:id="rId36" w:history="1">
              <w:r w:rsidR="00F962E6" w:rsidRPr="00752727">
                <w:rPr>
                  <w:color w:val="0000FF"/>
                  <w:sz w:val="24"/>
                  <w:szCs w:val="24"/>
                  <w:u w:val="single"/>
                </w:rPr>
                <w:t>Workshops Calendar</w:t>
              </w:r>
            </w:hyperlink>
          </w:p>
        </w:tc>
        <w:tc>
          <w:tcPr>
            <w:tcW w:w="1569" w:type="dxa"/>
            <w:vAlign w:val="center"/>
          </w:tcPr>
          <w:p w:rsidR="00F962E6" w:rsidRPr="00752727" w:rsidRDefault="0010677F" w:rsidP="00F962E6">
            <w:pPr>
              <w:spacing w:after="0" w:line="240" w:lineRule="auto"/>
              <w:jc w:val="center"/>
            </w:pPr>
            <w:hyperlink r:id="rId37" w:history="1">
              <w:r w:rsidR="00F962E6" w:rsidRPr="00752727">
                <w:rPr>
                  <w:color w:val="0000FF"/>
                  <w:sz w:val="24"/>
                  <w:szCs w:val="24"/>
                  <w:u w:val="single"/>
                </w:rPr>
                <w:t>Institutional Review Board</w:t>
              </w:r>
            </w:hyperlink>
          </w:p>
        </w:tc>
        <w:tc>
          <w:tcPr>
            <w:tcW w:w="1603" w:type="dxa"/>
            <w:gridSpan w:val="2"/>
            <w:vAlign w:val="center"/>
          </w:tcPr>
          <w:p w:rsidR="00F962E6" w:rsidRPr="00752727" w:rsidRDefault="0010677F" w:rsidP="00F962E6">
            <w:pPr>
              <w:spacing w:after="0" w:line="240" w:lineRule="auto"/>
              <w:jc w:val="center"/>
              <w:rPr>
                <w:color w:val="0000FF"/>
                <w:sz w:val="24"/>
                <w:szCs w:val="24"/>
                <w:u w:val="single"/>
              </w:rPr>
            </w:pPr>
            <w:hyperlink r:id="rId38" w:history="1">
              <w:r w:rsidR="00F962E6" w:rsidRPr="00752727">
                <w:rPr>
                  <w:color w:val="0000FF"/>
                  <w:sz w:val="24"/>
                  <w:szCs w:val="24"/>
                  <w:u w:val="single"/>
                </w:rPr>
                <w:t>Preparing Proposals</w:t>
              </w:r>
            </w:hyperlink>
          </w:p>
        </w:tc>
        <w:tc>
          <w:tcPr>
            <w:tcW w:w="1710" w:type="dxa"/>
            <w:gridSpan w:val="2"/>
            <w:vAlign w:val="center"/>
          </w:tcPr>
          <w:p w:rsidR="00F962E6" w:rsidRPr="00752727" w:rsidRDefault="0010677F" w:rsidP="00F962E6">
            <w:pPr>
              <w:spacing w:after="0" w:line="240" w:lineRule="auto"/>
              <w:jc w:val="center"/>
            </w:pPr>
            <w:hyperlink r:id="rId39" w:history="1">
              <w:r w:rsidR="00F962E6" w:rsidRPr="00752727">
                <w:rPr>
                  <w:color w:val="0000FF"/>
                  <w:sz w:val="24"/>
                  <w:szCs w:val="24"/>
                  <w:u w:val="single"/>
                </w:rPr>
                <w:t>Proposal Writing Resources</w:t>
              </w:r>
            </w:hyperlink>
          </w:p>
        </w:tc>
        <w:tc>
          <w:tcPr>
            <w:tcW w:w="1620" w:type="dxa"/>
            <w:vAlign w:val="center"/>
          </w:tcPr>
          <w:p w:rsidR="00F962E6" w:rsidRPr="00752727" w:rsidRDefault="0010677F" w:rsidP="00F962E6">
            <w:pPr>
              <w:spacing w:after="0" w:line="240" w:lineRule="auto"/>
              <w:jc w:val="center"/>
            </w:pPr>
            <w:hyperlink r:id="rId40" w:history="1">
              <w:r w:rsidR="00F962E6" w:rsidRPr="00752727">
                <w:rPr>
                  <w:color w:val="0000FF"/>
                  <w:sz w:val="24"/>
                  <w:szCs w:val="24"/>
                  <w:u w:val="single"/>
                </w:rPr>
                <w:t>Recent A</w:t>
              </w:r>
              <w:r w:rsidR="00F962E6" w:rsidRPr="00752727">
                <w:rPr>
                  <w:color w:val="0000FF"/>
                  <w:sz w:val="24"/>
                  <w:szCs w:val="24"/>
                  <w:u w:val="single"/>
                </w:rPr>
                <w:t>w</w:t>
              </w:r>
              <w:r w:rsidR="00F962E6" w:rsidRPr="00752727">
                <w:rPr>
                  <w:color w:val="0000FF"/>
                  <w:sz w:val="24"/>
                  <w:szCs w:val="24"/>
                  <w:u w:val="single"/>
                </w:rPr>
                <w:t>ards</w:t>
              </w:r>
            </w:hyperlink>
          </w:p>
        </w:tc>
        <w:tc>
          <w:tcPr>
            <w:tcW w:w="2677" w:type="dxa"/>
            <w:gridSpan w:val="2"/>
          </w:tcPr>
          <w:p w:rsidR="00F962E6" w:rsidRDefault="00E93B58" w:rsidP="00F962E6">
            <w:pPr>
              <w:spacing w:after="0" w:line="240" w:lineRule="auto"/>
              <w:jc w:val="center"/>
              <w:rPr>
                <w:b/>
                <w:bCs/>
                <w:u w:val="single"/>
              </w:rPr>
            </w:pPr>
            <w:r>
              <w:rPr>
                <w:b/>
                <w:bCs/>
                <w:u w:val="single"/>
              </w:rPr>
              <w:t>Office Hours</w:t>
            </w:r>
          </w:p>
          <w:p w:rsidR="00E93B58" w:rsidRDefault="00E93B58" w:rsidP="00E93B58">
            <w:pPr>
              <w:spacing w:after="0" w:line="240" w:lineRule="auto"/>
              <w:rPr>
                <w:b/>
                <w:bCs/>
                <w:u w:val="single"/>
              </w:rPr>
            </w:pPr>
            <w:r>
              <w:rPr>
                <w:b/>
                <w:bCs/>
                <w:u w:val="single"/>
              </w:rPr>
              <w:t>Monday           8:30 – 4:30</w:t>
            </w:r>
          </w:p>
          <w:p w:rsidR="00E93B58" w:rsidRDefault="00E93B58" w:rsidP="00E93B58">
            <w:pPr>
              <w:spacing w:after="0" w:line="240" w:lineRule="auto"/>
              <w:rPr>
                <w:b/>
                <w:bCs/>
                <w:u w:val="single"/>
              </w:rPr>
            </w:pPr>
            <w:r>
              <w:rPr>
                <w:b/>
                <w:bCs/>
                <w:u w:val="single"/>
              </w:rPr>
              <w:t>Tuesday           8:30 – 4:30</w:t>
            </w:r>
          </w:p>
          <w:p w:rsidR="00E93B58" w:rsidRDefault="00E93B58" w:rsidP="00E93B58">
            <w:pPr>
              <w:spacing w:after="0" w:line="240" w:lineRule="auto"/>
              <w:rPr>
                <w:b/>
                <w:bCs/>
                <w:u w:val="single"/>
              </w:rPr>
            </w:pPr>
            <w:r>
              <w:rPr>
                <w:b/>
                <w:bCs/>
                <w:u w:val="single"/>
              </w:rPr>
              <w:t>Wednesday     8:30 – 4:30</w:t>
            </w:r>
          </w:p>
          <w:p w:rsidR="00E93B58" w:rsidRDefault="00E93B58" w:rsidP="00E93B58">
            <w:pPr>
              <w:spacing w:after="0" w:line="240" w:lineRule="auto"/>
              <w:rPr>
                <w:b/>
                <w:bCs/>
                <w:u w:val="single"/>
              </w:rPr>
            </w:pPr>
            <w:r>
              <w:rPr>
                <w:b/>
                <w:bCs/>
                <w:u w:val="single"/>
              </w:rPr>
              <w:t>Thursday          8:30 – 4:30</w:t>
            </w:r>
          </w:p>
          <w:p w:rsidR="00E93B58" w:rsidRPr="00752727" w:rsidRDefault="00E93B58" w:rsidP="00E93B58">
            <w:pPr>
              <w:spacing w:after="0" w:line="240" w:lineRule="auto"/>
              <w:rPr>
                <w:b/>
                <w:bCs/>
                <w:u w:val="single"/>
              </w:rPr>
            </w:pPr>
            <w:r>
              <w:rPr>
                <w:b/>
                <w:bCs/>
                <w:u w:val="single"/>
              </w:rPr>
              <w:t>Friday                8:30 – 4:30</w:t>
            </w:r>
          </w:p>
        </w:tc>
      </w:tr>
    </w:tbl>
    <w:p w:rsidR="00505FC4" w:rsidRDefault="00505FC4" w:rsidP="00505FC4"/>
    <w:p w:rsidR="004A06F4" w:rsidRDefault="004A06F4"/>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71" w:rsidRDefault="002F7271">
      <w:pPr>
        <w:spacing w:after="0" w:line="240" w:lineRule="auto"/>
      </w:pPr>
      <w:r>
        <w:separator/>
      </w:r>
    </w:p>
  </w:endnote>
  <w:endnote w:type="continuationSeparator" w:id="0">
    <w:p w:rsidR="002F7271" w:rsidRDefault="002F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71" w:rsidRDefault="002F7271">
      <w:pPr>
        <w:spacing w:after="0" w:line="240" w:lineRule="auto"/>
      </w:pPr>
      <w:r>
        <w:separator/>
      </w:r>
    </w:p>
  </w:footnote>
  <w:footnote w:type="continuationSeparator" w:id="0">
    <w:p w:rsidR="002F7271" w:rsidRDefault="002F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16193"/>
    <w:rsid w:val="00027FEC"/>
    <w:rsid w:val="00036D0F"/>
    <w:rsid w:val="0004191A"/>
    <w:rsid w:val="000428E9"/>
    <w:rsid w:val="00051C63"/>
    <w:rsid w:val="0005336C"/>
    <w:rsid w:val="00062803"/>
    <w:rsid w:val="000859FA"/>
    <w:rsid w:val="000A3006"/>
    <w:rsid w:val="000A7794"/>
    <w:rsid w:val="000A7B0A"/>
    <w:rsid w:val="000B2A31"/>
    <w:rsid w:val="000C6D4E"/>
    <w:rsid w:val="000C6EF3"/>
    <w:rsid w:val="000C76D5"/>
    <w:rsid w:val="000E01AE"/>
    <w:rsid w:val="000F33FD"/>
    <w:rsid w:val="00105A7A"/>
    <w:rsid w:val="0010677F"/>
    <w:rsid w:val="0012242A"/>
    <w:rsid w:val="001226E3"/>
    <w:rsid w:val="00127C98"/>
    <w:rsid w:val="00127F34"/>
    <w:rsid w:val="001451D3"/>
    <w:rsid w:val="00153A18"/>
    <w:rsid w:val="0015764C"/>
    <w:rsid w:val="001611C8"/>
    <w:rsid w:val="00171833"/>
    <w:rsid w:val="001C0FD0"/>
    <w:rsid w:val="001D07BA"/>
    <w:rsid w:val="001D1506"/>
    <w:rsid w:val="001D3554"/>
    <w:rsid w:val="001E2F70"/>
    <w:rsid w:val="0020020B"/>
    <w:rsid w:val="00206741"/>
    <w:rsid w:val="00210CC6"/>
    <w:rsid w:val="00240F68"/>
    <w:rsid w:val="00266B3A"/>
    <w:rsid w:val="002670E8"/>
    <w:rsid w:val="00272CF9"/>
    <w:rsid w:val="0028099A"/>
    <w:rsid w:val="00283F3E"/>
    <w:rsid w:val="002867C6"/>
    <w:rsid w:val="002C31A9"/>
    <w:rsid w:val="002D6079"/>
    <w:rsid w:val="002E2518"/>
    <w:rsid w:val="002E77DE"/>
    <w:rsid w:val="002F7271"/>
    <w:rsid w:val="00302429"/>
    <w:rsid w:val="00333681"/>
    <w:rsid w:val="00340624"/>
    <w:rsid w:val="00345E44"/>
    <w:rsid w:val="003B182C"/>
    <w:rsid w:val="003B4FEB"/>
    <w:rsid w:val="003C2B7D"/>
    <w:rsid w:val="003E5765"/>
    <w:rsid w:val="003F2DAC"/>
    <w:rsid w:val="00401B5D"/>
    <w:rsid w:val="004054B8"/>
    <w:rsid w:val="004234F7"/>
    <w:rsid w:val="00435014"/>
    <w:rsid w:val="00452317"/>
    <w:rsid w:val="00457E03"/>
    <w:rsid w:val="004677DA"/>
    <w:rsid w:val="00474DFF"/>
    <w:rsid w:val="00483C77"/>
    <w:rsid w:val="00486F02"/>
    <w:rsid w:val="00490173"/>
    <w:rsid w:val="00492EC2"/>
    <w:rsid w:val="004A06F4"/>
    <w:rsid w:val="004A445D"/>
    <w:rsid w:val="004A662D"/>
    <w:rsid w:val="004A758A"/>
    <w:rsid w:val="004C10C1"/>
    <w:rsid w:val="004D4E23"/>
    <w:rsid w:val="004F001E"/>
    <w:rsid w:val="00501282"/>
    <w:rsid w:val="00505FC4"/>
    <w:rsid w:val="005072E2"/>
    <w:rsid w:val="00511581"/>
    <w:rsid w:val="005123FC"/>
    <w:rsid w:val="005179B8"/>
    <w:rsid w:val="005222A8"/>
    <w:rsid w:val="005344D4"/>
    <w:rsid w:val="00536248"/>
    <w:rsid w:val="00540D26"/>
    <w:rsid w:val="00540D44"/>
    <w:rsid w:val="00554060"/>
    <w:rsid w:val="00556BEB"/>
    <w:rsid w:val="00574847"/>
    <w:rsid w:val="00575427"/>
    <w:rsid w:val="0058104A"/>
    <w:rsid w:val="0058195B"/>
    <w:rsid w:val="0058311A"/>
    <w:rsid w:val="00590250"/>
    <w:rsid w:val="005922AE"/>
    <w:rsid w:val="005A6B26"/>
    <w:rsid w:val="005F447C"/>
    <w:rsid w:val="00605BA3"/>
    <w:rsid w:val="006339B3"/>
    <w:rsid w:val="00634682"/>
    <w:rsid w:val="006443BC"/>
    <w:rsid w:val="006557F6"/>
    <w:rsid w:val="006656AB"/>
    <w:rsid w:val="00666C04"/>
    <w:rsid w:val="006840A9"/>
    <w:rsid w:val="006854A1"/>
    <w:rsid w:val="0069117E"/>
    <w:rsid w:val="00693F43"/>
    <w:rsid w:val="006A028D"/>
    <w:rsid w:val="006A6B28"/>
    <w:rsid w:val="006B4B96"/>
    <w:rsid w:val="006C6066"/>
    <w:rsid w:val="006F4290"/>
    <w:rsid w:val="006F648E"/>
    <w:rsid w:val="0070406A"/>
    <w:rsid w:val="00704498"/>
    <w:rsid w:val="007077E8"/>
    <w:rsid w:val="0071187A"/>
    <w:rsid w:val="00713C53"/>
    <w:rsid w:val="00734DE4"/>
    <w:rsid w:val="00737B48"/>
    <w:rsid w:val="007609D0"/>
    <w:rsid w:val="00780410"/>
    <w:rsid w:val="00783626"/>
    <w:rsid w:val="007A6F06"/>
    <w:rsid w:val="007D00E3"/>
    <w:rsid w:val="007F725D"/>
    <w:rsid w:val="007F79D3"/>
    <w:rsid w:val="008153D4"/>
    <w:rsid w:val="00836FF2"/>
    <w:rsid w:val="00842FDB"/>
    <w:rsid w:val="0085359E"/>
    <w:rsid w:val="0086003D"/>
    <w:rsid w:val="0087000D"/>
    <w:rsid w:val="00871F7F"/>
    <w:rsid w:val="00886A78"/>
    <w:rsid w:val="00895458"/>
    <w:rsid w:val="0089711A"/>
    <w:rsid w:val="008A0CD3"/>
    <w:rsid w:val="008D1EC7"/>
    <w:rsid w:val="00900550"/>
    <w:rsid w:val="0090757F"/>
    <w:rsid w:val="009235F1"/>
    <w:rsid w:val="00925CF7"/>
    <w:rsid w:val="00930133"/>
    <w:rsid w:val="0093152E"/>
    <w:rsid w:val="00955BA9"/>
    <w:rsid w:val="00965980"/>
    <w:rsid w:val="00966401"/>
    <w:rsid w:val="00970A31"/>
    <w:rsid w:val="00982427"/>
    <w:rsid w:val="00984DAB"/>
    <w:rsid w:val="009853B6"/>
    <w:rsid w:val="00987DA1"/>
    <w:rsid w:val="009A2941"/>
    <w:rsid w:val="009A5F5D"/>
    <w:rsid w:val="009D060E"/>
    <w:rsid w:val="009D57BC"/>
    <w:rsid w:val="00A1562D"/>
    <w:rsid w:val="00A15A2C"/>
    <w:rsid w:val="00A15DED"/>
    <w:rsid w:val="00A17843"/>
    <w:rsid w:val="00A26133"/>
    <w:rsid w:val="00A34599"/>
    <w:rsid w:val="00A52C05"/>
    <w:rsid w:val="00A60E80"/>
    <w:rsid w:val="00A64DD1"/>
    <w:rsid w:val="00A657FF"/>
    <w:rsid w:val="00A8436B"/>
    <w:rsid w:val="00AD2785"/>
    <w:rsid w:val="00AE4E66"/>
    <w:rsid w:val="00AF2432"/>
    <w:rsid w:val="00B00C6C"/>
    <w:rsid w:val="00B024A3"/>
    <w:rsid w:val="00B02662"/>
    <w:rsid w:val="00B25BF0"/>
    <w:rsid w:val="00B34720"/>
    <w:rsid w:val="00B37373"/>
    <w:rsid w:val="00B527A4"/>
    <w:rsid w:val="00B543AA"/>
    <w:rsid w:val="00B73049"/>
    <w:rsid w:val="00BC2523"/>
    <w:rsid w:val="00BC2C5D"/>
    <w:rsid w:val="00BC4AB5"/>
    <w:rsid w:val="00BE6961"/>
    <w:rsid w:val="00BE716A"/>
    <w:rsid w:val="00BE7715"/>
    <w:rsid w:val="00C1147A"/>
    <w:rsid w:val="00C14E48"/>
    <w:rsid w:val="00C17C27"/>
    <w:rsid w:val="00C35372"/>
    <w:rsid w:val="00C50B8A"/>
    <w:rsid w:val="00C54767"/>
    <w:rsid w:val="00C54C6E"/>
    <w:rsid w:val="00C63A6E"/>
    <w:rsid w:val="00C703B3"/>
    <w:rsid w:val="00C721B4"/>
    <w:rsid w:val="00C7241F"/>
    <w:rsid w:val="00C81237"/>
    <w:rsid w:val="00C8368E"/>
    <w:rsid w:val="00C8658E"/>
    <w:rsid w:val="00C93DC0"/>
    <w:rsid w:val="00CA42EF"/>
    <w:rsid w:val="00CA6B50"/>
    <w:rsid w:val="00CB0342"/>
    <w:rsid w:val="00CB4B4E"/>
    <w:rsid w:val="00CC72BF"/>
    <w:rsid w:val="00CC7394"/>
    <w:rsid w:val="00CD150A"/>
    <w:rsid w:val="00CD766C"/>
    <w:rsid w:val="00CE6614"/>
    <w:rsid w:val="00CF42A6"/>
    <w:rsid w:val="00CF4695"/>
    <w:rsid w:val="00D0310C"/>
    <w:rsid w:val="00D07E48"/>
    <w:rsid w:val="00D22EA1"/>
    <w:rsid w:val="00D46233"/>
    <w:rsid w:val="00D52AB8"/>
    <w:rsid w:val="00D82D74"/>
    <w:rsid w:val="00D968FB"/>
    <w:rsid w:val="00DA70A3"/>
    <w:rsid w:val="00DC3809"/>
    <w:rsid w:val="00DE6B9A"/>
    <w:rsid w:val="00DF4926"/>
    <w:rsid w:val="00E009AE"/>
    <w:rsid w:val="00E00F7B"/>
    <w:rsid w:val="00E06FE4"/>
    <w:rsid w:val="00E1048B"/>
    <w:rsid w:val="00E209EB"/>
    <w:rsid w:val="00E46A74"/>
    <w:rsid w:val="00E651E5"/>
    <w:rsid w:val="00E67A14"/>
    <w:rsid w:val="00E747AA"/>
    <w:rsid w:val="00E81502"/>
    <w:rsid w:val="00E861A9"/>
    <w:rsid w:val="00E93B58"/>
    <w:rsid w:val="00E97EB5"/>
    <w:rsid w:val="00EA7C44"/>
    <w:rsid w:val="00EC3BFD"/>
    <w:rsid w:val="00EC546A"/>
    <w:rsid w:val="00EC6B61"/>
    <w:rsid w:val="00ED4EB2"/>
    <w:rsid w:val="00EE2E95"/>
    <w:rsid w:val="00F109E9"/>
    <w:rsid w:val="00F13BF8"/>
    <w:rsid w:val="00F356A6"/>
    <w:rsid w:val="00F54856"/>
    <w:rsid w:val="00F60123"/>
    <w:rsid w:val="00F60846"/>
    <w:rsid w:val="00F962E6"/>
    <w:rsid w:val="00FA467B"/>
    <w:rsid w:val="00FA4C73"/>
    <w:rsid w:val="00FB3F91"/>
    <w:rsid w:val="00FB4A4E"/>
    <w:rsid w:val="00FC4391"/>
    <w:rsid w:val="00FF16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4F7E"/>
  <w15:chartTrackingRefBased/>
  <w15:docId w15:val="{1DA5ABEE-9834-4DFF-93BB-A01BD96E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semiHidden/>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ur.org/events/abstract_deadline_2018POTH/" TargetMode="External"/><Relationship Id="rId18" Type="http://schemas.openxmlformats.org/officeDocument/2006/relationships/hyperlink" Target="https://nsfgrantsconferences.com/fall-2017-virtual-grants-conference/" TargetMode="External"/><Relationship Id="rId26" Type="http://schemas.openxmlformats.org/officeDocument/2006/relationships/hyperlink" Target="http://njwrri.rutgers.edu/njwrri_funding.htm" TargetMode="External"/><Relationship Id="rId39" Type="http://schemas.openxmlformats.org/officeDocument/2006/relationships/hyperlink" Target="http://www.wpunj.edu/osp/narratives-and-budgets.dot" TargetMode="External"/><Relationship Id="rId3" Type="http://schemas.openxmlformats.org/officeDocument/2006/relationships/styles" Target="styles.xml"/><Relationship Id="rId21" Type="http://schemas.openxmlformats.org/officeDocument/2006/relationships/hyperlink" Target="http://www.grants.gov/web/grants/home.html" TargetMode="External"/><Relationship Id="rId34" Type="http://schemas.openxmlformats.org/officeDocument/2006/relationships/hyperlink" Target="https://www.nsf.gov/funding/pgm_summ.jsp?pims_id=566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ur.org/conferences_and_events/" TargetMode="External"/><Relationship Id="rId17" Type="http://schemas.openxmlformats.org/officeDocument/2006/relationships/hyperlink" Target="https://www.nsf.gov/pubs/2018/nsf18012/nsf18012.jsp?WT.mc_id=USNSF_25&amp;WT.mc_ev=click" TargetMode="External"/><Relationship Id="rId25" Type="http://schemas.openxmlformats.org/officeDocument/2006/relationships/hyperlink" Target="http://www.cur.org/publications/curquarterly/" TargetMode="External"/><Relationship Id="rId33" Type="http://schemas.openxmlformats.org/officeDocument/2006/relationships/hyperlink" Target="https://www.nsf.gov/funding/pgm_summ.jsp?pims_id=5690" TargetMode="External"/><Relationship Id="rId38" Type="http://schemas.openxmlformats.org/officeDocument/2006/relationships/hyperlink" Target="http://www.wpunj.edu/osp/preparing-proposals.dot" TargetMode="External"/><Relationship Id="rId2" Type="http://schemas.openxmlformats.org/officeDocument/2006/relationships/numbering" Target="numbering.xml"/><Relationship Id="rId16" Type="http://schemas.openxmlformats.org/officeDocument/2006/relationships/hyperlink" Target="https://www.nsf.gov/pubs/2018/nsf18011/nsf18011.jsp?WT.mc_id=USNSF_25&amp;WT.mc_ev=click" TargetMode="External"/><Relationship Id="rId20" Type="http://schemas.openxmlformats.org/officeDocument/2006/relationships/hyperlink" Target="http://www.aascu.org/grc/gs/" TargetMode="External"/><Relationship Id="rId29" Type="http://schemas.openxmlformats.org/officeDocument/2006/relationships/hyperlink" Target="http://www.neh.gov/grants/research/collaborative-research-gra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org/" TargetMode="External"/><Relationship Id="rId24" Type="http://schemas.openxmlformats.org/officeDocument/2006/relationships/hyperlink" Target="http://www.cur.org/publications/SPUR/" TargetMode="External"/><Relationship Id="rId32" Type="http://schemas.openxmlformats.org/officeDocument/2006/relationships/hyperlink" Target="https://www.nsf.gov/funding/pgm_summ.jsp?pims_id=5518" TargetMode="External"/><Relationship Id="rId37" Type="http://schemas.openxmlformats.org/officeDocument/2006/relationships/hyperlink" Target="http://www.wpunj.edu/osp/irb/index.dot" TargetMode="External"/><Relationship Id="rId40" Type="http://schemas.openxmlformats.org/officeDocument/2006/relationships/hyperlink" Target="http://www.wpunj.edu/osp/celebrating-awards.html" TargetMode="External"/><Relationship Id="rId5" Type="http://schemas.openxmlformats.org/officeDocument/2006/relationships/webSettings" Target="webSettings.xml"/><Relationship Id="rId15" Type="http://schemas.openxmlformats.org/officeDocument/2006/relationships/hyperlink" Target="http://members.cur.org/members_online/utilities/emailct.asp?6664cc3b8796213802edd31a6719d1d3aa4e720b7bc229506d744db55d7b6e8cbe08ec2b17a21450" TargetMode="External"/><Relationship Id="rId23" Type="http://schemas.openxmlformats.org/officeDocument/2006/relationships/hyperlink" Target="http://www.cur.org/governance/divisions/biology_mentor_awards/" TargetMode="External"/><Relationship Id="rId28" Type="http://schemas.openxmlformats.org/officeDocument/2006/relationships/hyperlink" Target="https://www.neh.gov/grants/preservation/sustaining-cultural-heritage-collections" TargetMode="External"/><Relationship Id="rId36" Type="http://schemas.openxmlformats.org/officeDocument/2006/relationships/hyperlink" Target="http://www.wpunj.edu/osp/workshops.dot" TargetMode="External"/><Relationship Id="rId10" Type="http://schemas.openxmlformats.org/officeDocument/2006/relationships/hyperlink" Target="http://www.wpunj.edu/osp/dui/index.html" TargetMode="External"/><Relationship Id="rId19" Type="http://schemas.openxmlformats.org/officeDocument/2006/relationships/hyperlink" Target="mailto:grants@wpunj.edu" TargetMode="External"/><Relationship Id="rId31" Type="http://schemas.openxmlformats.org/officeDocument/2006/relationships/hyperlink" Target="https://www.nsf.gov/funding/pgm_summ.jsp?pims_id=5549"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members.cur.org/members_online/utilities/emailct.asp?1b496a89d6bc7d85efad6e478b6bdd9c46c441bf7bc229506d744db55d7b6e8cbe08ec2b17a21450" TargetMode="External"/><Relationship Id="rId22" Type="http://schemas.openxmlformats.org/officeDocument/2006/relationships/hyperlink" Target="http://www.aascu.org/grc/" TargetMode="External"/><Relationship Id="rId27" Type="http://schemas.openxmlformats.org/officeDocument/2006/relationships/hyperlink" Target="http://www.nursingsociety.org/advance-elevate/research/research-grants/sigma-theta-tau-international-small-grants" TargetMode="External"/><Relationship Id="rId30" Type="http://schemas.openxmlformats.org/officeDocument/2006/relationships/hyperlink" Target="https://www.nsf.gov/funding/pgm_summ.jsp?pims_id=11690" TargetMode="External"/><Relationship Id="rId35" Type="http://schemas.openxmlformats.org/officeDocument/2006/relationships/hyperlink" Target="https://www.nsf.gov/funding/pgm_summ.jsp?pims_id=505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CD96-6482-4632-ACF0-C0F64DE1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16090</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22</cp:revision>
  <cp:lastPrinted>2017-10-12T14:50:00Z</cp:lastPrinted>
  <dcterms:created xsi:type="dcterms:W3CDTF">2017-10-10T13:51:00Z</dcterms:created>
  <dcterms:modified xsi:type="dcterms:W3CDTF">2017-10-12T17:32:00Z</dcterms:modified>
</cp:coreProperties>
</file>