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63" w:rsidRDefault="00A85FEB" w:rsidP="001A7228">
      <w:pPr>
        <w:rPr>
          <w:b/>
          <w:sz w:val="36"/>
          <w:szCs w:val="36"/>
          <w:u w:val="single"/>
        </w:rPr>
      </w:pPr>
      <w:bookmarkStart w:id="0" w:name="edu"/>
      <w:r>
        <w:rPr>
          <w:b/>
          <w:noProof/>
          <w:sz w:val="36"/>
          <w:szCs w:val="36"/>
          <w:u w:val="single"/>
        </w:rPr>
        <w:pict>
          <v:shapetype id="_x0000_t202" coordsize="21600,21600" o:spt="202" path="m,l,21600r21600,l21600,xe">
            <v:stroke joinstyle="miter"/>
            <v:path gradientshapeok="t" o:connecttype="rect"/>
          </v:shapetype>
          <v:shape id="_x0000_s1026" type="#_x0000_t202" style="position:absolute;margin-left:-26.25pt;margin-top:-48.25pt;width:529.5pt;height:121.5pt;z-index:251658240"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BC6B43" w:rsidRPr="000F70D8" w:rsidTr="00BC6B43">
                    <w:tc>
                      <w:tcPr>
                        <w:tcW w:w="3434" w:type="dxa"/>
                      </w:tcPr>
                      <w:p w:rsidR="00BC6B43" w:rsidRPr="000F70D8" w:rsidRDefault="00BC6B43" w:rsidP="00BC6B43">
                        <w:pPr>
                          <w:jc w:val="center"/>
                          <w:rPr>
                            <w:b/>
                            <w:i/>
                            <w:color w:val="3378CB"/>
                          </w:rPr>
                        </w:pPr>
                        <w:r>
                          <w:rPr>
                            <w:noProof/>
                            <w:sz w:val="20"/>
                            <w:szCs w:val="20"/>
                          </w:rPr>
                          <w:drawing>
                            <wp:inline distT="0" distB="0" distL="0" distR="0">
                              <wp:extent cx="1590675" cy="1009650"/>
                              <wp:effectExtent l="0" t="0" r="9525" b="0"/>
                              <wp:docPr id="2"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7"/>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BC6B43" w:rsidRPr="000F70D8" w:rsidRDefault="00BC6B43" w:rsidP="00C069C2">
                        <w:pPr>
                          <w:spacing w:after="0"/>
                          <w:jc w:val="center"/>
                          <w:rPr>
                            <w:b/>
                            <w:i/>
                            <w:color w:val="000000"/>
                            <w:sz w:val="24"/>
                            <w:szCs w:val="24"/>
                          </w:rPr>
                        </w:pPr>
                        <w:r w:rsidRPr="000F70D8">
                          <w:rPr>
                            <w:b/>
                            <w:i/>
                            <w:color w:val="000000"/>
                            <w:sz w:val="24"/>
                            <w:szCs w:val="24"/>
                          </w:rPr>
                          <w:t>Office of Sponsored Programs</w:t>
                        </w:r>
                      </w:p>
                      <w:p w:rsidR="00BC6B43" w:rsidRPr="000F70D8" w:rsidRDefault="00BC6B43" w:rsidP="00C069C2">
                        <w:pPr>
                          <w:spacing w:after="0"/>
                          <w:jc w:val="center"/>
                          <w:rPr>
                            <w:b/>
                            <w:i/>
                            <w:color w:val="000000"/>
                            <w:sz w:val="24"/>
                            <w:szCs w:val="24"/>
                          </w:rPr>
                        </w:pPr>
                        <w:r w:rsidRPr="000F70D8">
                          <w:rPr>
                            <w:b/>
                            <w:i/>
                            <w:color w:val="000000"/>
                            <w:sz w:val="24"/>
                            <w:szCs w:val="24"/>
                          </w:rPr>
                          <w:t>Raubinger Hall 309</w:t>
                        </w:r>
                      </w:p>
                      <w:p w:rsidR="00BC6B43" w:rsidRPr="000F70D8" w:rsidRDefault="00BC6B43" w:rsidP="00C069C2">
                        <w:pPr>
                          <w:spacing w:after="0"/>
                          <w:jc w:val="center"/>
                          <w:rPr>
                            <w:b/>
                            <w:i/>
                            <w:color w:val="000000"/>
                            <w:sz w:val="24"/>
                            <w:szCs w:val="24"/>
                          </w:rPr>
                        </w:pPr>
                        <w:r w:rsidRPr="000F70D8">
                          <w:rPr>
                            <w:b/>
                            <w:i/>
                            <w:color w:val="000000"/>
                            <w:sz w:val="24"/>
                            <w:szCs w:val="24"/>
                          </w:rPr>
                          <w:t>973-720-2852</w:t>
                        </w:r>
                      </w:p>
                      <w:p w:rsidR="00BC6B43" w:rsidRPr="000F70D8" w:rsidRDefault="00A85FEB" w:rsidP="00C069C2">
                        <w:pPr>
                          <w:spacing w:after="0"/>
                          <w:jc w:val="center"/>
                          <w:rPr>
                            <w:b/>
                            <w:i/>
                            <w:color w:val="3378CB"/>
                            <w:sz w:val="24"/>
                            <w:szCs w:val="24"/>
                          </w:rPr>
                        </w:pPr>
                        <w:hyperlink r:id="rId8" w:history="1">
                          <w:r w:rsidR="00BC6B43" w:rsidRPr="000F70D8">
                            <w:rPr>
                              <w:rStyle w:val="Hyperlink"/>
                              <w:i/>
                              <w:sz w:val="24"/>
                              <w:szCs w:val="24"/>
                            </w:rPr>
                            <w:t>grants@wpunj.edu</w:t>
                          </w:r>
                        </w:hyperlink>
                      </w:p>
                      <w:p w:rsidR="00BC6B43" w:rsidRPr="000F70D8" w:rsidRDefault="00A85FEB" w:rsidP="00BC6B43">
                        <w:pPr>
                          <w:jc w:val="center"/>
                          <w:rPr>
                            <w:b/>
                            <w:i/>
                            <w:color w:val="3378CB"/>
                          </w:rPr>
                        </w:pPr>
                        <w:hyperlink r:id="rId9" w:history="1">
                          <w:r w:rsidR="00BC6B43" w:rsidRPr="000F70D8">
                            <w:rPr>
                              <w:rStyle w:val="Hyperlink"/>
                              <w:sz w:val="24"/>
                              <w:szCs w:val="24"/>
                            </w:rPr>
                            <w:t>www.wpunj.edu/osp</w:t>
                          </w:r>
                        </w:hyperlink>
                        <w:r w:rsidR="00BC6B43" w:rsidRPr="000F70D8">
                          <w:rPr>
                            <w:b/>
                            <w:sz w:val="24"/>
                            <w:szCs w:val="24"/>
                          </w:rPr>
                          <w:t xml:space="preserve"> </w:t>
                        </w:r>
                      </w:p>
                      <w:p w:rsidR="00BC6B43" w:rsidRPr="000F70D8" w:rsidRDefault="00BC6B43" w:rsidP="00BC6B43">
                        <w:pPr>
                          <w:jc w:val="center"/>
                          <w:rPr>
                            <w:b/>
                            <w:i/>
                            <w:color w:val="3378CB"/>
                          </w:rPr>
                        </w:pPr>
                      </w:p>
                    </w:tc>
                    <w:tc>
                      <w:tcPr>
                        <w:tcW w:w="3434" w:type="dxa"/>
                      </w:tcPr>
                      <w:p w:rsidR="00BC6B43" w:rsidRPr="000F70D8" w:rsidRDefault="00BC6B43" w:rsidP="00BC6B43">
                        <w:pPr>
                          <w:jc w:val="right"/>
                          <w:rPr>
                            <w:b/>
                            <w:i/>
                            <w:color w:val="3378CB"/>
                          </w:rPr>
                        </w:pPr>
                        <w:r w:rsidRPr="006726D7">
                          <w:rPr>
                            <w:b/>
                            <w:i/>
                            <w:noProof/>
                            <w:color w:val="3378CB"/>
                          </w:rPr>
                          <w:drawing>
                            <wp:inline distT="0" distB="0" distL="0" distR="0">
                              <wp:extent cx="923925" cy="1061653"/>
                              <wp:effectExtent l="19050" t="0" r="9525" b="0"/>
                              <wp:docPr id="8" name="Picture 3" descr="C:\Documents and Settings\grants\Local Settings\Temporary Internet Files\Content.IE5\PGV80FQ2\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rants\Local Settings\Temporary Internet Files\Content.IE5\PGV80FQ2\MC900239415[1].wmf"/>
                                      <pic:cNvPicPr>
                                        <a:picLocks noChangeAspect="1" noChangeArrowheads="1"/>
                                      </pic:cNvPicPr>
                                    </pic:nvPicPr>
                                    <pic:blipFill>
                                      <a:blip r:embed="rId10"/>
                                      <a:srcRect/>
                                      <a:stretch>
                                        <a:fillRect/>
                                      </a:stretch>
                                    </pic:blipFill>
                                    <pic:spPr bwMode="auto">
                                      <a:xfrm>
                                        <a:off x="0" y="0"/>
                                        <a:ext cx="923925" cy="1061653"/>
                                      </a:xfrm>
                                      <a:prstGeom prst="rect">
                                        <a:avLst/>
                                      </a:prstGeom>
                                      <a:noFill/>
                                      <a:ln w="9525">
                                        <a:noFill/>
                                        <a:miter lim="800000"/>
                                        <a:headEnd/>
                                        <a:tailEnd/>
                                      </a:ln>
                                    </pic:spPr>
                                  </pic:pic>
                                </a:graphicData>
                              </a:graphic>
                            </wp:inline>
                          </w:drawing>
                        </w:r>
                      </w:p>
                    </w:tc>
                  </w:tr>
                  <w:tr w:rsidR="00BC6B43" w:rsidRPr="000F70D8" w:rsidTr="00BC6B43">
                    <w:tc>
                      <w:tcPr>
                        <w:tcW w:w="3434" w:type="dxa"/>
                      </w:tcPr>
                      <w:p w:rsidR="00BC6B43" w:rsidRPr="003778ED" w:rsidRDefault="00BC6B43" w:rsidP="00BC6B43">
                        <w:pPr>
                          <w:jc w:val="center"/>
                          <w:rPr>
                            <w:noProof/>
                            <w:sz w:val="20"/>
                            <w:szCs w:val="20"/>
                          </w:rPr>
                        </w:pPr>
                      </w:p>
                    </w:tc>
                    <w:tc>
                      <w:tcPr>
                        <w:tcW w:w="3434" w:type="dxa"/>
                      </w:tcPr>
                      <w:p w:rsidR="00BC6B43" w:rsidRPr="000F70D8" w:rsidRDefault="00BC6B43" w:rsidP="00BC6B43">
                        <w:pPr>
                          <w:jc w:val="center"/>
                          <w:rPr>
                            <w:b/>
                            <w:i/>
                            <w:color w:val="000000"/>
                            <w:sz w:val="24"/>
                            <w:szCs w:val="24"/>
                          </w:rPr>
                        </w:pPr>
                      </w:p>
                    </w:tc>
                    <w:tc>
                      <w:tcPr>
                        <w:tcW w:w="3434" w:type="dxa"/>
                      </w:tcPr>
                      <w:p w:rsidR="00BC6B43" w:rsidRDefault="00BC6B43" w:rsidP="00BC6B43">
                        <w:pPr>
                          <w:jc w:val="right"/>
                          <w:rPr>
                            <w:b/>
                            <w:i/>
                            <w:color w:val="3378CB"/>
                          </w:rPr>
                        </w:pPr>
                      </w:p>
                    </w:tc>
                  </w:tr>
                </w:tbl>
                <w:p w:rsidR="00BC6B43" w:rsidRDefault="00BC6B43" w:rsidP="00983963">
                  <w:pPr>
                    <w:jc w:val="center"/>
                    <w:rPr>
                      <w:b/>
                      <w:i/>
                      <w:color w:val="3378CB"/>
                    </w:rPr>
                  </w:pPr>
                </w:p>
              </w:txbxContent>
            </v:textbox>
          </v:shape>
        </w:pict>
      </w:r>
    </w:p>
    <w:p w:rsidR="00983963" w:rsidRDefault="00A85FEB" w:rsidP="001A7228">
      <w:pPr>
        <w:rPr>
          <w:b/>
          <w:sz w:val="36"/>
          <w:szCs w:val="36"/>
          <w:u w:val="single"/>
        </w:rPr>
      </w:pPr>
      <w:bookmarkStart w:id="1" w:name="_GoBack"/>
      <w:bookmarkEnd w:id="1"/>
      <w:r>
        <w:rPr>
          <w:b/>
          <w:noProof/>
          <w:sz w:val="36"/>
          <w:szCs w:val="36"/>
          <w:u w:val="single"/>
        </w:rPr>
        <w:pict>
          <v:shape id="_x0000_s1027" type="#_x0000_t202" style="position:absolute;margin-left:-26.25pt;margin-top:10.25pt;width:529.1pt;height:542.5pt;z-index:251659264;mso-width-relative:margin;mso-height-relative:margin">
            <v:textbox style="mso-next-textbox:#_x0000_s1027">
              <w:txbxContent>
                <w:tbl>
                  <w:tblPr>
                    <w:tblW w:w="5000" w:type="pct"/>
                    <w:tblLook w:val="04A0"/>
                  </w:tblPr>
                  <w:tblGrid>
                    <w:gridCol w:w="8122"/>
                    <w:gridCol w:w="1242"/>
                    <w:gridCol w:w="1146"/>
                  </w:tblGrid>
                  <w:tr w:rsidR="00BC6B43" w:rsidTr="00C069C2">
                    <w:trPr>
                      <w:trHeight w:val="2520"/>
                    </w:trPr>
                    <w:tc>
                      <w:tcPr>
                        <w:tcW w:w="3864" w:type="pct"/>
                      </w:tcPr>
                      <w:p w:rsidR="00BC6B43" w:rsidRPr="00611025" w:rsidRDefault="00A85FEB" w:rsidP="00BC6B43">
                        <w:pPr>
                          <w:jc w:val="center"/>
                          <w:rPr>
                            <w:rFonts w:eastAsia="Times New Roman"/>
                          </w:rPr>
                        </w:pPr>
                        <w:hyperlink r:id="rId11" w:history="1">
                          <w:r w:rsidR="00BC6B43" w:rsidRPr="00611025">
                            <w:rPr>
                              <w:rStyle w:val="Hyperlink"/>
                              <w:sz w:val="36"/>
                              <w:szCs w:val="36"/>
                            </w:rPr>
                            <w:t>OSP Dates, Updates and Insights</w:t>
                          </w:r>
                        </w:hyperlink>
                      </w:p>
                      <w:p w:rsidR="00BC6B43" w:rsidRPr="00611025" w:rsidRDefault="00BC6B43" w:rsidP="00BC6B43">
                        <w:pPr>
                          <w:ind w:firstLine="360"/>
                          <w:jc w:val="center"/>
                          <w:rPr>
                            <w:rFonts w:ascii="Arial" w:hAnsi="Arial" w:cs="Arial"/>
                            <w:i/>
                            <w:iCs/>
                            <w:sz w:val="72"/>
                            <w:szCs w:val="72"/>
                          </w:rPr>
                        </w:pPr>
                        <w:r w:rsidRPr="00611025">
                          <w:rPr>
                            <w:rFonts w:ascii="Arial" w:hAnsi="Arial" w:cs="Arial"/>
                            <w:i/>
                            <w:iCs/>
                            <w:sz w:val="72"/>
                            <w:szCs w:val="72"/>
                          </w:rPr>
                          <w:t>Funding Opportunities</w:t>
                        </w:r>
                      </w:p>
                      <w:p w:rsidR="00BC6B43" w:rsidRPr="00845120" w:rsidRDefault="00BC6B43" w:rsidP="00845120">
                        <w:pPr>
                          <w:jc w:val="center"/>
                          <w:rPr>
                            <w:rFonts w:ascii="Arial" w:hAnsi="Arial" w:cs="Arial"/>
                            <w:i/>
                            <w:color w:val="76923C"/>
                            <w:sz w:val="36"/>
                            <w:szCs w:val="36"/>
                          </w:rPr>
                        </w:pPr>
                        <w:r>
                          <w:rPr>
                            <w:rFonts w:ascii="Arial" w:hAnsi="Arial" w:cs="Arial"/>
                            <w:i/>
                            <w:color w:val="76923C"/>
                            <w:sz w:val="36"/>
                            <w:szCs w:val="36"/>
                          </w:rPr>
                          <w:t>September 26</w:t>
                        </w:r>
                        <w:r w:rsidRPr="00611025">
                          <w:rPr>
                            <w:rFonts w:ascii="Arial" w:hAnsi="Arial" w:cs="Arial"/>
                            <w:i/>
                            <w:color w:val="76923C"/>
                            <w:sz w:val="36"/>
                            <w:szCs w:val="36"/>
                          </w:rPr>
                          <w:t>, 2013</w:t>
                        </w:r>
                      </w:p>
                    </w:tc>
                    <w:tc>
                      <w:tcPr>
                        <w:tcW w:w="1136" w:type="pct"/>
                        <w:gridSpan w:val="2"/>
                      </w:tcPr>
                      <w:p w:rsidR="00BC6B43" w:rsidRPr="00611025" w:rsidRDefault="00BC6B43" w:rsidP="00BC6B43">
                        <w:pPr>
                          <w:pStyle w:val="NormalWeb"/>
                          <w:shd w:val="clear" w:color="auto" w:fill="F7F8FA"/>
                          <w:jc w:val="center"/>
                          <w:rPr>
                            <w:color w:val="FF0000"/>
                          </w:rPr>
                        </w:pPr>
                        <w:r w:rsidRPr="00611025">
                          <w:rPr>
                            <w:b/>
                            <w:bCs/>
                            <w:color w:val="FF0000"/>
                          </w:rPr>
                          <w:t>Please contact the Office of Sponsored Programs when you begin working on a proposal</w:t>
                        </w:r>
                      </w:p>
                      <w:p w:rsidR="00BC6B43" w:rsidRDefault="00BC6B43"/>
                    </w:tc>
                  </w:tr>
                  <w:tr w:rsidR="00BC6B43" w:rsidTr="00282D67">
                    <w:trPr>
                      <w:trHeight w:val="468"/>
                    </w:trPr>
                    <w:tc>
                      <w:tcPr>
                        <w:tcW w:w="3864" w:type="pct"/>
                        <w:vMerge w:val="restart"/>
                      </w:tcPr>
                      <w:p w:rsidR="00BC6B43" w:rsidRPr="00E1556B" w:rsidRDefault="00BC6B43" w:rsidP="002D11BB">
                        <w:pPr>
                          <w:jc w:val="center"/>
                          <w:rPr>
                            <w:b/>
                            <w:bCs/>
                            <w:i/>
                            <w:iCs/>
                            <w:color w:val="00B050"/>
                            <w:sz w:val="20"/>
                            <w:szCs w:val="20"/>
                          </w:rPr>
                        </w:pPr>
                      </w:p>
                      <w:p w:rsidR="00BC6B43" w:rsidRDefault="00BC6B43" w:rsidP="000F2C69">
                        <w:pPr>
                          <w:jc w:val="center"/>
                          <w:rPr>
                            <w:i/>
                            <w:sz w:val="32"/>
                            <w:szCs w:val="32"/>
                          </w:rPr>
                        </w:pPr>
                        <w:r w:rsidRPr="00811FEA">
                          <w:rPr>
                            <w:i/>
                            <w:sz w:val="32"/>
                            <w:szCs w:val="32"/>
                          </w:rPr>
                          <w:t>New funding opportunities are in these disciplines</w:t>
                        </w:r>
                      </w:p>
                      <w:p w:rsidR="00BC6B43" w:rsidRPr="00E5019E" w:rsidRDefault="00A85FEB" w:rsidP="00DA6F0E">
                        <w:pPr>
                          <w:spacing w:after="0" w:line="240" w:lineRule="auto"/>
                          <w:jc w:val="center"/>
                          <w:rPr>
                            <w:b/>
                            <w:sz w:val="28"/>
                            <w:szCs w:val="28"/>
                          </w:rPr>
                        </w:pPr>
                        <w:hyperlink w:anchor="ant" w:history="1">
                          <w:r w:rsidR="00BC6B43" w:rsidRPr="00745AE0">
                            <w:rPr>
                              <w:rStyle w:val="Hyperlink"/>
                              <w:sz w:val="28"/>
                              <w:szCs w:val="28"/>
                            </w:rPr>
                            <w:t>Anthropology and Regional Studies</w:t>
                          </w:r>
                        </w:hyperlink>
                      </w:p>
                      <w:p w:rsidR="00BC6B43" w:rsidRPr="00E5019E" w:rsidRDefault="00A85FEB" w:rsidP="00DA6F0E">
                        <w:pPr>
                          <w:spacing w:after="0" w:line="240" w:lineRule="auto"/>
                          <w:jc w:val="center"/>
                          <w:rPr>
                            <w:b/>
                            <w:sz w:val="28"/>
                            <w:szCs w:val="28"/>
                          </w:rPr>
                        </w:pPr>
                        <w:hyperlink w:anchor="art" w:history="1">
                          <w:r w:rsidR="00BC6B43" w:rsidRPr="00E5019E">
                            <w:rPr>
                              <w:rStyle w:val="Hyperlink"/>
                              <w:sz w:val="28"/>
                              <w:szCs w:val="28"/>
                            </w:rPr>
                            <w:t>Art and Communication</w:t>
                          </w:r>
                        </w:hyperlink>
                      </w:p>
                      <w:p w:rsidR="00BC6B43" w:rsidRPr="00E5019E" w:rsidRDefault="00A85FEB" w:rsidP="00DA6F0E">
                        <w:pPr>
                          <w:spacing w:after="0" w:line="240" w:lineRule="auto"/>
                          <w:jc w:val="center"/>
                          <w:rPr>
                            <w:b/>
                            <w:sz w:val="28"/>
                            <w:szCs w:val="28"/>
                          </w:rPr>
                        </w:pPr>
                        <w:hyperlink w:anchor="bus" w:history="1">
                          <w:r w:rsidR="00BC6B43" w:rsidRPr="00745AE0">
                            <w:rPr>
                              <w:rStyle w:val="Hyperlink"/>
                              <w:sz w:val="28"/>
                              <w:szCs w:val="28"/>
                            </w:rPr>
                            <w:t>Business and Economics</w:t>
                          </w:r>
                        </w:hyperlink>
                      </w:p>
                      <w:p w:rsidR="00BC6B43" w:rsidRPr="00E5019E" w:rsidRDefault="00A85FEB" w:rsidP="00DA6F0E">
                        <w:pPr>
                          <w:spacing w:after="0" w:line="240" w:lineRule="auto"/>
                          <w:jc w:val="center"/>
                          <w:rPr>
                            <w:b/>
                            <w:sz w:val="28"/>
                            <w:szCs w:val="28"/>
                          </w:rPr>
                        </w:pPr>
                        <w:hyperlink w:anchor="comm" w:history="1">
                          <w:r w:rsidR="00BC6B43" w:rsidRPr="00E5019E">
                            <w:rPr>
                              <w:rStyle w:val="Hyperlink"/>
                              <w:sz w:val="28"/>
                              <w:szCs w:val="28"/>
                            </w:rPr>
                            <w:t>Community Services</w:t>
                          </w:r>
                        </w:hyperlink>
                      </w:p>
                      <w:p w:rsidR="00BC6B43" w:rsidRPr="00E5019E" w:rsidRDefault="00A85FEB" w:rsidP="00DA6F0E">
                        <w:pPr>
                          <w:spacing w:after="0" w:line="240" w:lineRule="auto"/>
                          <w:jc w:val="center"/>
                          <w:rPr>
                            <w:b/>
                            <w:sz w:val="28"/>
                            <w:szCs w:val="28"/>
                          </w:rPr>
                        </w:pPr>
                        <w:hyperlink w:anchor="education" w:history="1">
                          <w:r w:rsidR="00BC6B43" w:rsidRPr="00E5019E">
                            <w:rPr>
                              <w:rStyle w:val="Hyperlink"/>
                              <w:sz w:val="28"/>
                              <w:szCs w:val="28"/>
                            </w:rPr>
                            <w:t>Education</w:t>
                          </w:r>
                        </w:hyperlink>
                      </w:p>
                      <w:p w:rsidR="00BC6B43" w:rsidRPr="00E5019E" w:rsidRDefault="00A85FEB" w:rsidP="00DA6F0E">
                        <w:pPr>
                          <w:spacing w:after="0" w:line="240" w:lineRule="auto"/>
                          <w:jc w:val="center"/>
                          <w:rPr>
                            <w:b/>
                            <w:sz w:val="28"/>
                            <w:szCs w:val="28"/>
                          </w:rPr>
                        </w:pPr>
                        <w:hyperlink w:anchor="env" w:history="1">
                          <w:r w:rsidR="00BC6B43" w:rsidRPr="00E5019E">
                            <w:rPr>
                              <w:rStyle w:val="Hyperlink"/>
                              <w:sz w:val="28"/>
                              <w:szCs w:val="28"/>
                            </w:rPr>
                            <w:t>Environment</w:t>
                          </w:r>
                        </w:hyperlink>
                      </w:p>
                      <w:p w:rsidR="00BC6B43" w:rsidRPr="00E5019E" w:rsidRDefault="00A85FEB" w:rsidP="00DA6F0E">
                        <w:pPr>
                          <w:spacing w:after="0" w:line="240" w:lineRule="auto"/>
                          <w:jc w:val="center"/>
                          <w:rPr>
                            <w:b/>
                            <w:sz w:val="28"/>
                            <w:szCs w:val="28"/>
                          </w:rPr>
                        </w:pPr>
                        <w:hyperlink w:anchor="hea" w:history="1">
                          <w:r w:rsidR="00BC6B43" w:rsidRPr="00745AE0">
                            <w:rPr>
                              <w:rStyle w:val="Hyperlink"/>
                              <w:sz w:val="28"/>
                              <w:szCs w:val="28"/>
                            </w:rPr>
                            <w:t>Health</w:t>
                          </w:r>
                        </w:hyperlink>
                      </w:p>
                      <w:p w:rsidR="00BC6B43" w:rsidRPr="00E5019E" w:rsidRDefault="00A85FEB" w:rsidP="00DA6F0E">
                        <w:pPr>
                          <w:spacing w:after="0" w:line="240" w:lineRule="auto"/>
                          <w:jc w:val="center"/>
                          <w:rPr>
                            <w:b/>
                            <w:sz w:val="28"/>
                            <w:szCs w:val="28"/>
                          </w:rPr>
                        </w:pPr>
                        <w:hyperlink w:anchor="phy" w:history="1">
                          <w:r w:rsidR="00BC6B43" w:rsidRPr="00745AE0">
                            <w:rPr>
                              <w:rStyle w:val="Hyperlink"/>
                              <w:sz w:val="28"/>
                              <w:szCs w:val="28"/>
                            </w:rPr>
                            <w:t>Physical Sciences and Math</w:t>
                          </w:r>
                        </w:hyperlink>
                      </w:p>
                      <w:p w:rsidR="00BC6B43" w:rsidRPr="00E5019E" w:rsidRDefault="00A85FEB" w:rsidP="00DA6F0E">
                        <w:pPr>
                          <w:spacing w:after="0" w:line="240" w:lineRule="auto"/>
                          <w:jc w:val="center"/>
                          <w:rPr>
                            <w:b/>
                            <w:sz w:val="28"/>
                            <w:szCs w:val="28"/>
                          </w:rPr>
                        </w:pPr>
                        <w:hyperlink w:anchor="psy" w:history="1">
                          <w:r w:rsidR="00BC6B43" w:rsidRPr="00E5019E">
                            <w:rPr>
                              <w:rStyle w:val="Hyperlink"/>
                              <w:sz w:val="28"/>
                              <w:szCs w:val="28"/>
                            </w:rPr>
                            <w:t>Psychology</w:t>
                          </w:r>
                        </w:hyperlink>
                      </w:p>
                      <w:p w:rsidR="00BC6B43" w:rsidRPr="00E5019E" w:rsidRDefault="00A85FEB" w:rsidP="00DA6F0E">
                        <w:pPr>
                          <w:spacing w:after="0" w:line="240" w:lineRule="auto"/>
                          <w:jc w:val="center"/>
                          <w:rPr>
                            <w:b/>
                            <w:sz w:val="28"/>
                            <w:szCs w:val="28"/>
                          </w:rPr>
                        </w:pPr>
                        <w:hyperlink w:anchor="soc" w:history="1">
                          <w:r w:rsidR="00BC6B43" w:rsidRPr="00745AE0">
                            <w:rPr>
                              <w:rStyle w:val="Hyperlink"/>
                              <w:sz w:val="28"/>
                              <w:szCs w:val="28"/>
                            </w:rPr>
                            <w:t>Social Sciences</w:t>
                          </w:r>
                        </w:hyperlink>
                      </w:p>
                      <w:p w:rsidR="00BC6B43" w:rsidRDefault="00BC6B43" w:rsidP="00FF6569">
                        <w:pPr>
                          <w:spacing w:after="0" w:line="240" w:lineRule="auto"/>
                          <w:jc w:val="center"/>
                        </w:pPr>
                      </w:p>
                    </w:tc>
                    <w:tc>
                      <w:tcPr>
                        <w:tcW w:w="1136" w:type="pct"/>
                        <w:gridSpan w:val="2"/>
                      </w:tcPr>
                      <w:p w:rsidR="00BC6B43" w:rsidRPr="00282D67" w:rsidRDefault="00A85FEB" w:rsidP="00282D67">
                        <w:pPr>
                          <w:jc w:val="center"/>
                          <w:rPr>
                            <w:sz w:val="24"/>
                            <w:szCs w:val="24"/>
                          </w:rPr>
                        </w:pPr>
                        <w:hyperlink r:id="rId12" w:history="1">
                          <w:r w:rsidR="00BC6B43" w:rsidRPr="00611025">
                            <w:rPr>
                              <w:rStyle w:val="Hyperlink"/>
                              <w:sz w:val="24"/>
                              <w:szCs w:val="24"/>
                            </w:rPr>
                            <w:t>Workshops Calendar</w:t>
                          </w:r>
                        </w:hyperlink>
                      </w:p>
                    </w:tc>
                  </w:tr>
                  <w:tr w:rsidR="00BC6B43" w:rsidTr="00C069C2">
                    <w:trPr>
                      <w:trHeight w:val="837"/>
                    </w:trPr>
                    <w:tc>
                      <w:tcPr>
                        <w:tcW w:w="3864" w:type="pct"/>
                        <w:vMerge/>
                      </w:tcPr>
                      <w:p w:rsidR="00BC6B43" w:rsidRDefault="00BC6B43" w:rsidP="00BC6B43">
                        <w:pPr>
                          <w:jc w:val="center"/>
                        </w:pPr>
                      </w:p>
                    </w:tc>
                    <w:tc>
                      <w:tcPr>
                        <w:tcW w:w="1136" w:type="pct"/>
                        <w:gridSpan w:val="2"/>
                      </w:tcPr>
                      <w:p w:rsidR="00BC6B43" w:rsidRPr="00282D67" w:rsidRDefault="00A85FEB" w:rsidP="00342D28">
                        <w:pPr>
                          <w:spacing w:line="240" w:lineRule="auto"/>
                          <w:jc w:val="center"/>
                          <w:rPr>
                            <w:sz w:val="24"/>
                            <w:szCs w:val="24"/>
                          </w:rPr>
                        </w:pPr>
                        <w:hyperlink r:id="rId13" w:history="1">
                          <w:r w:rsidR="00BC6B43" w:rsidRPr="00611025">
                            <w:rPr>
                              <w:rStyle w:val="Hyperlink"/>
                              <w:sz w:val="24"/>
                              <w:szCs w:val="24"/>
                            </w:rPr>
                            <w:t>Institutional Review Board</w:t>
                          </w:r>
                        </w:hyperlink>
                      </w:p>
                    </w:tc>
                  </w:tr>
                  <w:tr w:rsidR="00BC6B43" w:rsidTr="00C069C2">
                    <w:trPr>
                      <w:trHeight w:val="528"/>
                    </w:trPr>
                    <w:tc>
                      <w:tcPr>
                        <w:tcW w:w="3864" w:type="pct"/>
                        <w:vMerge/>
                      </w:tcPr>
                      <w:p w:rsidR="00BC6B43" w:rsidRDefault="00BC6B43" w:rsidP="00BC6B43">
                        <w:pPr>
                          <w:jc w:val="center"/>
                        </w:pPr>
                      </w:p>
                    </w:tc>
                    <w:tc>
                      <w:tcPr>
                        <w:tcW w:w="1136" w:type="pct"/>
                        <w:gridSpan w:val="2"/>
                      </w:tcPr>
                      <w:p w:rsidR="00BC6B43" w:rsidRDefault="00A85FEB" w:rsidP="00BC6B43">
                        <w:pPr>
                          <w:jc w:val="center"/>
                        </w:pPr>
                        <w:hyperlink r:id="rId14" w:history="1">
                          <w:r w:rsidR="00BC6B43" w:rsidRPr="00611025">
                            <w:rPr>
                              <w:rStyle w:val="Hyperlink"/>
                              <w:sz w:val="24"/>
                              <w:szCs w:val="24"/>
                            </w:rPr>
                            <w:t>Preparing Proposals</w:t>
                          </w:r>
                        </w:hyperlink>
                      </w:p>
                    </w:tc>
                  </w:tr>
                  <w:tr w:rsidR="00BC6B43" w:rsidTr="00C069C2">
                    <w:trPr>
                      <w:trHeight w:val="528"/>
                    </w:trPr>
                    <w:tc>
                      <w:tcPr>
                        <w:tcW w:w="3864" w:type="pct"/>
                        <w:vMerge/>
                      </w:tcPr>
                      <w:p w:rsidR="00BC6B43" w:rsidRDefault="00BC6B43" w:rsidP="00BC6B43">
                        <w:pPr>
                          <w:jc w:val="center"/>
                        </w:pPr>
                      </w:p>
                    </w:tc>
                    <w:tc>
                      <w:tcPr>
                        <w:tcW w:w="1136" w:type="pct"/>
                        <w:gridSpan w:val="2"/>
                      </w:tcPr>
                      <w:p w:rsidR="00BC6B43" w:rsidRPr="00282D67" w:rsidRDefault="00A85FEB" w:rsidP="00282D67">
                        <w:pPr>
                          <w:jc w:val="center"/>
                          <w:rPr>
                            <w:sz w:val="24"/>
                            <w:szCs w:val="24"/>
                          </w:rPr>
                        </w:pPr>
                        <w:hyperlink r:id="rId15" w:history="1">
                          <w:r w:rsidR="00BC6B43" w:rsidRPr="00611025">
                            <w:rPr>
                              <w:rStyle w:val="Hyperlink"/>
                              <w:sz w:val="24"/>
                              <w:szCs w:val="24"/>
                            </w:rPr>
                            <w:t>Proposal Writing Resources</w:t>
                          </w:r>
                        </w:hyperlink>
                      </w:p>
                    </w:tc>
                  </w:tr>
                  <w:tr w:rsidR="00BC6B43" w:rsidTr="00C069C2">
                    <w:trPr>
                      <w:trHeight w:val="528"/>
                    </w:trPr>
                    <w:tc>
                      <w:tcPr>
                        <w:tcW w:w="3864" w:type="pct"/>
                        <w:vMerge/>
                      </w:tcPr>
                      <w:p w:rsidR="00BC6B43" w:rsidRDefault="00BC6B43" w:rsidP="00BC6B43">
                        <w:pPr>
                          <w:jc w:val="center"/>
                        </w:pPr>
                      </w:p>
                    </w:tc>
                    <w:tc>
                      <w:tcPr>
                        <w:tcW w:w="1136" w:type="pct"/>
                        <w:gridSpan w:val="2"/>
                      </w:tcPr>
                      <w:p w:rsidR="00BC6B43" w:rsidRPr="00282D67" w:rsidRDefault="00A85FEB" w:rsidP="00282D67">
                        <w:pPr>
                          <w:jc w:val="center"/>
                          <w:rPr>
                            <w:sz w:val="24"/>
                            <w:szCs w:val="24"/>
                          </w:rPr>
                        </w:pPr>
                        <w:hyperlink r:id="rId16" w:history="1">
                          <w:r w:rsidR="00BC6B43" w:rsidRPr="00611025">
                            <w:rPr>
                              <w:rStyle w:val="Hyperlink"/>
                              <w:sz w:val="24"/>
                              <w:szCs w:val="24"/>
                            </w:rPr>
                            <w:t>Recent Awards</w:t>
                          </w:r>
                        </w:hyperlink>
                      </w:p>
                    </w:tc>
                  </w:tr>
                  <w:tr w:rsidR="00BC6B43" w:rsidTr="00282D67">
                    <w:trPr>
                      <w:trHeight w:val="450"/>
                    </w:trPr>
                    <w:tc>
                      <w:tcPr>
                        <w:tcW w:w="3864" w:type="pct"/>
                        <w:vMerge/>
                      </w:tcPr>
                      <w:p w:rsidR="00BC6B43" w:rsidRDefault="00BC6B43" w:rsidP="00BC6B43">
                        <w:pPr>
                          <w:jc w:val="center"/>
                        </w:pPr>
                      </w:p>
                    </w:tc>
                    <w:tc>
                      <w:tcPr>
                        <w:tcW w:w="1136" w:type="pct"/>
                        <w:gridSpan w:val="2"/>
                      </w:tcPr>
                      <w:p w:rsidR="00BC6B43" w:rsidRPr="00282D67" w:rsidRDefault="00BC6B43" w:rsidP="00165233">
                        <w:pPr>
                          <w:rPr>
                            <w:sz w:val="24"/>
                            <w:szCs w:val="24"/>
                            <w:u w:val="single"/>
                          </w:rPr>
                        </w:pPr>
                      </w:p>
                    </w:tc>
                  </w:tr>
                  <w:tr w:rsidR="00BC6B43" w:rsidTr="00C069C2">
                    <w:trPr>
                      <w:trHeight w:val="238"/>
                    </w:trPr>
                    <w:tc>
                      <w:tcPr>
                        <w:tcW w:w="3864" w:type="pct"/>
                        <w:vMerge/>
                      </w:tcPr>
                      <w:p w:rsidR="00BC6B43" w:rsidRDefault="00BC6B43" w:rsidP="00BC6B43">
                        <w:pPr>
                          <w:jc w:val="center"/>
                        </w:pPr>
                      </w:p>
                    </w:tc>
                    <w:tc>
                      <w:tcPr>
                        <w:tcW w:w="1136" w:type="pct"/>
                        <w:gridSpan w:val="2"/>
                      </w:tcPr>
                      <w:p w:rsidR="00BC6B43" w:rsidRPr="00A20661" w:rsidRDefault="00BC6B43" w:rsidP="00BC6B43">
                        <w:pPr>
                          <w:jc w:val="center"/>
                          <w:rPr>
                            <w:b/>
                            <w:sz w:val="28"/>
                            <w:szCs w:val="28"/>
                            <w:u w:val="single"/>
                          </w:rPr>
                        </w:pPr>
                        <w:r>
                          <w:rPr>
                            <w:b/>
                            <w:sz w:val="28"/>
                            <w:szCs w:val="28"/>
                            <w:u w:val="single"/>
                          </w:rPr>
                          <w:t>Office Hours</w:t>
                        </w:r>
                      </w:p>
                    </w:tc>
                  </w:tr>
                  <w:tr w:rsidR="00BC6B43" w:rsidTr="00C069C2">
                    <w:trPr>
                      <w:trHeight w:val="237"/>
                    </w:trPr>
                    <w:tc>
                      <w:tcPr>
                        <w:tcW w:w="3864" w:type="pct"/>
                        <w:vMerge/>
                      </w:tcPr>
                      <w:p w:rsidR="00BC6B43" w:rsidRDefault="00BC6B43" w:rsidP="00BC6B43">
                        <w:pPr>
                          <w:jc w:val="center"/>
                        </w:pPr>
                      </w:p>
                    </w:tc>
                    <w:tc>
                      <w:tcPr>
                        <w:tcW w:w="591" w:type="pct"/>
                      </w:tcPr>
                      <w:p w:rsidR="00BC6B43" w:rsidRDefault="00BC6B43" w:rsidP="00282D67">
                        <w:pPr>
                          <w:spacing w:after="0"/>
                        </w:pPr>
                        <w:r>
                          <w:rPr>
                            <w:sz w:val="20"/>
                            <w:szCs w:val="20"/>
                          </w:rPr>
                          <w:t xml:space="preserve">Monday:        </w:t>
                        </w:r>
                      </w:p>
                    </w:tc>
                    <w:tc>
                      <w:tcPr>
                        <w:tcW w:w="545" w:type="pct"/>
                      </w:tcPr>
                      <w:p w:rsidR="00BC6B43" w:rsidRPr="004C434D" w:rsidRDefault="00BC6B43" w:rsidP="00282D67">
                        <w:pPr>
                          <w:spacing w:after="0"/>
                          <w:jc w:val="center"/>
                          <w:rPr>
                            <w:sz w:val="20"/>
                            <w:szCs w:val="20"/>
                          </w:rPr>
                        </w:pPr>
                        <w:r>
                          <w:rPr>
                            <w:sz w:val="20"/>
                            <w:szCs w:val="20"/>
                          </w:rPr>
                          <w:t>8:30-4:30</w:t>
                        </w:r>
                      </w:p>
                    </w:tc>
                  </w:tr>
                  <w:tr w:rsidR="00BC6B43" w:rsidTr="00C069C2">
                    <w:trPr>
                      <w:trHeight w:val="237"/>
                    </w:trPr>
                    <w:tc>
                      <w:tcPr>
                        <w:tcW w:w="3864" w:type="pct"/>
                        <w:vMerge/>
                      </w:tcPr>
                      <w:p w:rsidR="00BC6B43" w:rsidRDefault="00BC6B43" w:rsidP="00BC6B43">
                        <w:pPr>
                          <w:jc w:val="center"/>
                        </w:pPr>
                      </w:p>
                    </w:tc>
                    <w:tc>
                      <w:tcPr>
                        <w:tcW w:w="591" w:type="pct"/>
                        <w:shd w:val="clear" w:color="auto" w:fill="BFBFBF"/>
                      </w:tcPr>
                      <w:p w:rsidR="00BC6B43" w:rsidRDefault="00BC6B43" w:rsidP="00282D67">
                        <w:pPr>
                          <w:spacing w:after="0"/>
                        </w:pPr>
                        <w:r>
                          <w:rPr>
                            <w:sz w:val="20"/>
                            <w:szCs w:val="20"/>
                          </w:rPr>
                          <w:t xml:space="preserve">Tuesday:        </w:t>
                        </w:r>
                      </w:p>
                    </w:tc>
                    <w:tc>
                      <w:tcPr>
                        <w:tcW w:w="545" w:type="pct"/>
                        <w:shd w:val="clear" w:color="auto" w:fill="BFBFBF"/>
                      </w:tcPr>
                      <w:p w:rsidR="00BC6B43" w:rsidRPr="004C434D" w:rsidRDefault="00BC6B43" w:rsidP="00282D67">
                        <w:pPr>
                          <w:spacing w:after="0"/>
                          <w:jc w:val="center"/>
                          <w:rPr>
                            <w:sz w:val="20"/>
                            <w:szCs w:val="20"/>
                          </w:rPr>
                        </w:pPr>
                        <w:r>
                          <w:rPr>
                            <w:sz w:val="20"/>
                            <w:szCs w:val="20"/>
                          </w:rPr>
                          <w:t>8:30-4:30</w:t>
                        </w:r>
                      </w:p>
                    </w:tc>
                  </w:tr>
                  <w:tr w:rsidR="00BC6B43" w:rsidTr="00C069C2">
                    <w:trPr>
                      <w:trHeight w:val="237"/>
                    </w:trPr>
                    <w:tc>
                      <w:tcPr>
                        <w:tcW w:w="3864" w:type="pct"/>
                        <w:vMerge/>
                      </w:tcPr>
                      <w:p w:rsidR="00BC6B43" w:rsidRDefault="00BC6B43" w:rsidP="00BC6B43">
                        <w:pPr>
                          <w:jc w:val="center"/>
                        </w:pPr>
                      </w:p>
                    </w:tc>
                    <w:tc>
                      <w:tcPr>
                        <w:tcW w:w="591" w:type="pct"/>
                      </w:tcPr>
                      <w:p w:rsidR="00BC6B43" w:rsidRDefault="00BC6B43" w:rsidP="00282D67">
                        <w:pPr>
                          <w:spacing w:after="0"/>
                        </w:pPr>
                        <w:r>
                          <w:rPr>
                            <w:sz w:val="20"/>
                            <w:szCs w:val="20"/>
                          </w:rPr>
                          <w:t xml:space="preserve">Wednesday:  </w:t>
                        </w:r>
                      </w:p>
                    </w:tc>
                    <w:tc>
                      <w:tcPr>
                        <w:tcW w:w="545" w:type="pct"/>
                      </w:tcPr>
                      <w:p w:rsidR="00BC6B43" w:rsidRPr="004C434D" w:rsidRDefault="00BC6B43" w:rsidP="00282D67">
                        <w:pPr>
                          <w:spacing w:after="0"/>
                          <w:jc w:val="center"/>
                          <w:rPr>
                            <w:sz w:val="20"/>
                            <w:szCs w:val="20"/>
                          </w:rPr>
                        </w:pPr>
                        <w:r>
                          <w:rPr>
                            <w:sz w:val="20"/>
                            <w:szCs w:val="20"/>
                          </w:rPr>
                          <w:t>8:30-4:30</w:t>
                        </w:r>
                      </w:p>
                    </w:tc>
                  </w:tr>
                  <w:tr w:rsidR="00BC6B43" w:rsidTr="00C069C2">
                    <w:trPr>
                      <w:trHeight w:val="237"/>
                    </w:trPr>
                    <w:tc>
                      <w:tcPr>
                        <w:tcW w:w="3864" w:type="pct"/>
                        <w:vMerge/>
                      </w:tcPr>
                      <w:p w:rsidR="00BC6B43" w:rsidRDefault="00BC6B43" w:rsidP="00BC6B43">
                        <w:pPr>
                          <w:jc w:val="center"/>
                        </w:pPr>
                      </w:p>
                    </w:tc>
                    <w:tc>
                      <w:tcPr>
                        <w:tcW w:w="591" w:type="pct"/>
                        <w:shd w:val="clear" w:color="auto" w:fill="BFBFBF"/>
                      </w:tcPr>
                      <w:p w:rsidR="00BC6B43" w:rsidRDefault="00BC6B43" w:rsidP="00282D67">
                        <w:pPr>
                          <w:spacing w:after="0"/>
                        </w:pPr>
                        <w:r>
                          <w:rPr>
                            <w:sz w:val="20"/>
                            <w:szCs w:val="20"/>
                          </w:rPr>
                          <w:t xml:space="preserve">Thursday:      </w:t>
                        </w:r>
                      </w:p>
                    </w:tc>
                    <w:tc>
                      <w:tcPr>
                        <w:tcW w:w="545" w:type="pct"/>
                        <w:shd w:val="clear" w:color="auto" w:fill="BFBFBF"/>
                      </w:tcPr>
                      <w:p w:rsidR="00BC6B43" w:rsidRPr="004C434D" w:rsidRDefault="00BC6B43" w:rsidP="00282D67">
                        <w:pPr>
                          <w:spacing w:after="0"/>
                          <w:jc w:val="center"/>
                          <w:rPr>
                            <w:sz w:val="20"/>
                            <w:szCs w:val="20"/>
                          </w:rPr>
                        </w:pPr>
                        <w:r>
                          <w:rPr>
                            <w:sz w:val="20"/>
                            <w:szCs w:val="20"/>
                          </w:rPr>
                          <w:t>8:30-4:30</w:t>
                        </w:r>
                      </w:p>
                    </w:tc>
                  </w:tr>
                  <w:tr w:rsidR="00BC6B43" w:rsidTr="00282D67">
                    <w:trPr>
                      <w:trHeight w:val="270"/>
                    </w:trPr>
                    <w:tc>
                      <w:tcPr>
                        <w:tcW w:w="3864" w:type="pct"/>
                        <w:vMerge/>
                      </w:tcPr>
                      <w:p w:rsidR="00BC6B43" w:rsidRDefault="00BC6B43" w:rsidP="00BC6B43">
                        <w:pPr>
                          <w:jc w:val="center"/>
                        </w:pPr>
                      </w:p>
                    </w:tc>
                    <w:tc>
                      <w:tcPr>
                        <w:tcW w:w="591" w:type="pct"/>
                      </w:tcPr>
                      <w:p w:rsidR="00BC6B43" w:rsidRDefault="00BC6B43" w:rsidP="00282D67">
                        <w:pPr>
                          <w:spacing w:after="0"/>
                        </w:pPr>
                        <w:r>
                          <w:rPr>
                            <w:sz w:val="20"/>
                            <w:szCs w:val="20"/>
                          </w:rPr>
                          <w:t xml:space="preserve">Friday:         </w:t>
                        </w:r>
                      </w:p>
                    </w:tc>
                    <w:tc>
                      <w:tcPr>
                        <w:tcW w:w="545" w:type="pct"/>
                      </w:tcPr>
                      <w:p w:rsidR="00BC6B43" w:rsidRPr="004C434D" w:rsidRDefault="00BC6B43" w:rsidP="00282D67">
                        <w:pPr>
                          <w:spacing w:after="0"/>
                          <w:jc w:val="center"/>
                          <w:rPr>
                            <w:sz w:val="20"/>
                            <w:szCs w:val="20"/>
                          </w:rPr>
                        </w:pPr>
                        <w:r>
                          <w:rPr>
                            <w:sz w:val="20"/>
                            <w:szCs w:val="20"/>
                          </w:rPr>
                          <w:t>8:30-4:30</w:t>
                        </w:r>
                      </w:p>
                    </w:tc>
                  </w:tr>
                  <w:tr w:rsidR="00BC6B43" w:rsidTr="00C069C2">
                    <w:trPr>
                      <w:trHeight w:val="970"/>
                    </w:trPr>
                    <w:tc>
                      <w:tcPr>
                        <w:tcW w:w="3864" w:type="pct"/>
                        <w:vMerge/>
                      </w:tcPr>
                      <w:p w:rsidR="00BC6B43" w:rsidRDefault="00BC6B43" w:rsidP="00BC6B43">
                        <w:pPr>
                          <w:jc w:val="center"/>
                        </w:pPr>
                      </w:p>
                    </w:tc>
                    <w:tc>
                      <w:tcPr>
                        <w:tcW w:w="1136" w:type="pct"/>
                        <w:gridSpan w:val="2"/>
                      </w:tcPr>
                      <w:p w:rsidR="00BC6B43" w:rsidRDefault="00BC6B43" w:rsidP="003279ED">
                        <w:pPr>
                          <w:spacing w:after="0" w:line="240" w:lineRule="auto"/>
                        </w:pPr>
                      </w:p>
                      <w:p w:rsidR="00BC6B43" w:rsidRDefault="00A85FEB" w:rsidP="003279ED">
                        <w:pPr>
                          <w:spacing w:after="0" w:line="240" w:lineRule="auto"/>
                          <w:jc w:val="center"/>
                          <w:rPr>
                            <w:sz w:val="20"/>
                            <w:szCs w:val="20"/>
                          </w:rPr>
                        </w:pPr>
                        <w:hyperlink r:id="rId17" w:history="1">
                          <w:r w:rsidR="00BC6B43" w:rsidRPr="00BB2FB6">
                            <w:rPr>
                              <w:rStyle w:val="Hyperlink"/>
                              <w:sz w:val="20"/>
                              <w:szCs w:val="20"/>
                            </w:rPr>
                            <w:t>Click here</w:t>
                          </w:r>
                        </w:hyperlink>
                        <w:r w:rsidR="00BC6B43">
                          <w:t xml:space="preserve"> </w:t>
                        </w:r>
                        <w:r w:rsidR="00BC6B43" w:rsidRPr="00BB2FB6">
                          <w:rPr>
                            <w:sz w:val="20"/>
                            <w:szCs w:val="20"/>
                          </w:rPr>
                          <w:t>to search for additional Funding Opportunities</w:t>
                        </w:r>
                      </w:p>
                      <w:p w:rsidR="00BC6B43" w:rsidRDefault="00BC6B43" w:rsidP="003279ED">
                        <w:pPr>
                          <w:spacing w:after="0" w:line="240" w:lineRule="auto"/>
                          <w:jc w:val="center"/>
                          <w:rPr>
                            <w:sz w:val="20"/>
                            <w:szCs w:val="20"/>
                          </w:rPr>
                        </w:pPr>
                      </w:p>
                    </w:tc>
                  </w:tr>
                </w:tbl>
                <w:p w:rsidR="00BC6B43" w:rsidRDefault="00BC6B43" w:rsidP="00983963"/>
              </w:txbxContent>
            </v:textbox>
          </v:shape>
        </w:pict>
      </w: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p w:rsidR="00983963" w:rsidRDefault="00983963" w:rsidP="001A7228">
      <w:pPr>
        <w:rPr>
          <w:b/>
          <w:sz w:val="36"/>
          <w:szCs w:val="36"/>
          <w:u w:val="single"/>
        </w:rPr>
      </w:pPr>
    </w:p>
    <w:bookmarkEnd w:id="0"/>
    <w:p w:rsidR="00FD0175" w:rsidRDefault="00FD0175" w:rsidP="001807FF">
      <w:pPr>
        <w:spacing w:after="0" w:line="240" w:lineRule="auto"/>
        <w:rPr>
          <w:b/>
          <w:sz w:val="36"/>
          <w:szCs w:val="36"/>
          <w:u w:val="single"/>
        </w:rPr>
      </w:pPr>
      <w:r w:rsidRPr="000E39BA">
        <w:rPr>
          <w:b/>
          <w:sz w:val="36"/>
          <w:szCs w:val="36"/>
          <w:u w:val="single"/>
        </w:rPr>
        <w:lastRenderedPageBreak/>
        <w:t>Anthropology and Regional Studies</w:t>
      </w:r>
    </w:p>
    <w:p w:rsidR="001807FF" w:rsidRPr="001807FF" w:rsidRDefault="001807FF" w:rsidP="001807FF">
      <w:pPr>
        <w:spacing w:after="0" w:line="240" w:lineRule="auto"/>
        <w:rPr>
          <w:b/>
          <w:sz w:val="20"/>
          <w:szCs w:val="20"/>
          <w:u w:val="single"/>
        </w:rPr>
      </w:pPr>
    </w:p>
    <w:p w:rsidR="001807FF" w:rsidRDefault="008571D8" w:rsidP="001807FF">
      <w:pPr>
        <w:pStyle w:val="PlainText"/>
      </w:pPr>
      <w:r w:rsidRPr="008571D8">
        <w:rPr>
          <w:rFonts w:ascii="Calibri" w:hAnsi="Calibri"/>
          <w:b/>
          <w:sz w:val="22"/>
          <w:szCs w:val="22"/>
        </w:rPr>
        <w:t>Cultural Anthropology;</w:t>
      </w:r>
      <w:r>
        <w:rPr>
          <w:rFonts w:ascii="Arial" w:hAnsi="Arial"/>
          <w:color w:val="363636"/>
          <w:sz w:val="14"/>
          <w:szCs w:val="14"/>
          <w:shd w:val="clear" w:color="auto" w:fill="FFFFFF"/>
        </w:rPr>
        <w:t xml:space="preserve"> </w:t>
      </w:r>
      <w:r w:rsidR="001807FF" w:rsidRPr="006777AE">
        <w:rPr>
          <w:rFonts w:ascii="Calibri" w:hAnsi="Calibri"/>
          <w:b/>
          <w:sz w:val="22"/>
          <w:szCs w:val="22"/>
        </w:rPr>
        <w:t>National Science Foundation (NSF):</w:t>
      </w:r>
      <w:r w:rsidR="001807FF">
        <w:rPr>
          <w:rFonts w:ascii="Calibri" w:hAnsi="Calibri"/>
          <w:b/>
          <w:sz w:val="22"/>
          <w:szCs w:val="22"/>
        </w:rPr>
        <w:t xml:space="preserve"> </w:t>
      </w:r>
      <w:r w:rsidR="001807FF" w:rsidRPr="006777AE">
        <w:rPr>
          <w:rFonts w:ascii="Calibri" w:eastAsia="Times New Roman" w:hAnsi="Calibri"/>
          <w:sz w:val="22"/>
          <w:szCs w:val="22"/>
        </w:rPr>
        <w:t>supports basic scientific research about the causes, consequences, and complexities of human social and cultural variability. Research may target any appropriate scale or scales from local to regional to global. The Program encourages innovative research that contributes to building spatially and temporally specific theory that extends understanding beyond individual case studies.</w:t>
      </w:r>
      <w:r w:rsidR="001807FF" w:rsidRPr="006777AE">
        <w:rPr>
          <w:rFonts w:ascii="Calibri" w:eastAsia="Times New Roman" w:hAnsi="Calibri"/>
        </w:rPr>
        <w:t xml:space="preserve"> </w:t>
      </w:r>
      <w:r w:rsidR="001807FF" w:rsidRPr="006777AE">
        <w:rPr>
          <w:rFonts w:ascii="Calibri" w:eastAsia="Times New Roman" w:hAnsi="Calibri"/>
          <w:sz w:val="22"/>
          <w:szCs w:val="22"/>
        </w:rPr>
        <w:t>The Cultural Anthropology Program accepts proposals for a variety of project types. Successful proposals are characterized by clear research questions and propositions that will be put to the test through meticulous attention to research design, data collection, and analysis.</w:t>
      </w:r>
      <w:r w:rsidR="001807FF">
        <w:rPr>
          <w:rFonts w:ascii="Calibri" w:eastAsia="Times New Roman" w:hAnsi="Calibri"/>
          <w:sz w:val="22"/>
          <w:szCs w:val="22"/>
        </w:rPr>
        <w:t xml:space="preserve"> Proposals are due January 15 and August 15 annually. For more information, visit </w:t>
      </w:r>
      <w:hyperlink r:id="rId18" w:history="1">
        <w:r w:rsidR="001807FF">
          <w:rPr>
            <w:rStyle w:val="Hyperlink"/>
            <w:rFonts w:asciiTheme="minorHAnsi" w:hAnsiTheme="minorHAnsi"/>
            <w:sz w:val="22"/>
            <w:szCs w:val="22"/>
          </w:rPr>
          <w:t>NSF.gov</w:t>
        </w:r>
      </w:hyperlink>
      <w:r w:rsidR="001807FF" w:rsidRPr="00B67F4D">
        <w:rPr>
          <w:rFonts w:asciiTheme="minorHAnsi" w:hAnsiTheme="minorHAnsi"/>
          <w:sz w:val="22"/>
          <w:szCs w:val="22"/>
        </w:rPr>
        <w:t xml:space="preserve">, </w:t>
      </w:r>
      <w:hyperlink r:id="rId19" w:history="1">
        <w:r w:rsidR="001807FF" w:rsidRPr="00B67F4D">
          <w:rPr>
            <w:rStyle w:val="Hyperlink"/>
            <w:rFonts w:asciiTheme="minorHAnsi" w:hAnsiTheme="minorHAnsi"/>
            <w:sz w:val="22"/>
            <w:szCs w:val="22"/>
          </w:rPr>
          <w:t>Grants.gov</w:t>
        </w:r>
      </w:hyperlink>
    </w:p>
    <w:p w:rsidR="00D42E73" w:rsidRPr="00D42E73" w:rsidRDefault="00D42E73" w:rsidP="001807FF">
      <w:pPr>
        <w:pStyle w:val="PlainText"/>
        <w:pBdr>
          <w:bottom w:val="single" w:sz="6" w:space="1" w:color="auto"/>
        </w:pBdr>
        <w:rPr>
          <w:sz w:val="20"/>
          <w:szCs w:val="20"/>
        </w:rPr>
      </w:pPr>
    </w:p>
    <w:p w:rsidR="00D42E73" w:rsidRPr="00D42E73" w:rsidRDefault="00D42E73" w:rsidP="001807FF">
      <w:pPr>
        <w:pStyle w:val="PlainText"/>
        <w:rPr>
          <w:rFonts w:asciiTheme="minorHAnsi" w:hAnsiTheme="minorHAnsi"/>
          <w:sz w:val="20"/>
          <w:szCs w:val="20"/>
        </w:rPr>
      </w:pPr>
    </w:p>
    <w:p w:rsidR="00A9089C" w:rsidRDefault="008571D8" w:rsidP="00FD0175">
      <w:pPr>
        <w:pBdr>
          <w:bottom w:val="single" w:sz="6" w:space="1" w:color="auto"/>
        </w:pBdr>
        <w:spacing w:after="0" w:line="240" w:lineRule="auto"/>
        <w:rPr>
          <w:rFonts w:ascii="Calibri" w:eastAsia="Times New Roman" w:hAnsi="Calibri"/>
        </w:rPr>
      </w:pPr>
      <w:r w:rsidRPr="008571D8">
        <w:rPr>
          <w:rFonts w:ascii="Calibri" w:eastAsia="Times New Roman" w:hAnsi="Calibri"/>
          <w:b/>
        </w:rPr>
        <w:t>High-Risk Research in Anthropology;</w:t>
      </w:r>
      <w:r>
        <w:rPr>
          <w:rFonts w:ascii="Arial" w:hAnsi="Arial" w:cs="Arial"/>
          <w:color w:val="363636"/>
          <w:sz w:val="14"/>
          <w:szCs w:val="14"/>
          <w:shd w:val="clear" w:color="auto" w:fill="FFFFFF"/>
        </w:rPr>
        <w:t xml:space="preserve"> </w:t>
      </w:r>
      <w:r w:rsidR="00A9089C">
        <w:rPr>
          <w:rFonts w:ascii="Calibri" w:eastAsia="Times New Roman" w:hAnsi="Calibri"/>
          <w:b/>
        </w:rPr>
        <w:t xml:space="preserve">National Science Foundation (NSF): </w:t>
      </w:r>
      <w:r w:rsidR="00D42E73">
        <w:rPr>
          <w:rFonts w:ascii="Calibri" w:eastAsia="Times New Roman" w:hAnsi="Calibri"/>
        </w:rPr>
        <w:t xml:space="preserve">supports </w:t>
      </w:r>
      <w:r w:rsidR="00A9089C">
        <w:rPr>
          <w:rFonts w:ascii="Calibri" w:eastAsia="Times New Roman" w:hAnsi="Calibri"/>
        </w:rPr>
        <w:t>small awards that provide investigators with the opportunity to assess the feasibility of an anthropological research project. The information gathered may then be used as the basis for preparing a more fully developed research program. Projects which face severe time constraints because of transient phenomena or access to materials may also be considered.</w:t>
      </w:r>
      <w:r w:rsidR="00D42E73">
        <w:rPr>
          <w:rFonts w:ascii="Calibri" w:eastAsia="Times New Roman" w:hAnsi="Calibri"/>
        </w:rPr>
        <w:t xml:space="preserve"> </w:t>
      </w:r>
      <w:r w:rsidR="00A9089C">
        <w:rPr>
          <w:rFonts w:ascii="Calibri" w:eastAsia="Times New Roman" w:hAnsi="Calibri"/>
        </w:rPr>
        <w:t xml:space="preserve">Investigators must contact the </w:t>
      </w:r>
      <w:proofErr w:type="gramStart"/>
      <w:r w:rsidR="00A9089C">
        <w:rPr>
          <w:rFonts w:ascii="Calibri" w:eastAsia="Times New Roman" w:hAnsi="Calibri"/>
        </w:rPr>
        <w:t>cognizant</w:t>
      </w:r>
      <w:proofErr w:type="gramEnd"/>
      <w:r w:rsidR="00A9089C">
        <w:rPr>
          <w:rFonts w:ascii="Calibri" w:eastAsia="Times New Roman" w:hAnsi="Calibri"/>
        </w:rPr>
        <w:t xml:space="preserve"> NSF Program Director before submitting an HRRA proposal. This will facilitate determining whether the proposed work is appropriate for HRRA support.</w:t>
      </w:r>
      <w:r w:rsidR="00D42E73">
        <w:rPr>
          <w:rFonts w:ascii="Calibri" w:eastAsia="Times New Roman" w:hAnsi="Calibri"/>
        </w:rPr>
        <w:t xml:space="preserve"> Proposals are accepted anytime. For more information, visit </w:t>
      </w:r>
      <w:hyperlink r:id="rId20" w:history="1">
        <w:r w:rsidR="00D42E73">
          <w:rPr>
            <w:rStyle w:val="Hyperlink"/>
          </w:rPr>
          <w:t>NSF.gov</w:t>
        </w:r>
      </w:hyperlink>
      <w:r w:rsidR="00D42E73" w:rsidRPr="00B67F4D">
        <w:t xml:space="preserve">, </w:t>
      </w:r>
      <w:hyperlink r:id="rId21" w:history="1">
        <w:r w:rsidR="00D42E73" w:rsidRPr="00B67F4D">
          <w:rPr>
            <w:rStyle w:val="Hyperlink"/>
          </w:rPr>
          <w:t>Grants.gov</w:t>
        </w:r>
      </w:hyperlink>
    </w:p>
    <w:p w:rsidR="00D42E73" w:rsidRPr="00D42E73" w:rsidRDefault="00D42E73" w:rsidP="00FD0175">
      <w:pPr>
        <w:pBdr>
          <w:bottom w:val="single" w:sz="6" w:space="1" w:color="auto"/>
        </w:pBdr>
        <w:spacing w:after="0" w:line="240" w:lineRule="auto"/>
        <w:rPr>
          <w:sz w:val="20"/>
          <w:szCs w:val="20"/>
        </w:rPr>
      </w:pPr>
    </w:p>
    <w:p w:rsidR="00FD0175" w:rsidRPr="006539C0" w:rsidRDefault="00FD0175" w:rsidP="00FD0175">
      <w:pPr>
        <w:spacing w:after="0" w:line="240" w:lineRule="auto"/>
        <w:rPr>
          <w:sz w:val="20"/>
          <w:szCs w:val="20"/>
        </w:rPr>
      </w:pPr>
    </w:p>
    <w:p w:rsidR="00FD0175" w:rsidRDefault="00FD0175" w:rsidP="00FD0175">
      <w:pPr>
        <w:spacing w:after="0" w:line="240" w:lineRule="auto"/>
        <w:rPr>
          <w:b/>
          <w:sz w:val="36"/>
          <w:szCs w:val="36"/>
          <w:u w:val="single"/>
        </w:rPr>
      </w:pPr>
      <w:bookmarkStart w:id="2" w:name="art"/>
      <w:r w:rsidRPr="00E5019E">
        <w:rPr>
          <w:b/>
          <w:sz w:val="36"/>
          <w:szCs w:val="36"/>
          <w:u w:val="single"/>
        </w:rPr>
        <w:t>Art and Communication</w:t>
      </w:r>
    </w:p>
    <w:p w:rsidR="00E207A7" w:rsidRPr="00E207A7" w:rsidRDefault="00E207A7" w:rsidP="00FD0175">
      <w:pPr>
        <w:spacing w:after="0" w:line="240" w:lineRule="auto"/>
        <w:rPr>
          <w:b/>
          <w:sz w:val="20"/>
          <w:szCs w:val="20"/>
          <w:u w:val="single"/>
        </w:rPr>
      </w:pPr>
    </w:p>
    <w:bookmarkEnd w:id="2"/>
    <w:p w:rsidR="00E207A7" w:rsidRDefault="004968DA" w:rsidP="00E207A7">
      <w:pPr>
        <w:pBdr>
          <w:bottom w:val="single" w:sz="6" w:space="1" w:color="auto"/>
        </w:pBdr>
        <w:spacing w:after="0" w:line="240" w:lineRule="auto"/>
        <w:rPr>
          <w:rFonts w:ascii="Calibri" w:eastAsia="Times New Roman" w:hAnsi="Calibri"/>
        </w:rPr>
      </w:pPr>
      <w:r>
        <w:rPr>
          <w:b/>
        </w:rPr>
        <w:t>NEA Our Town Application;</w:t>
      </w:r>
      <w:r w:rsidRPr="004968DA">
        <w:rPr>
          <w:b/>
        </w:rPr>
        <w:t xml:space="preserve"> FY 2014;</w:t>
      </w:r>
      <w:r>
        <w:rPr>
          <w:rFonts w:ascii="Arial" w:hAnsi="Arial" w:cs="Arial"/>
          <w:color w:val="363636"/>
          <w:sz w:val="14"/>
          <w:szCs w:val="14"/>
          <w:shd w:val="clear" w:color="auto" w:fill="FFFFFF"/>
        </w:rPr>
        <w:t xml:space="preserve"> </w:t>
      </w:r>
      <w:r w:rsidR="00E207A7">
        <w:rPr>
          <w:b/>
        </w:rPr>
        <w:t xml:space="preserve">National Endowment for the Arts (NEA): </w:t>
      </w:r>
      <w:r w:rsidR="00E207A7">
        <w:t xml:space="preserve">supports </w:t>
      </w:r>
      <w:r w:rsidR="00E207A7">
        <w:rPr>
          <w:rFonts w:ascii="Calibri" w:eastAsia="Times New Roman" w:hAnsi="Calibri"/>
        </w:rPr>
        <w:t xml:space="preserve">creative </w:t>
      </w:r>
      <w:proofErr w:type="spellStart"/>
      <w:r w:rsidR="00E207A7">
        <w:rPr>
          <w:rFonts w:ascii="Calibri" w:eastAsia="Times New Roman" w:hAnsi="Calibri"/>
        </w:rPr>
        <w:t>placemaking</w:t>
      </w:r>
      <w:proofErr w:type="spellEnd"/>
      <w:r w:rsidR="00E207A7">
        <w:rPr>
          <w:rFonts w:ascii="Calibri" w:eastAsia="Times New Roman" w:hAnsi="Calibri"/>
        </w:rPr>
        <w:t xml:space="preserve"> projects through Our Town, subject to the availability of funding, the National Endowment for the Arts will provide a limited number of grants, ranging from $25,000 to $200,000, for creative </w:t>
      </w:r>
      <w:proofErr w:type="spellStart"/>
      <w:r w:rsidR="00E207A7">
        <w:rPr>
          <w:rFonts w:ascii="Calibri" w:eastAsia="Times New Roman" w:hAnsi="Calibri"/>
        </w:rPr>
        <w:t>placemaking</w:t>
      </w:r>
      <w:proofErr w:type="spellEnd"/>
      <w:r w:rsidR="00E207A7">
        <w:rPr>
          <w:rFonts w:ascii="Calibri" w:eastAsia="Times New Roman" w:hAnsi="Calibri"/>
        </w:rPr>
        <w:t xml:space="preserve"> projects that contribute toward the livability of communities and help transform them into lively, beautiful, and sustainable places with the arts at their core. </w:t>
      </w:r>
      <w:r w:rsidR="00E207A7">
        <w:rPr>
          <w:rFonts w:ascii="Calibri" w:eastAsia="Times New Roman" w:hAnsi="Calibri" w:cs="Calibri"/>
        </w:rPr>
        <w:t xml:space="preserve">Through Our Town </w:t>
      </w:r>
      <w:proofErr w:type="gramStart"/>
      <w:r w:rsidR="00E207A7">
        <w:rPr>
          <w:rFonts w:ascii="Calibri" w:eastAsia="Times New Roman" w:hAnsi="Calibri" w:cs="Calibri"/>
        </w:rPr>
        <w:t xml:space="preserve">projects, </w:t>
      </w:r>
      <w:r w:rsidR="00E207A7">
        <w:rPr>
          <w:rFonts w:ascii="Calibri" w:eastAsia="Times New Roman" w:hAnsi="Calibri"/>
        </w:rPr>
        <w:t>the NEA intends</w:t>
      </w:r>
      <w:proofErr w:type="gramEnd"/>
      <w:r w:rsidR="00E207A7">
        <w:rPr>
          <w:rFonts w:ascii="Calibri" w:eastAsia="Times New Roman" w:hAnsi="Calibri"/>
        </w:rPr>
        <w:t xml:space="preserve"> to achieve the following outcome: Livability: American communities are strengthened through the arts. Proposals are due January 13, 2014. For more information, visit </w:t>
      </w:r>
      <w:hyperlink r:id="rId22" w:history="1">
        <w:r w:rsidR="00E207A7">
          <w:rPr>
            <w:rStyle w:val="Hyperlink"/>
          </w:rPr>
          <w:t>Arts.gov</w:t>
        </w:r>
      </w:hyperlink>
      <w:r w:rsidR="00E207A7" w:rsidRPr="00B67F4D">
        <w:t xml:space="preserve">, </w:t>
      </w:r>
      <w:hyperlink r:id="rId23" w:history="1">
        <w:r w:rsidR="00E207A7" w:rsidRPr="00B67F4D">
          <w:rPr>
            <w:rStyle w:val="Hyperlink"/>
          </w:rPr>
          <w:t>Grants.gov</w:t>
        </w:r>
      </w:hyperlink>
    </w:p>
    <w:p w:rsidR="00FD0175" w:rsidRPr="006539C0" w:rsidRDefault="00FD0175" w:rsidP="00FD0175">
      <w:pPr>
        <w:pBdr>
          <w:bottom w:val="single" w:sz="6" w:space="1" w:color="auto"/>
        </w:pBdr>
        <w:spacing w:after="0" w:line="240" w:lineRule="auto"/>
        <w:rPr>
          <w:sz w:val="20"/>
          <w:szCs w:val="20"/>
          <w:u w:val="single"/>
        </w:rPr>
      </w:pPr>
    </w:p>
    <w:p w:rsidR="00FD0175" w:rsidRPr="006539C0" w:rsidRDefault="00FD0175" w:rsidP="00FD0175">
      <w:pPr>
        <w:spacing w:after="0" w:line="240" w:lineRule="auto"/>
        <w:rPr>
          <w:sz w:val="20"/>
          <w:szCs w:val="20"/>
          <w:u w:val="single"/>
        </w:rPr>
      </w:pPr>
    </w:p>
    <w:p w:rsidR="00FD0175" w:rsidRPr="000E39BA" w:rsidRDefault="00FD0175" w:rsidP="00FD0175">
      <w:pPr>
        <w:spacing w:after="0" w:line="240" w:lineRule="auto"/>
        <w:rPr>
          <w:b/>
          <w:sz w:val="36"/>
          <w:szCs w:val="36"/>
          <w:u w:val="single"/>
        </w:rPr>
      </w:pPr>
      <w:bookmarkStart w:id="3" w:name="bus"/>
      <w:r w:rsidRPr="000E39BA">
        <w:rPr>
          <w:b/>
          <w:sz w:val="36"/>
          <w:szCs w:val="36"/>
          <w:u w:val="single"/>
        </w:rPr>
        <w:t>Business and Economics</w:t>
      </w:r>
    </w:p>
    <w:bookmarkEnd w:id="3"/>
    <w:p w:rsidR="00FD0175" w:rsidRDefault="00FD0175" w:rsidP="00FD0175">
      <w:pPr>
        <w:pStyle w:val="PlainText"/>
        <w:pBdr>
          <w:bottom w:val="single" w:sz="6" w:space="1" w:color="auto"/>
        </w:pBdr>
        <w:rPr>
          <w:rFonts w:ascii="Calibri" w:hAnsi="Calibri"/>
          <w:sz w:val="20"/>
          <w:szCs w:val="20"/>
        </w:rPr>
      </w:pPr>
    </w:p>
    <w:p w:rsidR="00F00A43" w:rsidRDefault="004968DA" w:rsidP="00FD0175">
      <w:pPr>
        <w:pStyle w:val="PlainText"/>
        <w:pBdr>
          <w:bottom w:val="single" w:sz="6" w:space="1" w:color="auto"/>
        </w:pBdr>
        <w:rPr>
          <w:rFonts w:asciiTheme="minorHAnsi" w:hAnsiTheme="minorHAnsi"/>
          <w:sz w:val="22"/>
          <w:szCs w:val="22"/>
        </w:rPr>
      </w:pPr>
      <w:r w:rsidRPr="004968DA">
        <w:rPr>
          <w:rFonts w:ascii="Calibri" w:hAnsi="Calibri"/>
          <w:b/>
          <w:sz w:val="22"/>
          <w:szCs w:val="22"/>
        </w:rPr>
        <w:t>Economics;</w:t>
      </w:r>
      <w:r>
        <w:rPr>
          <w:rFonts w:ascii="Arial" w:hAnsi="Arial"/>
          <w:color w:val="363636"/>
          <w:sz w:val="14"/>
          <w:szCs w:val="14"/>
          <w:shd w:val="clear" w:color="auto" w:fill="FFFFFF"/>
        </w:rPr>
        <w:t xml:space="preserve"> </w:t>
      </w:r>
      <w:r w:rsidR="00F00A43" w:rsidRPr="00F00A43">
        <w:rPr>
          <w:rFonts w:ascii="Calibri" w:hAnsi="Calibri"/>
          <w:b/>
          <w:sz w:val="22"/>
          <w:szCs w:val="22"/>
        </w:rPr>
        <w:t>National Science Foundation (NSF):</w:t>
      </w:r>
      <w:r w:rsidR="00F00A43">
        <w:rPr>
          <w:rFonts w:ascii="Calibri" w:hAnsi="Calibri"/>
          <w:b/>
          <w:sz w:val="22"/>
          <w:szCs w:val="22"/>
        </w:rPr>
        <w:t xml:space="preserve"> </w:t>
      </w:r>
      <w:r w:rsidR="00F00A43" w:rsidRPr="00F00A43">
        <w:rPr>
          <w:rFonts w:ascii="Calibri" w:eastAsia="Times New Roman" w:hAnsi="Calibri"/>
          <w:sz w:val="22"/>
          <w:szCs w:val="22"/>
        </w:rPr>
        <w:t xml:space="preserve">supports research designed to improve the understanding of the processes and institutions of the U.S. economy and of the world system of which it is a part. This program also strengthens both empirical and theoretical economic analysis as well as the methods for rigorous research on economic behavior. It supports research in almost every area of economics, including econometrics, economic history, environmental economics, finance, industrial organization, international economics, labor economics, macroeconomics, mathematical economics, </w:t>
      </w:r>
      <w:r w:rsidR="00F00A43" w:rsidRPr="00F00A43">
        <w:rPr>
          <w:rFonts w:ascii="Calibri" w:eastAsia="Times New Roman" w:hAnsi="Calibri"/>
          <w:sz w:val="22"/>
          <w:szCs w:val="22"/>
        </w:rPr>
        <w:lastRenderedPageBreak/>
        <w:t>and public finance.</w:t>
      </w:r>
      <w:r w:rsidR="000644BC">
        <w:rPr>
          <w:rFonts w:ascii="Calibri" w:eastAsia="Times New Roman" w:hAnsi="Calibri"/>
          <w:sz w:val="22"/>
          <w:szCs w:val="22"/>
        </w:rPr>
        <w:t xml:space="preserve"> Proposals are due January 18 and August 18 annually.</w:t>
      </w:r>
      <w:r w:rsidR="00F00A43">
        <w:rPr>
          <w:rFonts w:ascii="Calibri" w:eastAsia="Times New Roman" w:hAnsi="Calibri"/>
          <w:sz w:val="22"/>
          <w:szCs w:val="22"/>
        </w:rPr>
        <w:t xml:space="preserve"> </w:t>
      </w:r>
      <w:r w:rsidR="00F00A43" w:rsidRPr="00B67F4D">
        <w:rPr>
          <w:rFonts w:asciiTheme="minorHAnsi" w:hAnsiTheme="minorHAnsi"/>
          <w:sz w:val="22"/>
          <w:szCs w:val="22"/>
        </w:rPr>
        <w:t xml:space="preserve">For more information, visit </w:t>
      </w:r>
      <w:hyperlink r:id="rId24" w:history="1">
        <w:r w:rsidR="00F00A43">
          <w:rPr>
            <w:rStyle w:val="Hyperlink"/>
            <w:rFonts w:asciiTheme="minorHAnsi" w:hAnsiTheme="minorHAnsi"/>
            <w:sz w:val="22"/>
            <w:szCs w:val="22"/>
          </w:rPr>
          <w:t>NSF.gov</w:t>
        </w:r>
      </w:hyperlink>
      <w:r w:rsidR="00F00A43" w:rsidRPr="00B67F4D">
        <w:rPr>
          <w:rFonts w:asciiTheme="minorHAnsi" w:hAnsiTheme="minorHAnsi"/>
          <w:sz w:val="22"/>
          <w:szCs w:val="22"/>
        </w:rPr>
        <w:t xml:space="preserve">, </w:t>
      </w:r>
      <w:hyperlink r:id="rId25" w:history="1">
        <w:r w:rsidR="00F00A43" w:rsidRPr="00B67F4D">
          <w:rPr>
            <w:rStyle w:val="Hyperlink"/>
            <w:rFonts w:asciiTheme="minorHAnsi" w:hAnsiTheme="minorHAnsi"/>
            <w:sz w:val="22"/>
            <w:szCs w:val="22"/>
          </w:rPr>
          <w:t>Grants.gov</w:t>
        </w:r>
      </w:hyperlink>
    </w:p>
    <w:p w:rsidR="00F00A43" w:rsidRPr="00F00A43" w:rsidRDefault="00F00A43" w:rsidP="00FD0175">
      <w:pPr>
        <w:pStyle w:val="PlainText"/>
        <w:pBdr>
          <w:bottom w:val="single" w:sz="6" w:space="1" w:color="auto"/>
        </w:pBdr>
        <w:rPr>
          <w:rFonts w:ascii="Calibri" w:hAnsi="Calibri"/>
          <w:b/>
          <w:sz w:val="20"/>
          <w:szCs w:val="20"/>
        </w:rPr>
      </w:pPr>
    </w:p>
    <w:p w:rsidR="00FD0175" w:rsidRPr="006539C0" w:rsidRDefault="00FD0175" w:rsidP="00FD0175">
      <w:pPr>
        <w:spacing w:after="0" w:line="240" w:lineRule="auto"/>
        <w:rPr>
          <w:b/>
          <w:sz w:val="20"/>
          <w:szCs w:val="20"/>
        </w:rPr>
      </w:pPr>
    </w:p>
    <w:p w:rsidR="00FD0175" w:rsidRDefault="00FD0175" w:rsidP="00FD0175">
      <w:pPr>
        <w:pBdr>
          <w:bottom w:val="single" w:sz="6" w:space="1" w:color="auto"/>
        </w:pBdr>
        <w:spacing w:after="0" w:line="240" w:lineRule="auto"/>
        <w:rPr>
          <w:b/>
          <w:sz w:val="36"/>
          <w:szCs w:val="36"/>
          <w:u w:val="single"/>
        </w:rPr>
      </w:pPr>
      <w:bookmarkStart w:id="4" w:name="comm"/>
      <w:r w:rsidRPr="00E5019E">
        <w:rPr>
          <w:b/>
          <w:sz w:val="36"/>
          <w:szCs w:val="36"/>
          <w:u w:val="single"/>
        </w:rPr>
        <w:t>Community Services</w:t>
      </w:r>
    </w:p>
    <w:p w:rsidR="004968DA" w:rsidRPr="004968DA" w:rsidRDefault="004968DA" w:rsidP="00FD0175">
      <w:pPr>
        <w:pBdr>
          <w:bottom w:val="single" w:sz="6" w:space="1" w:color="auto"/>
        </w:pBdr>
        <w:spacing w:after="0" w:line="240" w:lineRule="auto"/>
        <w:rPr>
          <w:b/>
          <w:sz w:val="20"/>
          <w:szCs w:val="20"/>
          <w:u w:val="single"/>
        </w:rPr>
      </w:pPr>
    </w:p>
    <w:p w:rsidR="00FD0175" w:rsidRPr="004968DA" w:rsidRDefault="004968DA" w:rsidP="00FD0175">
      <w:pPr>
        <w:pBdr>
          <w:bottom w:val="single" w:sz="6" w:space="1" w:color="auto"/>
        </w:pBdr>
        <w:spacing w:after="0" w:line="240" w:lineRule="auto"/>
        <w:rPr>
          <w:rFonts w:ascii="Calibri" w:eastAsia="Times New Roman" w:hAnsi="Calibri"/>
        </w:rPr>
      </w:pPr>
      <w:r>
        <w:rPr>
          <w:b/>
        </w:rPr>
        <w:t>NEA Our Town Application;</w:t>
      </w:r>
      <w:r w:rsidRPr="004968DA">
        <w:rPr>
          <w:b/>
        </w:rPr>
        <w:t xml:space="preserve"> FY 2014;</w:t>
      </w:r>
      <w:r>
        <w:rPr>
          <w:rFonts w:ascii="Arial" w:hAnsi="Arial" w:cs="Arial"/>
          <w:color w:val="363636"/>
          <w:sz w:val="14"/>
          <w:szCs w:val="14"/>
          <w:shd w:val="clear" w:color="auto" w:fill="FFFFFF"/>
        </w:rPr>
        <w:t xml:space="preserve"> </w:t>
      </w:r>
      <w:r>
        <w:rPr>
          <w:b/>
        </w:rPr>
        <w:t xml:space="preserve">National Endowment for the Arts (NEA): </w:t>
      </w:r>
      <w:r>
        <w:t xml:space="preserve">supports </w:t>
      </w:r>
      <w:r>
        <w:rPr>
          <w:rFonts w:ascii="Calibri" w:eastAsia="Times New Roman" w:hAnsi="Calibri"/>
        </w:rPr>
        <w:t xml:space="preserve">creative </w:t>
      </w:r>
      <w:proofErr w:type="spellStart"/>
      <w:r>
        <w:rPr>
          <w:rFonts w:ascii="Calibri" w:eastAsia="Times New Roman" w:hAnsi="Calibri"/>
        </w:rPr>
        <w:t>placemaking</w:t>
      </w:r>
      <w:proofErr w:type="spellEnd"/>
      <w:r>
        <w:rPr>
          <w:rFonts w:ascii="Calibri" w:eastAsia="Times New Roman" w:hAnsi="Calibri"/>
        </w:rPr>
        <w:t xml:space="preserve"> projects through Our Town, subject to the availability of funding, the National Endowment for the Arts will provide a limited number of grants, ranging from $25,000 to $200,000, for creative </w:t>
      </w:r>
      <w:proofErr w:type="spellStart"/>
      <w:r>
        <w:rPr>
          <w:rFonts w:ascii="Calibri" w:eastAsia="Times New Roman" w:hAnsi="Calibri"/>
        </w:rPr>
        <w:t>placemaking</w:t>
      </w:r>
      <w:proofErr w:type="spellEnd"/>
      <w:r>
        <w:rPr>
          <w:rFonts w:ascii="Calibri" w:eastAsia="Times New Roman" w:hAnsi="Calibri"/>
        </w:rPr>
        <w:t xml:space="preserve"> projects that contribute toward the livability of communities and help transform them into lively, beautiful, and sustainable places with the arts at their core. </w:t>
      </w:r>
      <w:r>
        <w:rPr>
          <w:rFonts w:ascii="Calibri" w:eastAsia="Times New Roman" w:hAnsi="Calibri" w:cs="Calibri"/>
        </w:rPr>
        <w:t xml:space="preserve">Through Our Town </w:t>
      </w:r>
      <w:proofErr w:type="gramStart"/>
      <w:r>
        <w:rPr>
          <w:rFonts w:ascii="Calibri" w:eastAsia="Times New Roman" w:hAnsi="Calibri" w:cs="Calibri"/>
        </w:rPr>
        <w:t xml:space="preserve">projects, </w:t>
      </w:r>
      <w:r>
        <w:rPr>
          <w:rFonts w:ascii="Calibri" w:eastAsia="Times New Roman" w:hAnsi="Calibri"/>
        </w:rPr>
        <w:t>the NEA intends</w:t>
      </w:r>
      <w:proofErr w:type="gramEnd"/>
      <w:r>
        <w:rPr>
          <w:rFonts w:ascii="Calibri" w:eastAsia="Times New Roman" w:hAnsi="Calibri"/>
        </w:rPr>
        <w:t xml:space="preserve"> to achieve the following outcome: Livability: American communities are strengthened through the arts. Proposals are due January 13, 2014. For more information, visit </w:t>
      </w:r>
      <w:hyperlink r:id="rId26" w:history="1">
        <w:r>
          <w:rPr>
            <w:rStyle w:val="Hyperlink"/>
          </w:rPr>
          <w:t>Arts.gov</w:t>
        </w:r>
      </w:hyperlink>
      <w:r w:rsidRPr="00B67F4D">
        <w:t xml:space="preserve">, </w:t>
      </w:r>
      <w:hyperlink r:id="rId27" w:history="1">
        <w:r w:rsidRPr="00B67F4D">
          <w:rPr>
            <w:rStyle w:val="Hyperlink"/>
          </w:rPr>
          <w:t>Grants.gov</w:t>
        </w:r>
      </w:hyperlink>
    </w:p>
    <w:bookmarkEnd w:id="4"/>
    <w:p w:rsidR="00FD0175" w:rsidRPr="000E39BA" w:rsidRDefault="00FD0175" w:rsidP="00FD0175">
      <w:pPr>
        <w:pStyle w:val="PlainText"/>
        <w:pBdr>
          <w:bottom w:val="single" w:sz="6" w:space="1" w:color="auto"/>
        </w:pBdr>
        <w:rPr>
          <w:rFonts w:ascii="Calibri" w:hAnsi="Calibri"/>
          <w:sz w:val="20"/>
          <w:szCs w:val="20"/>
          <w:u w:val="single"/>
        </w:rPr>
      </w:pPr>
    </w:p>
    <w:p w:rsidR="00FD0175" w:rsidRPr="00FD0175" w:rsidRDefault="00FD0175" w:rsidP="00FD0175">
      <w:pPr>
        <w:pStyle w:val="PlainText"/>
        <w:rPr>
          <w:rFonts w:ascii="Calibri" w:hAnsi="Calibri"/>
          <w:sz w:val="20"/>
          <w:szCs w:val="20"/>
        </w:rPr>
      </w:pPr>
    </w:p>
    <w:p w:rsidR="00FD0175" w:rsidRDefault="00FD0175" w:rsidP="00FD0175">
      <w:pPr>
        <w:pStyle w:val="PlainText"/>
        <w:rPr>
          <w:rFonts w:ascii="Calibri" w:hAnsi="Calibri"/>
          <w:b/>
          <w:sz w:val="36"/>
          <w:szCs w:val="36"/>
          <w:u w:val="single"/>
        </w:rPr>
      </w:pPr>
      <w:bookmarkStart w:id="5" w:name="education"/>
      <w:r w:rsidRPr="00E5019E">
        <w:rPr>
          <w:rFonts w:ascii="Calibri" w:hAnsi="Calibri"/>
          <w:b/>
          <w:sz w:val="36"/>
          <w:szCs w:val="36"/>
          <w:u w:val="single"/>
        </w:rPr>
        <w:t>Education</w:t>
      </w:r>
    </w:p>
    <w:bookmarkEnd w:id="5"/>
    <w:p w:rsidR="00FD0175" w:rsidRDefault="00FD0175" w:rsidP="00FD0175">
      <w:pPr>
        <w:pStyle w:val="PlainText"/>
        <w:pBdr>
          <w:bottom w:val="single" w:sz="6" w:space="1" w:color="auto"/>
        </w:pBdr>
        <w:rPr>
          <w:rFonts w:ascii="Calibri" w:hAnsi="Calibri"/>
          <w:b/>
          <w:sz w:val="20"/>
          <w:szCs w:val="20"/>
          <w:u w:val="single"/>
        </w:rPr>
      </w:pPr>
    </w:p>
    <w:p w:rsidR="005E531F" w:rsidRDefault="00DC1DC8" w:rsidP="00FD0175">
      <w:pPr>
        <w:pStyle w:val="PlainText"/>
        <w:pBdr>
          <w:bottom w:val="single" w:sz="6" w:space="1" w:color="auto"/>
        </w:pBdr>
        <w:rPr>
          <w:rFonts w:ascii="Calibri" w:eastAsia="Times New Roman" w:hAnsi="Calibri"/>
        </w:rPr>
      </w:pPr>
      <w:r w:rsidRPr="00DC1DC8">
        <w:rPr>
          <w:rFonts w:ascii="Calibri" w:hAnsi="Calibri"/>
          <w:b/>
          <w:sz w:val="22"/>
          <w:szCs w:val="22"/>
        </w:rPr>
        <w:t>EHR Core Research (ECR);</w:t>
      </w:r>
      <w:r>
        <w:rPr>
          <w:rFonts w:ascii="Arial" w:hAnsi="Arial"/>
          <w:color w:val="363636"/>
          <w:sz w:val="14"/>
          <w:szCs w:val="14"/>
          <w:shd w:val="clear" w:color="auto" w:fill="FFFFFF"/>
        </w:rPr>
        <w:t xml:space="preserve"> </w:t>
      </w:r>
      <w:r w:rsidR="005E531F">
        <w:rPr>
          <w:rFonts w:ascii="Calibri" w:hAnsi="Calibri"/>
          <w:b/>
          <w:sz w:val="22"/>
          <w:szCs w:val="22"/>
        </w:rPr>
        <w:t xml:space="preserve">National Science Foundation (NSF): </w:t>
      </w:r>
      <w:r w:rsidR="005E531F" w:rsidRPr="005E531F">
        <w:rPr>
          <w:rFonts w:ascii="Calibri" w:eastAsia="Times New Roman" w:hAnsi="Calibri"/>
          <w:sz w:val="22"/>
          <w:szCs w:val="22"/>
        </w:rPr>
        <w:t>seeks proposals that will help synthesize, build and/or expand research foundations in the following core areas: STEM learning, STEM learning environments, workforce development, and broadening participation in STEM. We invite researchers to identify and conduct research on questions or issues in order to advance the improvement of STEM learning in general, or to address specific challenges of great importance. Two types of proposals are invited: Core Research Proposals (maximum 5 years, $1.5 million) that propose to study a foundational research question/issue designed to inform the transformation of STEM learning and education and Capacity Building Proposals (maximum 3 years, $300,000) intended to support groundwork necessary for advancing research within the four core areas.</w:t>
      </w:r>
      <w:r w:rsidR="005E531F">
        <w:rPr>
          <w:rFonts w:ascii="Calibri" w:eastAsia="Times New Roman" w:hAnsi="Calibri"/>
          <w:sz w:val="22"/>
          <w:szCs w:val="22"/>
        </w:rPr>
        <w:t xml:space="preserve"> Proposals are due February 4, 2014. For more information, visit </w:t>
      </w:r>
      <w:hyperlink r:id="rId28" w:history="1">
        <w:r w:rsidR="005E531F" w:rsidRPr="00B67F4D">
          <w:rPr>
            <w:rStyle w:val="Hyperlink"/>
            <w:rFonts w:asciiTheme="minorHAnsi" w:hAnsiTheme="minorHAnsi"/>
            <w:sz w:val="22"/>
            <w:szCs w:val="22"/>
          </w:rPr>
          <w:t>Solicitation</w:t>
        </w:r>
      </w:hyperlink>
      <w:r w:rsidR="005E531F" w:rsidRPr="00B67F4D">
        <w:rPr>
          <w:rFonts w:asciiTheme="minorHAnsi" w:hAnsiTheme="minorHAnsi"/>
          <w:sz w:val="22"/>
          <w:szCs w:val="22"/>
        </w:rPr>
        <w:t xml:space="preserve">, </w:t>
      </w:r>
      <w:hyperlink r:id="rId29" w:history="1">
        <w:r w:rsidR="005E531F" w:rsidRPr="00B67F4D">
          <w:rPr>
            <w:rStyle w:val="Hyperlink"/>
            <w:rFonts w:asciiTheme="minorHAnsi" w:hAnsiTheme="minorHAnsi"/>
            <w:sz w:val="22"/>
            <w:szCs w:val="22"/>
          </w:rPr>
          <w:t>Grants.gov</w:t>
        </w:r>
      </w:hyperlink>
    </w:p>
    <w:p w:rsidR="005E531F" w:rsidRPr="005E531F" w:rsidRDefault="005E531F" w:rsidP="00FD0175">
      <w:pPr>
        <w:pStyle w:val="PlainText"/>
        <w:pBdr>
          <w:bottom w:val="single" w:sz="6" w:space="1" w:color="auto"/>
        </w:pBdr>
        <w:rPr>
          <w:rFonts w:ascii="Calibri" w:hAnsi="Calibri"/>
          <w:b/>
          <w:sz w:val="20"/>
          <w:szCs w:val="20"/>
        </w:rPr>
      </w:pPr>
    </w:p>
    <w:p w:rsidR="00FD0175" w:rsidRPr="00E5019E" w:rsidRDefault="00FD0175" w:rsidP="00FD0175">
      <w:pPr>
        <w:pStyle w:val="PlainText"/>
        <w:rPr>
          <w:rFonts w:ascii="Calibri" w:hAnsi="Calibri"/>
          <w:b/>
          <w:sz w:val="20"/>
          <w:szCs w:val="20"/>
          <w:u w:val="single"/>
        </w:rPr>
      </w:pPr>
    </w:p>
    <w:p w:rsidR="00FD0175" w:rsidRDefault="00FD0175" w:rsidP="00FD0175">
      <w:pPr>
        <w:pStyle w:val="PlainText"/>
        <w:rPr>
          <w:rFonts w:ascii="Calibri" w:hAnsi="Calibri"/>
          <w:b/>
          <w:sz w:val="36"/>
          <w:szCs w:val="36"/>
          <w:u w:val="single"/>
        </w:rPr>
      </w:pPr>
      <w:bookmarkStart w:id="6" w:name="env"/>
      <w:r w:rsidRPr="000E39BA">
        <w:rPr>
          <w:rFonts w:ascii="Calibri" w:hAnsi="Calibri"/>
          <w:b/>
          <w:sz w:val="36"/>
          <w:szCs w:val="36"/>
          <w:u w:val="single"/>
        </w:rPr>
        <w:t>Environment</w:t>
      </w:r>
    </w:p>
    <w:p w:rsidR="00162F0C" w:rsidRPr="00162F0C" w:rsidRDefault="00162F0C" w:rsidP="00FD0175">
      <w:pPr>
        <w:pStyle w:val="PlainText"/>
        <w:rPr>
          <w:rFonts w:ascii="Calibri" w:hAnsi="Calibri"/>
          <w:b/>
          <w:sz w:val="20"/>
          <w:szCs w:val="20"/>
          <w:u w:val="single"/>
        </w:rPr>
      </w:pPr>
    </w:p>
    <w:p w:rsidR="00162F0C" w:rsidRDefault="00DC1DC8" w:rsidP="00162F0C">
      <w:pPr>
        <w:pStyle w:val="PlainText"/>
        <w:pBdr>
          <w:bottom w:val="single" w:sz="6" w:space="1" w:color="auto"/>
        </w:pBdr>
        <w:rPr>
          <w:rFonts w:asciiTheme="minorHAnsi" w:hAnsiTheme="minorHAnsi"/>
          <w:sz w:val="22"/>
          <w:szCs w:val="22"/>
        </w:rPr>
      </w:pPr>
      <w:r w:rsidRPr="00DC1DC8">
        <w:rPr>
          <w:rFonts w:ascii="Calibri" w:hAnsi="Calibri"/>
          <w:b/>
          <w:sz w:val="22"/>
          <w:szCs w:val="22"/>
        </w:rPr>
        <w:t>Division of Environmental Biology;</w:t>
      </w:r>
      <w:r>
        <w:rPr>
          <w:rFonts w:ascii="Arial" w:hAnsi="Arial"/>
          <w:color w:val="363636"/>
          <w:sz w:val="14"/>
          <w:szCs w:val="14"/>
          <w:shd w:val="clear" w:color="auto" w:fill="FFFFFF"/>
        </w:rPr>
        <w:t xml:space="preserve"> </w:t>
      </w:r>
      <w:r w:rsidR="00162F0C">
        <w:rPr>
          <w:rFonts w:ascii="Calibri" w:hAnsi="Calibri"/>
          <w:b/>
          <w:sz w:val="22"/>
          <w:szCs w:val="22"/>
        </w:rPr>
        <w:t xml:space="preserve">National Science Foundation (NSF): </w:t>
      </w:r>
      <w:r w:rsidR="00162F0C" w:rsidRPr="00162F0C">
        <w:rPr>
          <w:rFonts w:ascii="Calibri" w:eastAsia="Times New Roman" w:hAnsi="Calibri"/>
          <w:sz w:val="22"/>
          <w:szCs w:val="22"/>
        </w:rPr>
        <w:t>supports fundamental research on populations, species, communities, and ecosystems. Scientific emphases range across many evolutionary and ecological patterns and processes at all spatial and temporal scales</w:t>
      </w:r>
      <w:proofErr w:type="gramStart"/>
      <w:r w:rsidR="00162F0C" w:rsidRPr="00162F0C">
        <w:rPr>
          <w:rFonts w:ascii="Calibri" w:eastAsia="Times New Roman" w:hAnsi="Calibri"/>
          <w:sz w:val="22"/>
          <w:szCs w:val="22"/>
        </w:rPr>
        <w:t>..</w:t>
      </w:r>
      <w:proofErr w:type="gramEnd"/>
      <w:r w:rsidR="00162F0C" w:rsidRPr="00162F0C">
        <w:rPr>
          <w:rFonts w:ascii="Calibri" w:eastAsia="Times New Roman" w:hAnsi="Calibri"/>
          <w:sz w:val="22"/>
          <w:szCs w:val="22"/>
        </w:rPr>
        <w:t xml:space="preserve"> Pr</w:t>
      </w:r>
      <w:r w:rsidR="00162F0C">
        <w:rPr>
          <w:rFonts w:ascii="Calibri" w:eastAsia="Times New Roman" w:hAnsi="Calibri"/>
          <w:sz w:val="22"/>
          <w:szCs w:val="22"/>
        </w:rPr>
        <w:t xml:space="preserve">eliminary proposals are due January 16 annually. For more information, visit </w:t>
      </w:r>
      <w:hyperlink r:id="rId30" w:history="1">
        <w:r w:rsidR="00162F0C" w:rsidRPr="00B67F4D">
          <w:rPr>
            <w:rStyle w:val="Hyperlink"/>
            <w:rFonts w:asciiTheme="minorHAnsi" w:hAnsiTheme="minorHAnsi"/>
            <w:sz w:val="22"/>
            <w:szCs w:val="22"/>
          </w:rPr>
          <w:t>Grants.gov</w:t>
        </w:r>
      </w:hyperlink>
    </w:p>
    <w:bookmarkEnd w:id="6"/>
    <w:p w:rsidR="00FD0175" w:rsidRPr="006539C0" w:rsidRDefault="00FD0175" w:rsidP="00FD0175">
      <w:pPr>
        <w:pStyle w:val="PlainText"/>
        <w:pBdr>
          <w:bottom w:val="single" w:sz="6" w:space="1" w:color="auto"/>
        </w:pBdr>
        <w:rPr>
          <w:rFonts w:ascii="Calibri" w:hAnsi="Calibri"/>
          <w:sz w:val="20"/>
          <w:szCs w:val="20"/>
        </w:rPr>
      </w:pPr>
    </w:p>
    <w:p w:rsidR="00FD0175" w:rsidRPr="006539C0" w:rsidRDefault="00FD0175" w:rsidP="00FD0175">
      <w:pPr>
        <w:pStyle w:val="PlainText"/>
        <w:rPr>
          <w:rFonts w:ascii="Calibri" w:hAnsi="Calibri" w:cs="Times New Roman"/>
          <w:sz w:val="20"/>
          <w:szCs w:val="20"/>
          <w:u w:val="single"/>
        </w:rPr>
      </w:pPr>
      <w:bookmarkStart w:id="7" w:name="hea"/>
    </w:p>
    <w:p w:rsidR="00FD0175" w:rsidRDefault="00FD0175" w:rsidP="00FD0175">
      <w:pPr>
        <w:pStyle w:val="PlainText"/>
        <w:rPr>
          <w:rFonts w:ascii="Calibri" w:hAnsi="Calibri" w:cs="Times New Roman"/>
          <w:b/>
          <w:sz w:val="36"/>
          <w:szCs w:val="36"/>
          <w:u w:val="single"/>
        </w:rPr>
      </w:pPr>
      <w:r w:rsidRPr="000E39BA">
        <w:rPr>
          <w:rFonts w:ascii="Calibri" w:hAnsi="Calibri" w:cs="Times New Roman"/>
          <w:b/>
          <w:sz w:val="36"/>
          <w:szCs w:val="36"/>
          <w:u w:val="single"/>
        </w:rPr>
        <w:t>Health</w:t>
      </w:r>
    </w:p>
    <w:bookmarkEnd w:id="7"/>
    <w:p w:rsidR="00FD0175" w:rsidRPr="00B67F4D" w:rsidRDefault="00B67F4D" w:rsidP="00FD0175">
      <w:pPr>
        <w:pStyle w:val="PlainText"/>
        <w:rPr>
          <w:rFonts w:asciiTheme="minorHAnsi" w:hAnsiTheme="minorHAnsi"/>
          <w:sz w:val="22"/>
          <w:szCs w:val="22"/>
        </w:rPr>
      </w:pPr>
      <w:r>
        <w:rPr>
          <w:rFonts w:ascii="Arial" w:hAnsi="Arial"/>
          <w:sz w:val="20"/>
          <w:szCs w:val="20"/>
        </w:rPr>
        <w:br/>
      </w:r>
      <w:r w:rsidR="00DC1DC8" w:rsidRPr="00DC1DC8">
        <w:rPr>
          <w:rFonts w:asciiTheme="minorHAnsi" w:hAnsiTheme="minorHAnsi"/>
          <w:b/>
          <w:sz w:val="22"/>
          <w:szCs w:val="22"/>
        </w:rPr>
        <w:t>Academic Research Enhancement Award (Parent R15);</w:t>
      </w:r>
      <w:r w:rsidR="00DC1DC8">
        <w:rPr>
          <w:rFonts w:ascii="Arial" w:hAnsi="Arial"/>
          <w:color w:val="363636"/>
          <w:sz w:val="14"/>
          <w:szCs w:val="14"/>
          <w:shd w:val="clear" w:color="auto" w:fill="FFFFFF"/>
        </w:rPr>
        <w:t xml:space="preserve"> </w:t>
      </w:r>
      <w:r w:rsidRPr="00B67F4D">
        <w:rPr>
          <w:rFonts w:asciiTheme="minorHAnsi" w:hAnsiTheme="minorHAnsi"/>
          <w:b/>
          <w:sz w:val="22"/>
          <w:szCs w:val="22"/>
        </w:rPr>
        <w:t>U.S. Department of Health and Human Services (HHS); National Institutes of Health (NIH); Multiple Institutes:</w:t>
      </w:r>
      <w:r w:rsidRPr="00B67F4D">
        <w:rPr>
          <w:rFonts w:asciiTheme="minorHAnsi" w:hAnsiTheme="minorHAnsi"/>
          <w:sz w:val="22"/>
          <w:szCs w:val="22"/>
        </w:rPr>
        <w:t xml:space="preserve"> seeks applications for grants to support </w:t>
      </w:r>
      <w:r w:rsidRPr="00B67F4D">
        <w:rPr>
          <w:rFonts w:asciiTheme="minorHAnsi" w:hAnsiTheme="minorHAnsi"/>
          <w:sz w:val="22"/>
          <w:szCs w:val="22"/>
        </w:rPr>
        <w:lastRenderedPageBreak/>
        <w:t>small-scale research projects that expose students to meritorious research projects, and strengthen the research environmen</w:t>
      </w:r>
      <w:r w:rsidR="00DC1DC8">
        <w:rPr>
          <w:rFonts w:asciiTheme="minorHAnsi" w:hAnsiTheme="minorHAnsi"/>
          <w:sz w:val="22"/>
          <w:szCs w:val="22"/>
        </w:rPr>
        <w:t xml:space="preserve">t of the applicant institution. </w:t>
      </w:r>
      <w:r w:rsidRPr="00B67F4D">
        <w:rPr>
          <w:rFonts w:asciiTheme="minorHAnsi" w:hAnsiTheme="minorHAnsi"/>
          <w:sz w:val="22"/>
          <w:szCs w:val="22"/>
        </w:rPr>
        <w:t xml:space="preserve">Applications are due February 25, June 25, and October 25 annually. The program expires September 8, 2016. Awards of up to $300,000 are available to support projects lasting up to three years. For more information, visit </w:t>
      </w:r>
      <w:hyperlink r:id="rId31" w:history="1">
        <w:r w:rsidRPr="00B67F4D">
          <w:rPr>
            <w:rStyle w:val="Hyperlink"/>
            <w:rFonts w:asciiTheme="minorHAnsi" w:hAnsiTheme="minorHAnsi"/>
            <w:sz w:val="22"/>
            <w:szCs w:val="22"/>
          </w:rPr>
          <w:t>Solicitation</w:t>
        </w:r>
      </w:hyperlink>
      <w:r w:rsidRPr="00B67F4D">
        <w:rPr>
          <w:rFonts w:asciiTheme="minorHAnsi" w:hAnsiTheme="minorHAnsi"/>
          <w:sz w:val="22"/>
          <w:szCs w:val="22"/>
        </w:rPr>
        <w:t xml:space="preserve">, </w:t>
      </w:r>
      <w:hyperlink r:id="rId32" w:history="1">
        <w:r w:rsidRPr="00B67F4D">
          <w:rPr>
            <w:rStyle w:val="Hyperlink"/>
            <w:rFonts w:asciiTheme="minorHAnsi" w:hAnsiTheme="minorHAnsi"/>
            <w:sz w:val="22"/>
            <w:szCs w:val="22"/>
          </w:rPr>
          <w:t>Grants.gov</w:t>
        </w:r>
      </w:hyperlink>
    </w:p>
    <w:p w:rsidR="00FD0175" w:rsidRPr="006539C0" w:rsidRDefault="00FD0175" w:rsidP="00FD0175">
      <w:pPr>
        <w:autoSpaceDE w:val="0"/>
        <w:autoSpaceDN w:val="0"/>
        <w:adjustRightInd w:val="0"/>
        <w:spacing w:after="0" w:line="240" w:lineRule="auto"/>
        <w:rPr>
          <w:sz w:val="20"/>
          <w:szCs w:val="20"/>
          <w:u w:val="single"/>
        </w:rPr>
      </w:pPr>
    </w:p>
    <w:p w:rsidR="008217B0" w:rsidRPr="00CA3434" w:rsidRDefault="008217B0" w:rsidP="00FD0175">
      <w:pPr>
        <w:pBdr>
          <w:top w:val="single" w:sz="6" w:space="1" w:color="auto"/>
          <w:bottom w:val="single" w:sz="6" w:space="1" w:color="auto"/>
        </w:pBdr>
        <w:spacing w:after="0" w:line="240" w:lineRule="auto"/>
      </w:pPr>
      <w:r>
        <w:rPr>
          <w:rFonts w:ascii="Arial" w:hAnsi="Arial" w:cs="Arial"/>
          <w:sz w:val="20"/>
          <w:szCs w:val="20"/>
        </w:rPr>
        <w:br/>
      </w:r>
      <w:r w:rsidR="001829FB" w:rsidRPr="001829FB">
        <w:rPr>
          <w:rFonts w:cs="Arial"/>
          <w:b/>
        </w:rPr>
        <w:t>Nutrition and Alcohol-Related Health Outcomes;</w:t>
      </w:r>
      <w:r w:rsidR="001829FB">
        <w:rPr>
          <w:rStyle w:val="apple-converted-space"/>
          <w:rFonts w:ascii="Arial" w:hAnsi="Arial" w:cs="Arial"/>
          <w:color w:val="363636"/>
          <w:sz w:val="14"/>
          <w:szCs w:val="14"/>
          <w:shd w:val="clear" w:color="auto" w:fill="FFFFFF"/>
        </w:rPr>
        <w:t> </w:t>
      </w:r>
      <w:r w:rsidRPr="00CA3434">
        <w:rPr>
          <w:rFonts w:cs="Arial"/>
          <w:b/>
        </w:rPr>
        <w:t>U.S. Department of Health and Human Services (HHS); National Institutes of Health (NIH); National Institute on Alcohol Abuse and Alcoholism (NIAAA) and Office of Dietary Supplements (ODS)</w:t>
      </w:r>
      <w:r w:rsidR="001829FB">
        <w:rPr>
          <w:rFonts w:cs="Arial"/>
        </w:rPr>
        <w:t>: seeks</w:t>
      </w:r>
      <w:r w:rsidRPr="00CA3434">
        <w:rPr>
          <w:rFonts w:cs="Arial"/>
        </w:rPr>
        <w:t xml:space="preserve"> applications that propose to examine associations between nutrition and alcohol-related health outcomes in humans and animal models. </w:t>
      </w:r>
      <w:r w:rsidR="001829FB">
        <w:rPr>
          <w:rFonts w:cs="Arial"/>
        </w:rPr>
        <w:t xml:space="preserve">Applications are </w:t>
      </w:r>
      <w:r w:rsidR="0028315A">
        <w:rPr>
          <w:rFonts w:cs="Arial"/>
        </w:rPr>
        <w:t xml:space="preserve">due </w:t>
      </w:r>
      <w:r w:rsidR="0028315A" w:rsidRPr="00CA3434">
        <w:rPr>
          <w:rFonts w:cs="Arial"/>
        </w:rPr>
        <w:t>in</w:t>
      </w:r>
      <w:r w:rsidR="001829FB">
        <w:rPr>
          <w:rFonts w:cs="Arial"/>
        </w:rPr>
        <w:t xml:space="preserve"> October, February, and January, annually. </w:t>
      </w:r>
      <w:r w:rsidRPr="00CA3434">
        <w:rPr>
          <w:rFonts w:cs="Arial"/>
        </w:rPr>
        <w:t xml:space="preserve">For more information, visit: R01: </w:t>
      </w:r>
      <w:hyperlink r:id="rId33" w:history="1">
        <w:r w:rsidRPr="00CA3434">
          <w:rPr>
            <w:rStyle w:val="Hyperlink"/>
            <w:rFonts w:cs="Arial"/>
          </w:rPr>
          <w:t>Solicitation</w:t>
        </w:r>
      </w:hyperlink>
      <w:r w:rsidRPr="00CA3434">
        <w:rPr>
          <w:rFonts w:cs="Arial"/>
        </w:rPr>
        <w:t xml:space="preserve">, </w:t>
      </w:r>
      <w:hyperlink r:id="rId34" w:history="1">
        <w:r w:rsidRPr="00CA3434">
          <w:rPr>
            <w:rStyle w:val="Hyperlink"/>
            <w:rFonts w:cs="Arial"/>
          </w:rPr>
          <w:t>Grants.gov</w:t>
        </w:r>
      </w:hyperlink>
      <w:r w:rsidRPr="00CA3434">
        <w:rPr>
          <w:rFonts w:cs="Arial"/>
        </w:rPr>
        <w:t xml:space="preserve"> R03: </w:t>
      </w:r>
      <w:hyperlink r:id="rId35" w:history="1">
        <w:r w:rsidRPr="00CA3434">
          <w:rPr>
            <w:rStyle w:val="Hyperlink"/>
            <w:rFonts w:cs="Arial"/>
          </w:rPr>
          <w:t>Solicitation</w:t>
        </w:r>
      </w:hyperlink>
      <w:r w:rsidRPr="00CA3434">
        <w:rPr>
          <w:rFonts w:cs="Arial"/>
        </w:rPr>
        <w:t xml:space="preserve">, </w:t>
      </w:r>
      <w:hyperlink r:id="rId36" w:history="1">
        <w:r w:rsidRPr="00CA3434">
          <w:rPr>
            <w:rStyle w:val="Hyperlink"/>
            <w:rFonts w:cs="Arial"/>
          </w:rPr>
          <w:t>Grants.gov</w:t>
        </w:r>
      </w:hyperlink>
      <w:r w:rsidRPr="00CA3434">
        <w:rPr>
          <w:rFonts w:cs="Arial"/>
        </w:rPr>
        <w:t xml:space="preserve"> R21: </w:t>
      </w:r>
      <w:hyperlink r:id="rId37" w:history="1">
        <w:r w:rsidRPr="00CA3434">
          <w:rPr>
            <w:rStyle w:val="Hyperlink"/>
            <w:rFonts w:cs="Arial"/>
          </w:rPr>
          <w:t>Solicitation</w:t>
        </w:r>
      </w:hyperlink>
      <w:r w:rsidRPr="00CA3434">
        <w:rPr>
          <w:rFonts w:cs="Arial"/>
        </w:rPr>
        <w:t xml:space="preserve">, </w:t>
      </w:r>
      <w:hyperlink r:id="rId38" w:history="1">
        <w:r w:rsidRPr="00CA3434">
          <w:rPr>
            <w:rStyle w:val="Hyperlink"/>
            <w:rFonts w:cs="Arial"/>
          </w:rPr>
          <w:t>Grants.gov</w:t>
        </w:r>
      </w:hyperlink>
    </w:p>
    <w:p w:rsidR="008217B0" w:rsidRPr="008217B0" w:rsidRDefault="008217B0" w:rsidP="00FD0175">
      <w:pPr>
        <w:pBdr>
          <w:top w:val="single" w:sz="6" w:space="1" w:color="auto"/>
          <w:bottom w:val="single" w:sz="6" w:space="1" w:color="auto"/>
        </w:pBdr>
        <w:spacing w:after="0" w:line="240" w:lineRule="auto"/>
        <w:rPr>
          <w:sz w:val="20"/>
          <w:szCs w:val="20"/>
        </w:rPr>
      </w:pPr>
    </w:p>
    <w:p w:rsidR="008217B0" w:rsidRPr="006539C0" w:rsidRDefault="008217B0" w:rsidP="00FD0175">
      <w:pPr>
        <w:spacing w:after="0" w:line="240" w:lineRule="auto"/>
        <w:rPr>
          <w:sz w:val="20"/>
          <w:szCs w:val="20"/>
          <w:u w:val="single"/>
        </w:rPr>
      </w:pPr>
    </w:p>
    <w:p w:rsidR="00FD0175" w:rsidRPr="000E39BA" w:rsidRDefault="00FD0175" w:rsidP="00FD0175">
      <w:pPr>
        <w:spacing w:after="0" w:line="240" w:lineRule="auto"/>
        <w:rPr>
          <w:b/>
          <w:sz w:val="36"/>
          <w:szCs w:val="36"/>
          <w:u w:val="single"/>
        </w:rPr>
      </w:pPr>
      <w:bookmarkStart w:id="8" w:name="phy"/>
      <w:r w:rsidRPr="000E39BA">
        <w:rPr>
          <w:b/>
          <w:sz w:val="36"/>
          <w:szCs w:val="36"/>
          <w:u w:val="single"/>
        </w:rPr>
        <w:t>Physical Sciences and Math</w:t>
      </w:r>
    </w:p>
    <w:bookmarkEnd w:id="8"/>
    <w:p w:rsidR="00FD0175" w:rsidRDefault="00FD0175" w:rsidP="00FD0175">
      <w:pPr>
        <w:pStyle w:val="PlainText"/>
        <w:pBdr>
          <w:bottom w:val="single" w:sz="6" w:space="1" w:color="auto"/>
        </w:pBdr>
        <w:rPr>
          <w:rFonts w:ascii="Calibri" w:hAnsi="Calibri"/>
          <w:sz w:val="20"/>
          <w:szCs w:val="20"/>
        </w:rPr>
      </w:pPr>
    </w:p>
    <w:p w:rsidR="00BC6B43" w:rsidRDefault="00BC6B43" w:rsidP="00BC6B43">
      <w:pPr>
        <w:pStyle w:val="PlainText"/>
        <w:pBdr>
          <w:bottom w:val="single" w:sz="6" w:space="1" w:color="auto"/>
        </w:pBdr>
        <w:rPr>
          <w:rFonts w:asciiTheme="minorHAnsi" w:hAnsiTheme="minorHAnsi"/>
          <w:sz w:val="22"/>
          <w:szCs w:val="22"/>
        </w:rPr>
      </w:pPr>
      <w:r w:rsidRPr="00DC1DC8">
        <w:rPr>
          <w:rFonts w:ascii="Calibri" w:hAnsi="Calibri"/>
          <w:b/>
          <w:sz w:val="22"/>
          <w:szCs w:val="22"/>
        </w:rPr>
        <w:t>Division of Environmental Biology;</w:t>
      </w:r>
      <w:r>
        <w:rPr>
          <w:rFonts w:ascii="Arial" w:hAnsi="Arial"/>
          <w:color w:val="363636"/>
          <w:sz w:val="14"/>
          <w:szCs w:val="14"/>
          <w:shd w:val="clear" w:color="auto" w:fill="FFFFFF"/>
        </w:rPr>
        <w:t xml:space="preserve"> </w:t>
      </w:r>
      <w:r>
        <w:rPr>
          <w:rFonts w:ascii="Calibri" w:hAnsi="Calibri"/>
          <w:b/>
          <w:sz w:val="22"/>
          <w:szCs w:val="22"/>
        </w:rPr>
        <w:t xml:space="preserve">National Science Foundation (NSF): </w:t>
      </w:r>
      <w:r w:rsidRPr="00162F0C">
        <w:rPr>
          <w:rFonts w:ascii="Calibri" w:eastAsia="Times New Roman" w:hAnsi="Calibri"/>
          <w:sz w:val="22"/>
          <w:szCs w:val="22"/>
        </w:rPr>
        <w:t xml:space="preserve">supports fundamental research on populations, species, communities, and ecosystems. Scientific emphases range across many evolutionary and ecological patterns and processes at all spatial and temporal scales. Areas of research include biodiversity, </w:t>
      </w:r>
      <w:proofErr w:type="spellStart"/>
      <w:r w:rsidRPr="00162F0C">
        <w:rPr>
          <w:rFonts w:ascii="Calibri" w:eastAsia="Times New Roman" w:hAnsi="Calibri"/>
          <w:sz w:val="22"/>
          <w:szCs w:val="22"/>
        </w:rPr>
        <w:t>phylogenetic</w:t>
      </w:r>
      <w:proofErr w:type="spellEnd"/>
      <w:r w:rsidRPr="00162F0C">
        <w:rPr>
          <w:rFonts w:ascii="Calibri" w:eastAsia="Times New Roman" w:hAnsi="Calibri"/>
          <w:sz w:val="22"/>
          <w:szCs w:val="22"/>
        </w:rPr>
        <w:t xml:space="preserve"> </w:t>
      </w:r>
      <w:proofErr w:type="spellStart"/>
      <w:r w:rsidRPr="00162F0C">
        <w:rPr>
          <w:rFonts w:ascii="Calibri" w:eastAsia="Times New Roman" w:hAnsi="Calibri"/>
          <w:sz w:val="22"/>
          <w:szCs w:val="22"/>
        </w:rPr>
        <w:t>systematics</w:t>
      </w:r>
      <w:proofErr w:type="spellEnd"/>
      <w:r w:rsidRPr="00162F0C">
        <w:rPr>
          <w:rFonts w:ascii="Calibri" w:eastAsia="Times New Roman" w:hAnsi="Calibri"/>
          <w:sz w:val="22"/>
          <w:szCs w:val="22"/>
        </w:rPr>
        <w:t xml:space="preserve">, molecular evolution, life history evolution, natural selection, ecology, biogeography, ecosystem structure, function and services, conservation biology, global change, and biogeochemical cycles. Research on </w:t>
      </w:r>
      <w:proofErr w:type="spellStart"/>
      <w:r w:rsidRPr="00162F0C">
        <w:rPr>
          <w:rFonts w:ascii="Calibri" w:eastAsia="Times New Roman" w:hAnsi="Calibri"/>
          <w:sz w:val="22"/>
          <w:szCs w:val="22"/>
        </w:rPr>
        <w:t>organismal</w:t>
      </w:r>
      <w:proofErr w:type="spellEnd"/>
      <w:r w:rsidRPr="00162F0C">
        <w:rPr>
          <w:rFonts w:ascii="Calibri" w:eastAsia="Times New Roman" w:hAnsi="Calibri"/>
          <w:sz w:val="22"/>
          <w:szCs w:val="22"/>
        </w:rPr>
        <w:t xml:space="preserve"> origins, functions, relationships, interactions, and evolutionary history may incorporate field, laboratory, or collection-based approaches; observational or manipulative experiments; synthesis activities; as well as theoretical approaches involving analytical, statistical, or computational modeling. Pr</w:t>
      </w:r>
      <w:r>
        <w:rPr>
          <w:rFonts w:ascii="Calibri" w:eastAsia="Times New Roman" w:hAnsi="Calibri"/>
          <w:sz w:val="22"/>
          <w:szCs w:val="22"/>
        </w:rPr>
        <w:t xml:space="preserve">eliminary proposals are due January 16 annually. For more information, visit </w:t>
      </w:r>
      <w:hyperlink r:id="rId39" w:history="1">
        <w:r>
          <w:rPr>
            <w:rStyle w:val="Hyperlink"/>
            <w:rFonts w:asciiTheme="minorHAnsi" w:hAnsiTheme="minorHAnsi"/>
            <w:sz w:val="22"/>
            <w:szCs w:val="22"/>
          </w:rPr>
          <w:t>NSF.gov</w:t>
        </w:r>
      </w:hyperlink>
      <w:proofErr w:type="gramStart"/>
      <w:r w:rsidRPr="00B67F4D">
        <w:rPr>
          <w:rFonts w:asciiTheme="minorHAnsi" w:hAnsiTheme="minorHAnsi"/>
          <w:sz w:val="22"/>
          <w:szCs w:val="22"/>
        </w:rPr>
        <w:t xml:space="preserve">, </w:t>
      </w:r>
      <w:r>
        <w:rPr>
          <w:rFonts w:ascii="Calibri" w:eastAsia="Times New Roman" w:hAnsi="Calibri"/>
          <w:sz w:val="22"/>
          <w:szCs w:val="22"/>
        </w:rPr>
        <w:t xml:space="preserve"> </w:t>
      </w:r>
      <w:proofErr w:type="gramEnd"/>
      <w:r w:rsidR="00A85FEB">
        <w:fldChar w:fldCharType="begin"/>
      </w:r>
      <w:r>
        <w:instrText>HYPERLINK "http://www.grants.gov/web/grants/view-opportunity.html?oppId=205214"</w:instrText>
      </w:r>
      <w:r w:rsidR="00A85FEB">
        <w:fldChar w:fldCharType="separate"/>
      </w:r>
      <w:r w:rsidRPr="00B67F4D">
        <w:rPr>
          <w:rStyle w:val="Hyperlink"/>
          <w:rFonts w:asciiTheme="minorHAnsi" w:hAnsiTheme="minorHAnsi"/>
          <w:sz w:val="22"/>
          <w:szCs w:val="22"/>
        </w:rPr>
        <w:t>Grants.gov</w:t>
      </w:r>
      <w:r w:rsidR="00A85FEB">
        <w:fldChar w:fldCharType="end"/>
      </w:r>
    </w:p>
    <w:p w:rsidR="00162F0C" w:rsidRPr="00162F0C" w:rsidRDefault="00162F0C" w:rsidP="00FD0175">
      <w:pPr>
        <w:pStyle w:val="PlainText"/>
        <w:pBdr>
          <w:bottom w:val="single" w:sz="6" w:space="1" w:color="auto"/>
        </w:pBdr>
        <w:rPr>
          <w:rFonts w:asciiTheme="minorHAnsi" w:hAnsiTheme="minorHAnsi"/>
          <w:b/>
          <w:sz w:val="20"/>
          <w:szCs w:val="20"/>
        </w:rPr>
      </w:pPr>
    </w:p>
    <w:p w:rsidR="00FD0175" w:rsidRDefault="00FD0175" w:rsidP="00FD0175">
      <w:pPr>
        <w:spacing w:after="0" w:line="240" w:lineRule="auto"/>
        <w:rPr>
          <w:b/>
          <w:sz w:val="20"/>
          <w:szCs w:val="20"/>
          <w:u w:val="single"/>
        </w:rPr>
      </w:pPr>
    </w:p>
    <w:p w:rsidR="0028315A" w:rsidRDefault="0028315A" w:rsidP="0028315A">
      <w:pPr>
        <w:pBdr>
          <w:bottom w:val="single" w:sz="6" w:space="1" w:color="auto"/>
        </w:pBdr>
        <w:spacing w:after="0" w:line="240" w:lineRule="auto"/>
        <w:rPr>
          <w:rFonts w:ascii="Calibri" w:eastAsia="Times New Roman" w:hAnsi="Calibri"/>
        </w:rPr>
      </w:pPr>
      <w:r w:rsidRPr="008571D8">
        <w:rPr>
          <w:rFonts w:ascii="Calibri" w:eastAsia="Times New Roman" w:hAnsi="Calibri"/>
          <w:b/>
        </w:rPr>
        <w:t>High-Risk Research in Anthropology;</w:t>
      </w:r>
      <w:r>
        <w:rPr>
          <w:rFonts w:ascii="Arial" w:hAnsi="Arial" w:cs="Arial"/>
          <w:color w:val="363636"/>
          <w:sz w:val="14"/>
          <w:szCs w:val="14"/>
          <w:shd w:val="clear" w:color="auto" w:fill="FFFFFF"/>
        </w:rPr>
        <w:t xml:space="preserve"> </w:t>
      </w:r>
      <w:r>
        <w:rPr>
          <w:rFonts w:ascii="Calibri" w:eastAsia="Times New Roman" w:hAnsi="Calibri"/>
          <w:b/>
        </w:rPr>
        <w:t xml:space="preserve">National Science Foundation (NSF): </w:t>
      </w:r>
      <w:r>
        <w:rPr>
          <w:rFonts w:ascii="Calibri" w:eastAsia="Times New Roman" w:hAnsi="Calibri"/>
        </w:rPr>
        <w:t xml:space="preserve">supports small awards that provide investigators with the opportunity to assess the feasibility of an anthropological research project. The information gathered may then be used as the basis for preparing a more fully developed research program. Projects which face severe time constraints because of transient phenomena or access to materials may also be considered. Investigators must contact the </w:t>
      </w:r>
      <w:proofErr w:type="gramStart"/>
      <w:r>
        <w:rPr>
          <w:rFonts w:ascii="Calibri" w:eastAsia="Times New Roman" w:hAnsi="Calibri"/>
        </w:rPr>
        <w:t>cognizant</w:t>
      </w:r>
      <w:proofErr w:type="gramEnd"/>
      <w:r>
        <w:rPr>
          <w:rFonts w:ascii="Calibri" w:eastAsia="Times New Roman" w:hAnsi="Calibri"/>
        </w:rPr>
        <w:t xml:space="preserve"> NSF Program Director before submitting an HRRA proposal. This will facilitate determining whether the proposed work is appropriate for HRRA support. Proposals are accepted anytime. For more information, visit </w:t>
      </w:r>
      <w:hyperlink r:id="rId40" w:history="1">
        <w:r>
          <w:rPr>
            <w:rStyle w:val="Hyperlink"/>
          </w:rPr>
          <w:t>NSF.gov</w:t>
        </w:r>
      </w:hyperlink>
      <w:r w:rsidRPr="00B67F4D">
        <w:t xml:space="preserve">, </w:t>
      </w:r>
      <w:hyperlink r:id="rId41" w:history="1">
        <w:r w:rsidRPr="00B67F4D">
          <w:rPr>
            <w:rStyle w:val="Hyperlink"/>
          </w:rPr>
          <w:t>Grants.gov</w:t>
        </w:r>
      </w:hyperlink>
    </w:p>
    <w:p w:rsidR="00D42E73" w:rsidRDefault="00D42E73" w:rsidP="00D42E73">
      <w:pPr>
        <w:pBdr>
          <w:bottom w:val="single" w:sz="6" w:space="1" w:color="auto"/>
        </w:pBdr>
        <w:spacing w:after="0" w:line="240" w:lineRule="auto"/>
        <w:rPr>
          <w:rFonts w:ascii="Calibri" w:eastAsia="Times New Roman" w:hAnsi="Calibri"/>
        </w:rPr>
      </w:pPr>
    </w:p>
    <w:p w:rsidR="00D42E73" w:rsidRPr="006539C0" w:rsidRDefault="00D42E73" w:rsidP="00FD0175">
      <w:pPr>
        <w:spacing w:after="0" w:line="240" w:lineRule="auto"/>
        <w:rPr>
          <w:b/>
          <w:sz w:val="20"/>
          <w:szCs w:val="20"/>
          <w:u w:val="single"/>
        </w:rPr>
      </w:pPr>
    </w:p>
    <w:p w:rsidR="00FD0175" w:rsidRDefault="00FD0175" w:rsidP="00FD0175">
      <w:pPr>
        <w:pBdr>
          <w:bottom w:val="single" w:sz="6" w:space="1" w:color="auto"/>
        </w:pBdr>
        <w:spacing w:after="0" w:line="240" w:lineRule="auto"/>
        <w:rPr>
          <w:b/>
          <w:sz w:val="36"/>
          <w:szCs w:val="36"/>
          <w:u w:val="single"/>
        </w:rPr>
      </w:pPr>
      <w:bookmarkStart w:id="9" w:name="psy"/>
      <w:r w:rsidRPr="00E5019E">
        <w:rPr>
          <w:b/>
          <w:sz w:val="36"/>
          <w:szCs w:val="36"/>
          <w:u w:val="single"/>
        </w:rPr>
        <w:t>Psychology</w:t>
      </w:r>
    </w:p>
    <w:bookmarkEnd w:id="9"/>
    <w:p w:rsidR="00FD0175" w:rsidRDefault="00FD0175" w:rsidP="00FD0175">
      <w:pPr>
        <w:pBdr>
          <w:bottom w:val="single" w:sz="6" w:space="1" w:color="auto"/>
        </w:pBdr>
        <w:spacing w:after="0" w:line="240" w:lineRule="auto"/>
        <w:rPr>
          <w:b/>
          <w:sz w:val="20"/>
          <w:szCs w:val="20"/>
          <w:u w:val="single"/>
        </w:rPr>
      </w:pPr>
    </w:p>
    <w:p w:rsidR="00CA0C7B" w:rsidRDefault="00D814D2" w:rsidP="00FD0175">
      <w:pPr>
        <w:pBdr>
          <w:bottom w:val="single" w:sz="6" w:space="1" w:color="auto"/>
        </w:pBdr>
        <w:spacing w:after="0" w:line="240" w:lineRule="auto"/>
        <w:rPr>
          <w:rFonts w:cs="Arial"/>
          <w:color w:val="363636"/>
          <w:shd w:val="clear" w:color="auto" w:fill="FFFFFF"/>
        </w:rPr>
      </w:pPr>
      <w:r w:rsidRPr="00D814D2">
        <w:rPr>
          <w:b/>
        </w:rPr>
        <w:t>Social Psychology;</w:t>
      </w:r>
      <w:r>
        <w:rPr>
          <w:rFonts w:ascii="Arial" w:hAnsi="Arial" w:cs="Arial"/>
          <w:color w:val="363636"/>
          <w:sz w:val="14"/>
          <w:szCs w:val="14"/>
          <w:shd w:val="clear" w:color="auto" w:fill="FFFFFF"/>
        </w:rPr>
        <w:t xml:space="preserve"> </w:t>
      </w:r>
      <w:r w:rsidR="00CA0C7B">
        <w:rPr>
          <w:b/>
        </w:rPr>
        <w:t xml:space="preserve">National Science Foundation (NSF): </w:t>
      </w:r>
      <w:r w:rsidR="00CA0C7B" w:rsidRPr="00CA0C7B">
        <w:rPr>
          <w:rFonts w:cs="Arial"/>
          <w:color w:val="363636"/>
          <w:shd w:val="clear" w:color="auto" w:fill="FFFFFF"/>
        </w:rPr>
        <w:t xml:space="preserve">supports basic research on human social behavior, including cultural differences and development over the life span. Among the many research </w:t>
      </w:r>
      <w:r w:rsidR="00CA0C7B" w:rsidRPr="00CA0C7B">
        <w:rPr>
          <w:rFonts w:cs="Arial"/>
          <w:color w:val="363636"/>
          <w:shd w:val="clear" w:color="auto" w:fill="FFFFFF"/>
        </w:rPr>
        <w:lastRenderedPageBreak/>
        <w:t xml:space="preserve">topics supported are: attitude formation and change, social cognition, personality processes, interpersonal relations and group processes, the self, emotion, social comparison and social influence, and the psychophysiological and neurophysiological bases of social behavior. </w:t>
      </w:r>
      <w:r w:rsidR="00CA0C7B">
        <w:rPr>
          <w:rFonts w:cs="Arial"/>
          <w:color w:val="363636"/>
          <w:shd w:val="clear" w:color="auto" w:fill="FFFFFF"/>
        </w:rPr>
        <w:t xml:space="preserve"> Proposals are due January 15 and July 15 annually. For more information, visit </w:t>
      </w:r>
      <w:hyperlink r:id="rId42" w:history="1">
        <w:r w:rsidR="00CA0C7B">
          <w:rPr>
            <w:rStyle w:val="Hyperlink"/>
          </w:rPr>
          <w:t>NSF.gov</w:t>
        </w:r>
      </w:hyperlink>
      <w:r w:rsidR="00CA0C7B" w:rsidRPr="00B67F4D">
        <w:rPr>
          <w:rFonts w:cs="Arial"/>
        </w:rPr>
        <w:t xml:space="preserve">, </w:t>
      </w:r>
      <w:hyperlink r:id="rId43" w:history="1">
        <w:r w:rsidR="00CA0C7B" w:rsidRPr="00B67F4D">
          <w:rPr>
            <w:rStyle w:val="Hyperlink"/>
            <w:rFonts w:cs="Arial"/>
          </w:rPr>
          <w:t>Grants.gov</w:t>
        </w:r>
      </w:hyperlink>
    </w:p>
    <w:p w:rsidR="00CA0C7B" w:rsidRPr="00CA0C7B" w:rsidRDefault="00CA0C7B" w:rsidP="00FD0175">
      <w:pPr>
        <w:pBdr>
          <w:bottom w:val="single" w:sz="6" w:space="1" w:color="auto"/>
        </w:pBdr>
        <w:spacing w:after="0" w:line="240" w:lineRule="auto"/>
        <w:rPr>
          <w:b/>
          <w:sz w:val="20"/>
          <w:szCs w:val="20"/>
        </w:rPr>
      </w:pPr>
    </w:p>
    <w:p w:rsidR="00FD0175" w:rsidRPr="00FD0175" w:rsidRDefault="00FD0175" w:rsidP="00FD0175">
      <w:pPr>
        <w:pStyle w:val="PlainText"/>
        <w:rPr>
          <w:rFonts w:ascii="Calibri" w:hAnsi="Calibri"/>
          <w:b/>
          <w:sz w:val="20"/>
          <w:szCs w:val="20"/>
        </w:rPr>
      </w:pPr>
    </w:p>
    <w:p w:rsidR="006777AE" w:rsidRPr="000E39BA" w:rsidRDefault="00FD0175" w:rsidP="00FD0175">
      <w:pPr>
        <w:pStyle w:val="PlainText"/>
        <w:rPr>
          <w:rFonts w:ascii="Calibri" w:hAnsi="Calibri"/>
          <w:b/>
          <w:sz w:val="36"/>
          <w:szCs w:val="36"/>
          <w:u w:val="single"/>
        </w:rPr>
      </w:pPr>
      <w:bookmarkStart w:id="10" w:name="soc"/>
      <w:r w:rsidRPr="000E39BA">
        <w:rPr>
          <w:rFonts w:ascii="Calibri" w:hAnsi="Calibri"/>
          <w:b/>
          <w:sz w:val="36"/>
          <w:szCs w:val="36"/>
          <w:u w:val="single"/>
        </w:rPr>
        <w:t>Social Sciences</w:t>
      </w:r>
    </w:p>
    <w:bookmarkEnd w:id="10"/>
    <w:p w:rsidR="00A10603" w:rsidRDefault="00A10603" w:rsidP="001A64CE">
      <w:pPr>
        <w:pStyle w:val="PlainText"/>
        <w:rPr>
          <w:rFonts w:ascii="Calibri" w:hAnsi="Calibri"/>
          <w:sz w:val="20"/>
          <w:szCs w:val="20"/>
        </w:rPr>
      </w:pPr>
    </w:p>
    <w:p w:rsidR="00D814D2" w:rsidRDefault="00D814D2" w:rsidP="00D814D2">
      <w:pPr>
        <w:pStyle w:val="PlainText"/>
      </w:pPr>
      <w:r w:rsidRPr="008571D8">
        <w:rPr>
          <w:rFonts w:ascii="Calibri" w:hAnsi="Calibri"/>
          <w:b/>
          <w:sz w:val="22"/>
          <w:szCs w:val="22"/>
        </w:rPr>
        <w:t>Cultural Anthropology;</w:t>
      </w:r>
      <w:r>
        <w:rPr>
          <w:rFonts w:ascii="Arial" w:hAnsi="Arial"/>
          <w:color w:val="363636"/>
          <w:sz w:val="14"/>
          <w:szCs w:val="14"/>
          <w:shd w:val="clear" w:color="auto" w:fill="FFFFFF"/>
        </w:rPr>
        <w:t xml:space="preserve"> </w:t>
      </w:r>
      <w:r w:rsidRPr="006777AE">
        <w:rPr>
          <w:rFonts w:ascii="Calibri" w:hAnsi="Calibri"/>
          <w:b/>
          <w:sz w:val="22"/>
          <w:szCs w:val="22"/>
        </w:rPr>
        <w:t>National Science Foundation (NSF):</w:t>
      </w:r>
      <w:r>
        <w:rPr>
          <w:rFonts w:ascii="Calibri" w:hAnsi="Calibri"/>
          <w:b/>
          <w:sz w:val="22"/>
          <w:szCs w:val="22"/>
        </w:rPr>
        <w:t xml:space="preserve"> </w:t>
      </w:r>
      <w:r w:rsidRPr="006777AE">
        <w:rPr>
          <w:rFonts w:ascii="Calibri" w:eastAsia="Times New Roman" w:hAnsi="Calibri"/>
          <w:sz w:val="22"/>
          <w:szCs w:val="22"/>
        </w:rPr>
        <w:t>supports basic scientific research about the causes, consequences, and complexities of human social and cultural variability. Research may target any appropriate scale or scales from local to regional to global. The Program encourages innovative research that contributes to building spatially and temporally specific theory that extends understanding beyond individual case studies.</w:t>
      </w:r>
      <w:r w:rsidRPr="006777AE">
        <w:rPr>
          <w:rFonts w:ascii="Calibri" w:eastAsia="Times New Roman" w:hAnsi="Calibri"/>
        </w:rPr>
        <w:t xml:space="preserve"> </w:t>
      </w:r>
      <w:r w:rsidRPr="006777AE">
        <w:rPr>
          <w:rFonts w:ascii="Calibri" w:eastAsia="Times New Roman" w:hAnsi="Calibri"/>
          <w:sz w:val="22"/>
          <w:szCs w:val="22"/>
        </w:rPr>
        <w:t>The Cultural Anthropology Program accepts proposals for a variety of project types. Successful proposals are characterized by clear research questions and propositions that will be put to the test through meticulous attention to research design, data collection, and analysis.</w:t>
      </w:r>
      <w:r>
        <w:rPr>
          <w:rFonts w:ascii="Calibri" w:eastAsia="Times New Roman" w:hAnsi="Calibri"/>
          <w:sz w:val="22"/>
          <w:szCs w:val="22"/>
        </w:rPr>
        <w:t xml:space="preserve"> Proposals are due January 15 and August 15 annually. For more information, visit </w:t>
      </w:r>
      <w:hyperlink r:id="rId44" w:history="1">
        <w:r>
          <w:rPr>
            <w:rStyle w:val="Hyperlink"/>
            <w:rFonts w:asciiTheme="minorHAnsi" w:hAnsiTheme="minorHAnsi"/>
            <w:sz w:val="22"/>
            <w:szCs w:val="22"/>
          </w:rPr>
          <w:t>NSF.gov</w:t>
        </w:r>
      </w:hyperlink>
      <w:r w:rsidRPr="00B67F4D">
        <w:rPr>
          <w:rFonts w:asciiTheme="minorHAnsi" w:hAnsiTheme="minorHAnsi"/>
          <w:sz w:val="22"/>
          <w:szCs w:val="22"/>
        </w:rPr>
        <w:t xml:space="preserve">, </w:t>
      </w:r>
      <w:hyperlink r:id="rId45" w:history="1">
        <w:r w:rsidRPr="00B67F4D">
          <w:rPr>
            <w:rStyle w:val="Hyperlink"/>
            <w:rFonts w:asciiTheme="minorHAnsi" w:hAnsiTheme="minorHAnsi"/>
            <w:sz w:val="22"/>
            <w:szCs w:val="22"/>
          </w:rPr>
          <w:t>Grants.gov</w:t>
        </w:r>
      </w:hyperlink>
    </w:p>
    <w:p w:rsidR="001A64CE" w:rsidRPr="001A64CE" w:rsidRDefault="001A64CE" w:rsidP="001A64CE">
      <w:pPr>
        <w:pStyle w:val="PlainText"/>
        <w:pBdr>
          <w:bottom w:val="single" w:sz="6" w:space="1" w:color="auto"/>
        </w:pBdr>
        <w:rPr>
          <w:rFonts w:asciiTheme="minorHAnsi" w:hAnsiTheme="minorHAnsi"/>
          <w:sz w:val="20"/>
          <w:szCs w:val="20"/>
        </w:rPr>
      </w:pPr>
    </w:p>
    <w:p w:rsidR="001A64CE" w:rsidRPr="001A64CE" w:rsidRDefault="001A64CE" w:rsidP="001A64CE">
      <w:pPr>
        <w:pStyle w:val="PlainText"/>
        <w:rPr>
          <w:rFonts w:asciiTheme="minorHAnsi" w:hAnsiTheme="minorHAnsi"/>
          <w:sz w:val="20"/>
          <w:szCs w:val="20"/>
        </w:rPr>
      </w:pPr>
    </w:p>
    <w:p w:rsidR="00CA0C7B" w:rsidRDefault="00D814D2" w:rsidP="00CA0C7B">
      <w:pPr>
        <w:pStyle w:val="PlainText"/>
        <w:rPr>
          <w:rFonts w:asciiTheme="minorHAnsi" w:hAnsiTheme="minorHAnsi"/>
          <w:sz w:val="22"/>
          <w:szCs w:val="22"/>
        </w:rPr>
      </w:pPr>
      <w:r w:rsidRPr="00D814D2">
        <w:rPr>
          <w:rFonts w:ascii="Calibri" w:eastAsia="Times New Roman" w:hAnsi="Calibri"/>
          <w:b/>
          <w:sz w:val="22"/>
          <w:szCs w:val="22"/>
        </w:rPr>
        <w:t>Decision, Risk and Management Sciences;</w:t>
      </w:r>
      <w:r>
        <w:rPr>
          <w:rFonts w:ascii="Arial" w:hAnsi="Arial"/>
          <w:color w:val="363636"/>
          <w:sz w:val="14"/>
          <w:szCs w:val="14"/>
          <w:shd w:val="clear" w:color="auto" w:fill="FFFFFF"/>
        </w:rPr>
        <w:t xml:space="preserve"> </w:t>
      </w:r>
      <w:r w:rsidR="001A64CE" w:rsidRPr="001A64CE">
        <w:rPr>
          <w:rFonts w:ascii="Calibri" w:eastAsia="Times New Roman" w:hAnsi="Calibri"/>
          <w:b/>
          <w:sz w:val="22"/>
          <w:szCs w:val="22"/>
        </w:rPr>
        <w:t>National Science Foundation (NSF):</w:t>
      </w:r>
      <w:r w:rsidR="001A64CE" w:rsidRPr="001A64CE">
        <w:rPr>
          <w:rFonts w:ascii="Calibri" w:eastAsia="Times New Roman" w:hAnsi="Calibri"/>
          <w:sz w:val="22"/>
          <w:szCs w:val="22"/>
        </w:rPr>
        <w:t xml:space="preserve"> 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w:t>
      </w:r>
      <w:r w:rsidR="001A64CE">
        <w:rPr>
          <w:rFonts w:ascii="Calibri" w:eastAsia="Times New Roman" w:hAnsi="Calibri"/>
          <w:sz w:val="22"/>
          <w:szCs w:val="22"/>
        </w:rPr>
        <w:t xml:space="preserve"> Proposals are due January 18 and August 18 annually. For more information, visit </w:t>
      </w:r>
      <w:hyperlink r:id="rId46" w:history="1">
        <w:r w:rsidR="001A64CE">
          <w:rPr>
            <w:rStyle w:val="Hyperlink"/>
            <w:rFonts w:asciiTheme="minorHAnsi" w:hAnsiTheme="minorHAnsi"/>
            <w:sz w:val="22"/>
            <w:szCs w:val="22"/>
          </w:rPr>
          <w:t>NSF.gov</w:t>
        </w:r>
      </w:hyperlink>
      <w:r w:rsidR="001A64CE" w:rsidRPr="00B67F4D">
        <w:rPr>
          <w:rFonts w:asciiTheme="minorHAnsi" w:hAnsiTheme="minorHAnsi"/>
          <w:sz w:val="22"/>
          <w:szCs w:val="22"/>
        </w:rPr>
        <w:t xml:space="preserve">, </w:t>
      </w:r>
      <w:hyperlink r:id="rId47" w:history="1">
        <w:r w:rsidR="001A64CE" w:rsidRPr="00B67F4D">
          <w:rPr>
            <w:rStyle w:val="Hyperlink"/>
            <w:rFonts w:asciiTheme="minorHAnsi" w:hAnsiTheme="minorHAnsi"/>
            <w:sz w:val="22"/>
            <w:szCs w:val="22"/>
          </w:rPr>
          <w:t>Grants.gov</w:t>
        </w:r>
      </w:hyperlink>
    </w:p>
    <w:p w:rsidR="00CA0C7B" w:rsidRPr="00CA0C7B" w:rsidRDefault="00CA0C7B" w:rsidP="00CA0C7B">
      <w:pPr>
        <w:pStyle w:val="PlainText"/>
        <w:pBdr>
          <w:bottom w:val="single" w:sz="6" w:space="1" w:color="auto"/>
        </w:pBdr>
        <w:rPr>
          <w:rFonts w:asciiTheme="minorHAnsi" w:hAnsiTheme="minorHAnsi"/>
          <w:sz w:val="20"/>
          <w:szCs w:val="20"/>
        </w:rPr>
      </w:pPr>
    </w:p>
    <w:p w:rsidR="00CA0C7B" w:rsidRPr="00CA0C7B" w:rsidRDefault="00CA0C7B" w:rsidP="00CA0C7B">
      <w:pPr>
        <w:pStyle w:val="PlainText"/>
        <w:rPr>
          <w:rFonts w:asciiTheme="minorHAnsi" w:hAnsiTheme="minorHAnsi"/>
          <w:sz w:val="20"/>
          <w:szCs w:val="20"/>
        </w:rPr>
      </w:pPr>
    </w:p>
    <w:p w:rsidR="00CA0C7B" w:rsidRPr="00CA0C7B" w:rsidRDefault="00CA0C7B" w:rsidP="00CA0C7B">
      <w:pPr>
        <w:pBdr>
          <w:bottom w:val="single" w:sz="6" w:space="1" w:color="auto"/>
        </w:pBdr>
        <w:spacing w:after="0" w:line="240" w:lineRule="auto"/>
        <w:rPr>
          <w:rFonts w:cs="Arial"/>
          <w:color w:val="363636"/>
          <w:shd w:val="clear" w:color="auto" w:fill="FFFFFF"/>
        </w:rPr>
      </w:pPr>
      <w:r>
        <w:rPr>
          <w:b/>
        </w:rPr>
        <w:t xml:space="preserve">National Science Foundation (NSF): </w:t>
      </w:r>
      <w:r w:rsidRPr="00CA0C7B">
        <w:rPr>
          <w:rFonts w:cs="Arial"/>
          <w:color w:val="363636"/>
          <w:shd w:val="clear" w:color="auto" w:fill="FFFFFF"/>
        </w:rPr>
        <w:t xml:space="preserve">supports basic research on human social behavior, including cultural differences and development over the life span. Among the many research topics supported are: attitude formation and change, social cognition, personality processes, interpersonal relations and group processes, the self, emotion, social comparison and social influence, and the psychophysiological and neurophysiological bases of social behavior. </w:t>
      </w:r>
      <w:r>
        <w:rPr>
          <w:rFonts w:cs="Arial"/>
          <w:color w:val="363636"/>
          <w:shd w:val="clear" w:color="auto" w:fill="FFFFFF"/>
        </w:rPr>
        <w:t xml:space="preserve"> Proposals are due January 15 and July 15 annually. For more information, visit </w:t>
      </w:r>
      <w:hyperlink r:id="rId48" w:history="1">
        <w:r>
          <w:rPr>
            <w:rStyle w:val="Hyperlink"/>
          </w:rPr>
          <w:t>NSF.gov</w:t>
        </w:r>
      </w:hyperlink>
      <w:r w:rsidRPr="00B67F4D">
        <w:rPr>
          <w:rFonts w:cs="Arial"/>
        </w:rPr>
        <w:t xml:space="preserve">, </w:t>
      </w:r>
      <w:hyperlink r:id="rId49" w:history="1">
        <w:r w:rsidRPr="00B67F4D">
          <w:rPr>
            <w:rStyle w:val="Hyperlink"/>
            <w:rFonts w:cs="Arial"/>
          </w:rPr>
          <w:t>Grants.gov</w:t>
        </w:r>
      </w:hyperlink>
    </w:p>
    <w:p w:rsidR="00006323" w:rsidRPr="00006323" w:rsidRDefault="00006323" w:rsidP="00FD0175">
      <w:pPr>
        <w:pBdr>
          <w:bottom w:val="single" w:sz="6" w:space="1" w:color="auto"/>
        </w:pBdr>
        <w:spacing w:after="0" w:line="240" w:lineRule="auto"/>
        <w:rPr>
          <w:rFonts w:cs="Arial"/>
          <w:b/>
          <w:color w:val="363636"/>
          <w:sz w:val="20"/>
          <w:szCs w:val="20"/>
          <w:shd w:val="clear" w:color="auto" w:fill="FFFFFF"/>
        </w:rPr>
      </w:pPr>
    </w:p>
    <w:p w:rsidR="00A15309" w:rsidRDefault="00A85FEB" w:rsidP="00F74F3F">
      <w:pPr>
        <w:pStyle w:val="NormalWeb"/>
      </w:pPr>
      <w:r w:rsidRPr="00A85FEB">
        <w:rPr>
          <w:rFonts w:asciiTheme="minorHAnsi" w:eastAsiaTheme="minorHAnsi" w:hAnsiTheme="minorHAnsi"/>
          <w:b/>
          <w:noProof/>
          <w:sz w:val="22"/>
          <w:szCs w:val="22"/>
        </w:rPr>
        <w:pict>
          <v:shape id="_x0000_s1029" type="#_x0000_t202" style="position:absolute;margin-left:-47.25pt;margin-top:13.15pt;width:574.4pt;height:276.75pt;z-index:251662336" stroked="f">
            <v:textbox style="mso-next-textbox:#_x0000_s1029">
              <w:txbxContent>
                <w:tbl>
                  <w:tblP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9"/>
                    <w:gridCol w:w="5580"/>
                  </w:tblGrid>
                  <w:tr w:rsidR="00BC6B43" w:rsidTr="004C35A2">
                    <w:trPr>
                      <w:trHeight w:val="1074"/>
                    </w:trPr>
                    <w:tc>
                      <w:tcPr>
                        <w:tcW w:w="11159" w:type="dxa"/>
                        <w:gridSpan w:val="2"/>
                      </w:tcPr>
                      <w:p w:rsidR="00BC6B43" w:rsidRPr="00E967E4" w:rsidRDefault="00BC6B43" w:rsidP="00B30B8B">
                        <w:pPr>
                          <w:spacing w:after="0" w:line="240" w:lineRule="auto"/>
                          <w:jc w:val="center"/>
                          <w:rPr>
                            <w:b/>
                            <w:bCs/>
                            <w:sz w:val="20"/>
                            <w:szCs w:val="20"/>
                            <w:u w:val="single"/>
                          </w:rPr>
                        </w:pPr>
                        <w:r w:rsidRPr="00E967E4">
                          <w:rPr>
                            <w:b/>
                            <w:bCs/>
                            <w:u w:val="single"/>
                          </w:rPr>
                          <w:t>Additional Funding Opportunities:</w:t>
                        </w:r>
                      </w:p>
                      <w:p w:rsidR="00BC6B43" w:rsidRPr="00B30B8B" w:rsidRDefault="00BC6B43" w:rsidP="004C35A2">
                        <w:pPr>
                          <w:spacing w:after="0" w:line="240" w:lineRule="auto"/>
                          <w:jc w:val="center"/>
                          <w:rPr>
                            <w:b/>
                            <w:bCs/>
                          </w:rPr>
                        </w:pPr>
                        <w:r w:rsidRPr="00E967E4">
                          <w:rPr>
                            <w:b/>
                            <w:bCs/>
                          </w:rPr>
                          <w:t>*These search engines and other resources may help you identify funding for a specific need or help you refine your ideas.</w:t>
                        </w:r>
                      </w:p>
                    </w:tc>
                  </w:tr>
                  <w:tr w:rsidR="00BC6B43" w:rsidTr="004C35A2">
                    <w:trPr>
                      <w:trHeight w:val="817"/>
                    </w:trPr>
                    <w:tc>
                      <w:tcPr>
                        <w:tcW w:w="5579" w:type="dxa"/>
                      </w:tcPr>
                      <w:p w:rsidR="00BC6B43" w:rsidRPr="00B30B8B" w:rsidRDefault="00BC6B43" w:rsidP="00B30B8B">
                        <w:pPr>
                          <w:rPr>
                            <w:b/>
                            <w:bCs/>
                          </w:rPr>
                        </w:pPr>
                        <w:r w:rsidRPr="00E967E4">
                          <w:rPr>
                            <w:b/>
                            <w:bCs/>
                          </w:rPr>
                          <w:t xml:space="preserve">Search </w:t>
                        </w:r>
                        <w:r>
                          <w:rPr>
                            <w:b/>
                            <w:bCs/>
                          </w:rPr>
                          <w:t>For Funding Opportunities</w:t>
                        </w:r>
                      </w:p>
                    </w:tc>
                    <w:tc>
                      <w:tcPr>
                        <w:tcW w:w="5580" w:type="dxa"/>
                      </w:tcPr>
                      <w:p w:rsidR="00BC6B43" w:rsidRPr="00B30B8B" w:rsidRDefault="00BC6B43" w:rsidP="00B30B8B">
                        <w:pPr>
                          <w:rPr>
                            <w:b/>
                            <w:bCs/>
                          </w:rPr>
                        </w:pPr>
                        <w:r w:rsidRPr="00E967E4">
                          <w:rPr>
                            <w:b/>
                            <w:bCs/>
                          </w:rPr>
                          <w:t>Assistance For Finding And Analyzing Funding Opportunities</w:t>
                        </w:r>
                      </w:p>
                    </w:tc>
                  </w:tr>
                  <w:tr w:rsidR="00BC6B43" w:rsidTr="004C35A2">
                    <w:trPr>
                      <w:trHeight w:val="500"/>
                    </w:trPr>
                    <w:tc>
                      <w:tcPr>
                        <w:tcW w:w="5579" w:type="dxa"/>
                      </w:tcPr>
                      <w:p w:rsidR="00BC6B43" w:rsidRDefault="00A85FEB" w:rsidP="00B30B8B">
                        <w:hyperlink r:id="rId50" w:history="1">
                          <w:r w:rsidR="00BC6B43" w:rsidRPr="00E967E4">
                            <w:rPr>
                              <w:rStyle w:val="Hyperlink"/>
                            </w:rPr>
                            <w:t>GrantSearch</w:t>
                          </w:r>
                        </w:hyperlink>
                      </w:p>
                    </w:tc>
                    <w:tc>
                      <w:tcPr>
                        <w:tcW w:w="5580" w:type="dxa"/>
                      </w:tcPr>
                      <w:p w:rsidR="00BC6B43" w:rsidRDefault="00A85FEB" w:rsidP="00B30B8B">
                        <w:hyperlink r:id="rId51" w:history="1">
                          <w:r w:rsidR="00BC6B43" w:rsidRPr="00E967E4">
                            <w:rPr>
                              <w:rStyle w:val="Hyperlink"/>
                            </w:rPr>
                            <w:t>Grant Resource Center</w:t>
                          </w:r>
                        </w:hyperlink>
                      </w:p>
                    </w:tc>
                  </w:tr>
                  <w:tr w:rsidR="00BC6B43" w:rsidTr="004C35A2">
                    <w:trPr>
                      <w:trHeight w:val="515"/>
                    </w:trPr>
                    <w:tc>
                      <w:tcPr>
                        <w:tcW w:w="5579" w:type="dxa"/>
                      </w:tcPr>
                      <w:p w:rsidR="00BC6B43" w:rsidRDefault="00A85FEB" w:rsidP="00B30B8B">
                        <w:hyperlink r:id="rId52" w:history="1">
                          <w:r w:rsidR="00BC6B43" w:rsidRPr="00E967E4">
                            <w:rPr>
                              <w:rStyle w:val="Hyperlink"/>
                            </w:rPr>
                            <w:t>Pivot</w:t>
                          </w:r>
                        </w:hyperlink>
                      </w:p>
                    </w:tc>
                    <w:tc>
                      <w:tcPr>
                        <w:tcW w:w="5580" w:type="dxa"/>
                      </w:tcPr>
                      <w:p w:rsidR="00BC6B43" w:rsidRPr="00C809EA" w:rsidRDefault="00A85FEB" w:rsidP="00BC6B43">
                        <w:pPr>
                          <w:rPr>
                            <w:b/>
                          </w:rPr>
                        </w:pPr>
                        <w:hyperlink r:id="rId53" w:history="1">
                          <w:r w:rsidR="00BC6B43" w:rsidRPr="00C809EA">
                            <w:rPr>
                              <w:rStyle w:val="Hyperlink"/>
                            </w:rPr>
                            <w:t>Date, Updates, and Insights</w:t>
                          </w:r>
                        </w:hyperlink>
                        <w:r w:rsidR="00BC6B43" w:rsidRPr="00C809EA">
                          <w:rPr>
                            <w:b/>
                          </w:rPr>
                          <w:t xml:space="preserve"> </w:t>
                        </w:r>
                      </w:p>
                    </w:tc>
                  </w:tr>
                  <w:tr w:rsidR="00BC6B43" w:rsidTr="004C35A2">
                    <w:trPr>
                      <w:trHeight w:val="515"/>
                    </w:trPr>
                    <w:tc>
                      <w:tcPr>
                        <w:tcW w:w="5579" w:type="dxa"/>
                      </w:tcPr>
                      <w:p w:rsidR="00BC6B43" w:rsidRDefault="00A85FEB" w:rsidP="00B30B8B">
                        <w:hyperlink r:id="rId54" w:history="1">
                          <w:r w:rsidR="00BC6B43" w:rsidRPr="00E967E4">
                            <w:rPr>
                              <w:rStyle w:val="Hyperlink"/>
                            </w:rPr>
                            <w:t>Grants.gov</w:t>
                          </w:r>
                        </w:hyperlink>
                      </w:p>
                    </w:tc>
                    <w:tc>
                      <w:tcPr>
                        <w:tcW w:w="5580" w:type="dxa"/>
                      </w:tcPr>
                      <w:p w:rsidR="00BC6B43" w:rsidRDefault="00A85FEB" w:rsidP="00B30B8B">
                        <w:hyperlink r:id="rId55" w:history="1">
                          <w:r w:rsidR="00BC6B43" w:rsidRPr="00E967E4">
                            <w:rPr>
                              <w:rStyle w:val="Hyperlink"/>
                            </w:rPr>
                            <w:t>Good Funding Opportunities &amp; Support</w:t>
                          </w:r>
                        </w:hyperlink>
                      </w:p>
                    </w:tc>
                  </w:tr>
                  <w:tr w:rsidR="00BC6B43" w:rsidTr="004C35A2">
                    <w:trPr>
                      <w:trHeight w:val="515"/>
                    </w:trPr>
                    <w:tc>
                      <w:tcPr>
                        <w:tcW w:w="11159" w:type="dxa"/>
                        <w:gridSpan w:val="2"/>
                      </w:tcPr>
                      <w:p w:rsidR="00BC6B43" w:rsidRDefault="00A85FEB" w:rsidP="00B30B8B">
                        <w:pPr>
                          <w:jc w:val="center"/>
                        </w:pPr>
                        <w:hyperlink r:id="rId56" w:history="1">
                          <w:r w:rsidR="00BC6B43" w:rsidRPr="00E967E4">
                            <w:rPr>
                              <w:rStyle w:val="Hyperlink"/>
                            </w:rPr>
                            <w:t>Office of Sponsored Programs</w:t>
                          </w:r>
                        </w:hyperlink>
                      </w:p>
                    </w:tc>
                  </w:tr>
                  <w:tr w:rsidR="00BC6B43" w:rsidTr="004C35A2">
                    <w:trPr>
                      <w:trHeight w:val="1143"/>
                    </w:trPr>
                    <w:tc>
                      <w:tcPr>
                        <w:tcW w:w="11159" w:type="dxa"/>
                        <w:gridSpan w:val="2"/>
                      </w:tcPr>
                      <w:p w:rsidR="00BC6B43" w:rsidRPr="00E967E4" w:rsidRDefault="00BC6B43" w:rsidP="00B30B8B">
                        <w:pPr>
                          <w:spacing w:after="0" w:line="240" w:lineRule="auto"/>
                          <w:jc w:val="center"/>
                          <w:rPr>
                            <w:b/>
                            <w:bCs/>
                            <w:i/>
                            <w:iCs/>
                            <w:sz w:val="16"/>
                            <w:szCs w:val="16"/>
                          </w:rPr>
                        </w:pPr>
                        <w:r w:rsidRPr="00E967E4">
                          <w:rPr>
                            <w:b/>
                            <w:bCs/>
                            <w:i/>
                            <w:iCs/>
                            <w:sz w:val="16"/>
                            <w:szCs w:val="16"/>
                          </w:rPr>
                          <w:t>Dates, Updates and Insights</w:t>
                        </w:r>
                      </w:p>
                      <w:p w:rsidR="00BC6B43" w:rsidRDefault="00BC6B43" w:rsidP="00B30B8B">
                        <w:pPr>
                          <w:spacing w:after="0" w:line="240" w:lineRule="auto"/>
                          <w:jc w:val="center"/>
                          <w:rPr>
                            <w:b/>
                            <w:bCs/>
                            <w:i/>
                            <w:iCs/>
                            <w:sz w:val="16"/>
                            <w:szCs w:val="16"/>
                          </w:rPr>
                        </w:pPr>
                        <w:r w:rsidRPr="00E967E4">
                          <w:rPr>
                            <w:b/>
                            <w:bCs/>
                            <w:i/>
                            <w:iCs/>
                            <w:sz w:val="16"/>
                            <w:szCs w:val="16"/>
                          </w:rPr>
                          <w:t>Office of Sponsored Programs</w:t>
                        </w:r>
                      </w:p>
                      <w:p w:rsidR="00BC6B43" w:rsidRPr="00E967E4" w:rsidRDefault="00BC6B43" w:rsidP="00B30B8B">
                        <w:pPr>
                          <w:spacing w:after="0" w:line="240" w:lineRule="auto"/>
                          <w:jc w:val="center"/>
                          <w:rPr>
                            <w:b/>
                            <w:bCs/>
                            <w:i/>
                            <w:iCs/>
                            <w:sz w:val="16"/>
                            <w:szCs w:val="16"/>
                          </w:rPr>
                        </w:pPr>
                      </w:p>
                      <w:p w:rsidR="00BC6B43" w:rsidRPr="00E967E4" w:rsidRDefault="00BC6B43" w:rsidP="00B30B8B">
                        <w:pPr>
                          <w:spacing w:after="0" w:line="240" w:lineRule="auto"/>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BC6B43" w:rsidRDefault="00BC6B43" w:rsidP="00BC6B43">
                        <w:pPr>
                          <w:jc w:val="center"/>
                        </w:pPr>
                      </w:p>
                    </w:tc>
                  </w:tr>
                </w:tbl>
                <w:p w:rsidR="00BC6B43" w:rsidRDefault="00BC6B43" w:rsidP="00B30B8B">
                  <w:pPr>
                    <w:jc w:val="center"/>
                  </w:pPr>
                </w:p>
                <w:p w:rsidR="00BC6B43" w:rsidRDefault="00BC6B43" w:rsidP="00B30B8B"/>
              </w:txbxContent>
            </v:textbox>
          </v:shape>
        </w:pict>
      </w:r>
    </w:p>
    <w:p w:rsidR="00A15309" w:rsidRPr="00F74F3F" w:rsidRDefault="00A15309" w:rsidP="00F74F3F">
      <w:pPr>
        <w:pStyle w:val="NormalWeb"/>
        <w:rPr>
          <w:rFonts w:asciiTheme="minorHAnsi" w:eastAsiaTheme="minorHAnsi" w:hAnsiTheme="minorHAnsi"/>
          <w:b/>
          <w:sz w:val="22"/>
          <w:szCs w:val="22"/>
        </w:rPr>
      </w:pPr>
    </w:p>
    <w:sectPr w:rsidR="00A15309" w:rsidRPr="00F74F3F" w:rsidSect="003548A6">
      <w:pgSz w:w="12240" w:h="15840"/>
      <w:pgMar w:top="1440" w:right="1440" w:bottom="26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43" w:rsidRDefault="00BC6B43" w:rsidP="002646E5">
      <w:pPr>
        <w:spacing w:after="0" w:line="240" w:lineRule="auto"/>
      </w:pPr>
      <w:r>
        <w:separator/>
      </w:r>
    </w:p>
  </w:endnote>
  <w:endnote w:type="continuationSeparator" w:id="0">
    <w:p w:rsidR="00BC6B43" w:rsidRDefault="00BC6B43" w:rsidP="0026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43" w:rsidRDefault="00BC6B43" w:rsidP="002646E5">
      <w:pPr>
        <w:spacing w:after="0" w:line="240" w:lineRule="auto"/>
      </w:pPr>
      <w:r>
        <w:separator/>
      </w:r>
    </w:p>
  </w:footnote>
  <w:footnote w:type="continuationSeparator" w:id="0">
    <w:p w:rsidR="00BC6B43" w:rsidRDefault="00BC6B43" w:rsidP="002646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704582"/>
    <w:rsid w:val="000013C1"/>
    <w:rsid w:val="00006323"/>
    <w:rsid w:val="00022A61"/>
    <w:rsid w:val="000328A7"/>
    <w:rsid w:val="00046B75"/>
    <w:rsid w:val="000644BC"/>
    <w:rsid w:val="00071A6D"/>
    <w:rsid w:val="000A20F7"/>
    <w:rsid w:val="000C4B72"/>
    <w:rsid w:val="000F2C69"/>
    <w:rsid w:val="000F3F07"/>
    <w:rsid w:val="000F61B7"/>
    <w:rsid w:val="00103AEA"/>
    <w:rsid w:val="00111C21"/>
    <w:rsid w:val="00112148"/>
    <w:rsid w:val="00123291"/>
    <w:rsid w:val="00134796"/>
    <w:rsid w:val="0015058C"/>
    <w:rsid w:val="00162F0C"/>
    <w:rsid w:val="00165233"/>
    <w:rsid w:val="001807FF"/>
    <w:rsid w:val="001829FB"/>
    <w:rsid w:val="00182DE7"/>
    <w:rsid w:val="00186233"/>
    <w:rsid w:val="00194E74"/>
    <w:rsid w:val="001A64CE"/>
    <w:rsid w:val="001A7228"/>
    <w:rsid w:val="001B15A1"/>
    <w:rsid w:val="001C1027"/>
    <w:rsid w:val="001C7CBF"/>
    <w:rsid w:val="001D1FDD"/>
    <w:rsid w:val="001E209E"/>
    <w:rsid w:val="001F36BF"/>
    <w:rsid w:val="001F56EC"/>
    <w:rsid w:val="00203E7B"/>
    <w:rsid w:val="0021121C"/>
    <w:rsid w:val="0021357C"/>
    <w:rsid w:val="00215ACC"/>
    <w:rsid w:val="00241DCE"/>
    <w:rsid w:val="002646E5"/>
    <w:rsid w:val="002661AA"/>
    <w:rsid w:val="002760D5"/>
    <w:rsid w:val="00282D67"/>
    <w:rsid w:val="0028315A"/>
    <w:rsid w:val="0029409B"/>
    <w:rsid w:val="002A1B01"/>
    <w:rsid w:val="002D11BB"/>
    <w:rsid w:val="002D3BE7"/>
    <w:rsid w:val="002E6C72"/>
    <w:rsid w:val="003116AC"/>
    <w:rsid w:val="00314247"/>
    <w:rsid w:val="00323EEF"/>
    <w:rsid w:val="003243A2"/>
    <w:rsid w:val="003279ED"/>
    <w:rsid w:val="003317A3"/>
    <w:rsid w:val="00342D28"/>
    <w:rsid w:val="00350465"/>
    <w:rsid w:val="00353FF8"/>
    <w:rsid w:val="003548A6"/>
    <w:rsid w:val="003551AC"/>
    <w:rsid w:val="00363336"/>
    <w:rsid w:val="00377762"/>
    <w:rsid w:val="003806DE"/>
    <w:rsid w:val="00383352"/>
    <w:rsid w:val="003843A5"/>
    <w:rsid w:val="0039034B"/>
    <w:rsid w:val="003A3DBD"/>
    <w:rsid w:val="003F52F9"/>
    <w:rsid w:val="00400EF1"/>
    <w:rsid w:val="00410DBD"/>
    <w:rsid w:val="00424D8B"/>
    <w:rsid w:val="00437E31"/>
    <w:rsid w:val="0044063F"/>
    <w:rsid w:val="00443457"/>
    <w:rsid w:val="00444284"/>
    <w:rsid w:val="00454EF0"/>
    <w:rsid w:val="00462B5F"/>
    <w:rsid w:val="00470D26"/>
    <w:rsid w:val="00476086"/>
    <w:rsid w:val="004966EB"/>
    <w:rsid w:val="004968DA"/>
    <w:rsid w:val="004A2A5A"/>
    <w:rsid w:val="004B4A5D"/>
    <w:rsid w:val="004B749E"/>
    <w:rsid w:val="004C35A2"/>
    <w:rsid w:val="004C5CE9"/>
    <w:rsid w:val="004D740F"/>
    <w:rsid w:val="004E263A"/>
    <w:rsid w:val="0051737F"/>
    <w:rsid w:val="00534B2B"/>
    <w:rsid w:val="00540D55"/>
    <w:rsid w:val="0054681D"/>
    <w:rsid w:val="00563196"/>
    <w:rsid w:val="00563B5D"/>
    <w:rsid w:val="00577A07"/>
    <w:rsid w:val="00584E20"/>
    <w:rsid w:val="00590E2D"/>
    <w:rsid w:val="005A1B08"/>
    <w:rsid w:val="005C4E7B"/>
    <w:rsid w:val="005C617F"/>
    <w:rsid w:val="005D31E0"/>
    <w:rsid w:val="005D76D4"/>
    <w:rsid w:val="005E531F"/>
    <w:rsid w:val="005E7FE2"/>
    <w:rsid w:val="005F0123"/>
    <w:rsid w:val="005F36AB"/>
    <w:rsid w:val="006003B8"/>
    <w:rsid w:val="006009D6"/>
    <w:rsid w:val="006067D8"/>
    <w:rsid w:val="00610C70"/>
    <w:rsid w:val="00611578"/>
    <w:rsid w:val="00611E2F"/>
    <w:rsid w:val="006254F3"/>
    <w:rsid w:val="00625ED1"/>
    <w:rsid w:val="006327B8"/>
    <w:rsid w:val="0063628A"/>
    <w:rsid w:val="00641209"/>
    <w:rsid w:val="006726D7"/>
    <w:rsid w:val="00672A77"/>
    <w:rsid w:val="006777AE"/>
    <w:rsid w:val="00685B83"/>
    <w:rsid w:val="00697DA1"/>
    <w:rsid w:val="006A3C77"/>
    <w:rsid w:val="006D4E76"/>
    <w:rsid w:val="006E2BEB"/>
    <w:rsid w:val="006F38CA"/>
    <w:rsid w:val="00700A78"/>
    <w:rsid w:val="00704582"/>
    <w:rsid w:val="00705671"/>
    <w:rsid w:val="00765A64"/>
    <w:rsid w:val="00766508"/>
    <w:rsid w:val="00775B1C"/>
    <w:rsid w:val="007818B9"/>
    <w:rsid w:val="00783BEF"/>
    <w:rsid w:val="0079289E"/>
    <w:rsid w:val="007D5F70"/>
    <w:rsid w:val="007E2C7E"/>
    <w:rsid w:val="007F1DCE"/>
    <w:rsid w:val="007F5751"/>
    <w:rsid w:val="00814264"/>
    <w:rsid w:val="008217B0"/>
    <w:rsid w:val="00824C1B"/>
    <w:rsid w:val="00841D31"/>
    <w:rsid w:val="00845120"/>
    <w:rsid w:val="008571D8"/>
    <w:rsid w:val="00882BE1"/>
    <w:rsid w:val="00892968"/>
    <w:rsid w:val="0089471C"/>
    <w:rsid w:val="008A504C"/>
    <w:rsid w:val="008A7AD8"/>
    <w:rsid w:val="008B486A"/>
    <w:rsid w:val="008C3224"/>
    <w:rsid w:val="008C3B42"/>
    <w:rsid w:val="008D6F0E"/>
    <w:rsid w:val="008F7BEC"/>
    <w:rsid w:val="00904143"/>
    <w:rsid w:val="009109D0"/>
    <w:rsid w:val="00964D9C"/>
    <w:rsid w:val="00981000"/>
    <w:rsid w:val="00983963"/>
    <w:rsid w:val="00987930"/>
    <w:rsid w:val="009A2698"/>
    <w:rsid w:val="009C3BBE"/>
    <w:rsid w:val="009D1E59"/>
    <w:rsid w:val="009D2905"/>
    <w:rsid w:val="009D3B48"/>
    <w:rsid w:val="009E21D4"/>
    <w:rsid w:val="009F3E53"/>
    <w:rsid w:val="009F4562"/>
    <w:rsid w:val="009F6A5C"/>
    <w:rsid w:val="00A10603"/>
    <w:rsid w:val="00A15309"/>
    <w:rsid w:val="00A31C3E"/>
    <w:rsid w:val="00A445F9"/>
    <w:rsid w:val="00A71964"/>
    <w:rsid w:val="00A71B23"/>
    <w:rsid w:val="00A77D9D"/>
    <w:rsid w:val="00A85786"/>
    <w:rsid w:val="00A85FEB"/>
    <w:rsid w:val="00A9089C"/>
    <w:rsid w:val="00AC10F4"/>
    <w:rsid w:val="00AD20F5"/>
    <w:rsid w:val="00AE052A"/>
    <w:rsid w:val="00AE4895"/>
    <w:rsid w:val="00B040F3"/>
    <w:rsid w:val="00B04104"/>
    <w:rsid w:val="00B11BD4"/>
    <w:rsid w:val="00B14C17"/>
    <w:rsid w:val="00B214A2"/>
    <w:rsid w:val="00B22555"/>
    <w:rsid w:val="00B30B8B"/>
    <w:rsid w:val="00B30EBE"/>
    <w:rsid w:val="00B34B53"/>
    <w:rsid w:val="00B439DC"/>
    <w:rsid w:val="00B577ED"/>
    <w:rsid w:val="00B663FC"/>
    <w:rsid w:val="00B67F4D"/>
    <w:rsid w:val="00B70644"/>
    <w:rsid w:val="00B72982"/>
    <w:rsid w:val="00B81969"/>
    <w:rsid w:val="00B9486B"/>
    <w:rsid w:val="00BC6B43"/>
    <w:rsid w:val="00BD6B68"/>
    <w:rsid w:val="00BD7479"/>
    <w:rsid w:val="00BE04FB"/>
    <w:rsid w:val="00BF065B"/>
    <w:rsid w:val="00BF64FF"/>
    <w:rsid w:val="00BF789C"/>
    <w:rsid w:val="00BF78DC"/>
    <w:rsid w:val="00C069C2"/>
    <w:rsid w:val="00C306AB"/>
    <w:rsid w:val="00C614EE"/>
    <w:rsid w:val="00C84BE4"/>
    <w:rsid w:val="00C9040E"/>
    <w:rsid w:val="00C907DE"/>
    <w:rsid w:val="00CA0C7B"/>
    <w:rsid w:val="00CA3434"/>
    <w:rsid w:val="00CA7900"/>
    <w:rsid w:val="00CE14FC"/>
    <w:rsid w:val="00CF6FBA"/>
    <w:rsid w:val="00D013DF"/>
    <w:rsid w:val="00D0410E"/>
    <w:rsid w:val="00D14A88"/>
    <w:rsid w:val="00D2382D"/>
    <w:rsid w:val="00D35A45"/>
    <w:rsid w:val="00D42E73"/>
    <w:rsid w:val="00D576DE"/>
    <w:rsid w:val="00D6106C"/>
    <w:rsid w:val="00D6135E"/>
    <w:rsid w:val="00D62B50"/>
    <w:rsid w:val="00D66A4E"/>
    <w:rsid w:val="00D754CB"/>
    <w:rsid w:val="00D814D2"/>
    <w:rsid w:val="00DA4AE4"/>
    <w:rsid w:val="00DA6F0E"/>
    <w:rsid w:val="00DB10D9"/>
    <w:rsid w:val="00DC1DC8"/>
    <w:rsid w:val="00DC27A2"/>
    <w:rsid w:val="00DC6761"/>
    <w:rsid w:val="00DF1DA3"/>
    <w:rsid w:val="00DF3F65"/>
    <w:rsid w:val="00E04867"/>
    <w:rsid w:val="00E1556B"/>
    <w:rsid w:val="00E207A7"/>
    <w:rsid w:val="00E22AD8"/>
    <w:rsid w:val="00E30964"/>
    <w:rsid w:val="00E5462F"/>
    <w:rsid w:val="00E653E0"/>
    <w:rsid w:val="00E96D49"/>
    <w:rsid w:val="00E97CBF"/>
    <w:rsid w:val="00EC2B27"/>
    <w:rsid w:val="00EC680A"/>
    <w:rsid w:val="00EE2AA6"/>
    <w:rsid w:val="00EF1FD2"/>
    <w:rsid w:val="00EF5E09"/>
    <w:rsid w:val="00F00A43"/>
    <w:rsid w:val="00F13191"/>
    <w:rsid w:val="00F31BA6"/>
    <w:rsid w:val="00F41D78"/>
    <w:rsid w:val="00F506F7"/>
    <w:rsid w:val="00F64801"/>
    <w:rsid w:val="00F72356"/>
    <w:rsid w:val="00F74F3F"/>
    <w:rsid w:val="00F7697A"/>
    <w:rsid w:val="00FA137E"/>
    <w:rsid w:val="00FA3CC3"/>
    <w:rsid w:val="00FD0175"/>
    <w:rsid w:val="00FE00AF"/>
    <w:rsid w:val="00FE025B"/>
    <w:rsid w:val="00FF3B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82"/>
    <w:rPr>
      <w:b/>
      <w:bCs/>
      <w:color w:val="1C1C52"/>
      <w:u w:val="single"/>
    </w:rPr>
  </w:style>
  <w:style w:type="character" w:styleId="FollowedHyperlink">
    <w:name w:val="FollowedHyperlink"/>
    <w:basedOn w:val="DefaultParagraphFont"/>
    <w:uiPriority w:val="99"/>
    <w:semiHidden/>
    <w:unhideWhenUsed/>
    <w:rsid w:val="00540D55"/>
    <w:rPr>
      <w:color w:val="800080" w:themeColor="followedHyperlink"/>
      <w:u w:val="single"/>
    </w:rPr>
  </w:style>
  <w:style w:type="paragraph" w:styleId="Header">
    <w:name w:val="header"/>
    <w:basedOn w:val="Normal"/>
    <w:link w:val="HeaderChar"/>
    <w:uiPriority w:val="99"/>
    <w:semiHidden/>
    <w:unhideWhenUsed/>
    <w:rsid w:val="002646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6E5"/>
  </w:style>
  <w:style w:type="paragraph" w:styleId="Footer">
    <w:name w:val="footer"/>
    <w:basedOn w:val="Normal"/>
    <w:link w:val="FooterChar"/>
    <w:uiPriority w:val="99"/>
    <w:semiHidden/>
    <w:unhideWhenUsed/>
    <w:rsid w:val="002646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6E5"/>
  </w:style>
  <w:style w:type="paragraph" w:styleId="PlainText">
    <w:name w:val="Plain Text"/>
    <w:basedOn w:val="Normal"/>
    <w:link w:val="PlainTextChar"/>
    <w:uiPriority w:val="99"/>
    <w:unhideWhenUsed/>
    <w:rsid w:val="002646E5"/>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2646E5"/>
    <w:rPr>
      <w:rFonts w:ascii="Consolas" w:hAnsi="Consolas" w:cs="Arial"/>
      <w:sz w:val="21"/>
      <w:szCs w:val="21"/>
    </w:rPr>
  </w:style>
  <w:style w:type="character" w:customStyle="1" w:styleId="details">
    <w:name w:val="details"/>
    <w:basedOn w:val="DefaultParagraphFont"/>
    <w:rsid w:val="00705671"/>
  </w:style>
  <w:style w:type="character" w:customStyle="1" w:styleId="apple-converted-space">
    <w:name w:val="apple-converted-space"/>
    <w:basedOn w:val="DefaultParagraphFont"/>
    <w:rsid w:val="00705671"/>
  </w:style>
  <w:style w:type="paragraph" w:styleId="NormalWeb">
    <w:name w:val="Normal (Web)"/>
    <w:basedOn w:val="Normal"/>
    <w:uiPriority w:val="99"/>
    <w:unhideWhenUsed/>
    <w:rsid w:val="002E6C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21">
      <w:bodyDiv w:val="1"/>
      <w:marLeft w:val="0"/>
      <w:marRight w:val="0"/>
      <w:marTop w:val="0"/>
      <w:marBottom w:val="0"/>
      <w:divBdr>
        <w:top w:val="none" w:sz="0" w:space="0" w:color="auto"/>
        <w:left w:val="none" w:sz="0" w:space="0" w:color="auto"/>
        <w:bottom w:val="none" w:sz="0" w:space="0" w:color="auto"/>
        <w:right w:val="none" w:sz="0" w:space="0" w:color="auto"/>
      </w:divBdr>
    </w:div>
    <w:div w:id="398358311">
      <w:bodyDiv w:val="1"/>
      <w:marLeft w:val="0"/>
      <w:marRight w:val="0"/>
      <w:marTop w:val="0"/>
      <w:marBottom w:val="0"/>
      <w:divBdr>
        <w:top w:val="none" w:sz="0" w:space="0" w:color="auto"/>
        <w:left w:val="none" w:sz="0" w:space="0" w:color="auto"/>
        <w:bottom w:val="none" w:sz="0" w:space="0" w:color="auto"/>
        <w:right w:val="none" w:sz="0" w:space="0" w:color="auto"/>
      </w:divBdr>
    </w:div>
    <w:div w:id="561716376">
      <w:bodyDiv w:val="1"/>
      <w:marLeft w:val="0"/>
      <w:marRight w:val="0"/>
      <w:marTop w:val="0"/>
      <w:marBottom w:val="0"/>
      <w:divBdr>
        <w:top w:val="none" w:sz="0" w:space="0" w:color="auto"/>
        <w:left w:val="none" w:sz="0" w:space="0" w:color="auto"/>
        <w:bottom w:val="none" w:sz="0" w:space="0" w:color="auto"/>
        <w:right w:val="none" w:sz="0" w:space="0" w:color="auto"/>
      </w:divBdr>
    </w:div>
    <w:div w:id="665473262">
      <w:bodyDiv w:val="1"/>
      <w:marLeft w:val="0"/>
      <w:marRight w:val="0"/>
      <w:marTop w:val="0"/>
      <w:marBottom w:val="0"/>
      <w:divBdr>
        <w:top w:val="none" w:sz="0" w:space="0" w:color="auto"/>
        <w:left w:val="none" w:sz="0" w:space="0" w:color="auto"/>
        <w:bottom w:val="none" w:sz="0" w:space="0" w:color="auto"/>
        <w:right w:val="none" w:sz="0" w:space="0" w:color="auto"/>
      </w:divBdr>
    </w:div>
    <w:div w:id="743528595">
      <w:bodyDiv w:val="1"/>
      <w:marLeft w:val="0"/>
      <w:marRight w:val="0"/>
      <w:marTop w:val="0"/>
      <w:marBottom w:val="0"/>
      <w:divBdr>
        <w:top w:val="none" w:sz="0" w:space="0" w:color="auto"/>
        <w:left w:val="none" w:sz="0" w:space="0" w:color="auto"/>
        <w:bottom w:val="none" w:sz="0" w:space="0" w:color="auto"/>
        <w:right w:val="none" w:sz="0" w:space="0" w:color="auto"/>
      </w:divBdr>
    </w:div>
    <w:div w:id="1247035936">
      <w:bodyDiv w:val="1"/>
      <w:marLeft w:val="0"/>
      <w:marRight w:val="0"/>
      <w:marTop w:val="0"/>
      <w:marBottom w:val="0"/>
      <w:divBdr>
        <w:top w:val="none" w:sz="0" w:space="0" w:color="auto"/>
        <w:left w:val="none" w:sz="0" w:space="0" w:color="auto"/>
        <w:bottom w:val="none" w:sz="0" w:space="0" w:color="auto"/>
        <w:right w:val="none" w:sz="0" w:space="0" w:color="auto"/>
      </w:divBdr>
    </w:div>
    <w:div w:id="1305355720">
      <w:bodyDiv w:val="1"/>
      <w:marLeft w:val="0"/>
      <w:marRight w:val="0"/>
      <w:marTop w:val="0"/>
      <w:marBottom w:val="0"/>
      <w:divBdr>
        <w:top w:val="none" w:sz="0" w:space="0" w:color="auto"/>
        <w:left w:val="none" w:sz="0" w:space="0" w:color="auto"/>
        <w:bottom w:val="none" w:sz="0" w:space="0" w:color="auto"/>
        <w:right w:val="none" w:sz="0" w:space="0" w:color="auto"/>
      </w:divBdr>
    </w:div>
    <w:div w:id="1512841682">
      <w:bodyDiv w:val="1"/>
      <w:marLeft w:val="0"/>
      <w:marRight w:val="0"/>
      <w:marTop w:val="0"/>
      <w:marBottom w:val="0"/>
      <w:divBdr>
        <w:top w:val="none" w:sz="0" w:space="0" w:color="auto"/>
        <w:left w:val="none" w:sz="0" w:space="0" w:color="auto"/>
        <w:bottom w:val="none" w:sz="0" w:space="0" w:color="auto"/>
        <w:right w:val="none" w:sz="0" w:space="0" w:color="auto"/>
      </w:divBdr>
    </w:div>
    <w:div w:id="1553420968">
      <w:bodyDiv w:val="1"/>
      <w:marLeft w:val="0"/>
      <w:marRight w:val="0"/>
      <w:marTop w:val="0"/>
      <w:marBottom w:val="0"/>
      <w:divBdr>
        <w:top w:val="none" w:sz="0" w:space="0" w:color="auto"/>
        <w:left w:val="none" w:sz="0" w:space="0" w:color="auto"/>
        <w:bottom w:val="none" w:sz="0" w:space="0" w:color="auto"/>
        <w:right w:val="none" w:sz="0" w:space="0" w:color="auto"/>
      </w:divBdr>
    </w:div>
    <w:div w:id="1560284568">
      <w:bodyDiv w:val="1"/>
      <w:marLeft w:val="0"/>
      <w:marRight w:val="0"/>
      <w:marTop w:val="0"/>
      <w:marBottom w:val="0"/>
      <w:divBdr>
        <w:top w:val="none" w:sz="0" w:space="0" w:color="auto"/>
        <w:left w:val="none" w:sz="0" w:space="0" w:color="auto"/>
        <w:bottom w:val="none" w:sz="0" w:space="0" w:color="auto"/>
        <w:right w:val="none" w:sz="0" w:space="0" w:color="auto"/>
      </w:divBdr>
    </w:div>
    <w:div w:id="1792892876">
      <w:bodyDiv w:val="1"/>
      <w:marLeft w:val="0"/>
      <w:marRight w:val="0"/>
      <w:marTop w:val="0"/>
      <w:marBottom w:val="0"/>
      <w:divBdr>
        <w:top w:val="none" w:sz="0" w:space="0" w:color="auto"/>
        <w:left w:val="none" w:sz="0" w:space="0" w:color="auto"/>
        <w:bottom w:val="none" w:sz="0" w:space="0" w:color="auto"/>
        <w:right w:val="none" w:sz="0" w:space="0" w:color="auto"/>
      </w:divBdr>
    </w:div>
    <w:div w:id="1846632575">
      <w:bodyDiv w:val="1"/>
      <w:marLeft w:val="0"/>
      <w:marRight w:val="0"/>
      <w:marTop w:val="0"/>
      <w:marBottom w:val="0"/>
      <w:divBdr>
        <w:top w:val="none" w:sz="0" w:space="0" w:color="auto"/>
        <w:left w:val="none" w:sz="0" w:space="0" w:color="auto"/>
        <w:bottom w:val="none" w:sz="0" w:space="0" w:color="auto"/>
        <w:right w:val="none" w:sz="0" w:space="0" w:color="auto"/>
      </w:divBdr>
    </w:div>
    <w:div w:id="1871606882">
      <w:bodyDiv w:val="1"/>
      <w:marLeft w:val="0"/>
      <w:marRight w:val="0"/>
      <w:marTop w:val="0"/>
      <w:marBottom w:val="0"/>
      <w:divBdr>
        <w:top w:val="none" w:sz="0" w:space="0" w:color="auto"/>
        <w:left w:val="none" w:sz="0" w:space="0" w:color="auto"/>
        <w:bottom w:val="none" w:sz="0" w:space="0" w:color="auto"/>
        <w:right w:val="none" w:sz="0" w:space="0" w:color="auto"/>
      </w:divBdr>
    </w:div>
    <w:div w:id="19141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rb/index.dot" TargetMode="External"/><Relationship Id="rId18" Type="http://schemas.openxmlformats.org/officeDocument/2006/relationships/hyperlink" Target="http://www.nsf.gov/funding/pgm_summ.jsp?pims_id=5388" TargetMode="External"/><Relationship Id="rId26" Type="http://schemas.openxmlformats.org/officeDocument/2006/relationships/hyperlink" Target="http://arts.gov/grants-organizations/our-town" TargetMode="External"/><Relationship Id="rId39" Type="http://schemas.openxmlformats.org/officeDocument/2006/relationships/hyperlink" Target="http://www.nsf.gov/publications/pub_summ.jsp?ods_key=nsf13508" TargetMode="External"/><Relationship Id="rId21" Type="http://schemas.openxmlformats.org/officeDocument/2006/relationships/hyperlink" Target="http://www.grants.gov/web/grants/view-opportunity.html?oppId=45615" TargetMode="External"/><Relationship Id="rId34" Type="http://schemas.openxmlformats.org/officeDocument/2006/relationships/hyperlink" Target="http://www.magnetmail1.net/link.cfm?r=1272232034&amp;sid=27021934&amp;m=2974028&amp;u=AASCU&amp;j=15184320&amp;s=http://www.grants.gov/view-opportunity.html?oppId=243457" TargetMode="External"/><Relationship Id="rId42" Type="http://schemas.openxmlformats.org/officeDocument/2006/relationships/hyperlink" Target="http://www.nsf.gov/funding/pgm_summ.jsp?pims_id=5712" TargetMode="External"/><Relationship Id="rId47" Type="http://schemas.openxmlformats.org/officeDocument/2006/relationships/hyperlink" Target="http://www.grants.gov/web/grants/view-opportunity.html?oppId=45811" TargetMode="External"/><Relationship Id="rId50" Type="http://schemas.openxmlformats.org/officeDocument/2006/relationships/hyperlink" Target="http://www.aascu.org/gsmodule/" TargetMode="External"/><Relationship Id="rId55" Type="http://schemas.openxmlformats.org/officeDocument/2006/relationships/hyperlink" Target="http://www.wpunj.edu/osp/funding-opportunities/index.dot" TargetMode="External"/><Relationship Id="rId7" Type="http://schemas.openxmlformats.org/officeDocument/2006/relationships/image" Target="media/image1.png"/><Relationship Id="rId12" Type="http://schemas.openxmlformats.org/officeDocument/2006/relationships/hyperlink" Target="http://www.wpunj.edu/osp/workshops.dot" TargetMode="External"/><Relationship Id="rId17" Type="http://schemas.openxmlformats.org/officeDocument/2006/relationships/hyperlink" Target="http://www.wpunj.edu/osp/funding-opportunities.dot" TargetMode="External"/><Relationship Id="rId25" Type="http://schemas.openxmlformats.org/officeDocument/2006/relationships/hyperlink" Target="http://www.grants.gov/web/grants/view-opportunity.html?oppId=45809" TargetMode="External"/><Relationship Id="rId33" Type="http://schemas.openxmlformats.org/officeDocument/2006/relationships/hyperlink" Target="http://www.magnetmail1.net/link.cfm?r=1272232034&amp;sid=27021933&amp;m=2974028&amp;u=AASCU&amp;j=15184320&amp;s=http://grants.nih.gov/grants/guide/pa-files/PA-13-359.html" TargetMode="External"/><Relationship Id="rId38" Type="http://schemas.openxmlformats.org/officeDocument/2006/relationships/hyperlink" Target="http://www.magnetmail1.net/link.cfm?r=1272232034&amp;sid=27021938&amp;m=2974028&amp;u=AASCU&amp;j=15184320&amp;s=http://www.grants.gov/view-opportunity.html?oppId=243459" TargetMode="External"/><Relationship Id="rId46" Type="http://schemas.openxmlformats.org/officeDocument/2006/relationships/hyperlink" Target="http://www.nsf.gov/funding/pgm_summ.jsp?pims_id=5423"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wpunj.edu/osp/recent-awards.dot" TargetMode="External"/><Relationship Id="rId20" Type="http://schemas.openxmlformats.org/officeDocument/2006/relationships/hyperlink" Target="http://www.nsf.gov/publications/pub_summ.jsp?ods_key=nsf08523" TargetMode="External"/><Relationship Id="rId29" Type="http://schemas.openxmlformats.org/officeDocument/2006/relationships/hyperlink" Target="http://www.grants.gov/web/grants/view-opportunity.html?oppId=231023" TargetMode="External"/><Relationship Id="rId41" Type="http://schemas.openxmlformats.org/officeDocument/2006/relationships/hyperlink" Target="http://www.grants.gov/web/grants/view-opportunity.html?oppId=45615" TargetMode="External"/><Relationship Id="rId54"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punj.edu/osp/index.dot" TargetMode="External"/><Relationship Id="rId24" Type="http://schemas.openxmlformats.org/officeDocument/2006/relationships/hyperlink" Target="http://www.nsf.gov/funding/pgm_summ.jsp?pims_id=5437" TargetMode="External"/><Relationship Id="rId32" Type="http://schemas.openxmlformats.org/officeDocument/2006/relationships/hyperlink" Target="http://www.magnetmail1.net/link.cfm?r=1272232034&amp;sid=26836143&amp;m=2946819&amp;u=AASCU&amp;j=15073662&amp;s=http://www.grants.gov/view-opportunity.html?oppId=242296" TargetMode="External"/><Relationship Id="rId37" Type="http://schemas.openxmlformats.org/officeDocument/2006/relationships/hyperlink" Target="http://www.magnetmail1.net/link.cfm?r=1272232034&amp;sid=27021937&amp;m=2974028&amp;u=AASCU&amp;j=15184320&amp;s=http://grants.nih.gov/grants/guide/pa-files/PA-13-361.html" TargetMode="External"/><Relationship Id="rId40" Type="http://schemas.openxmlformats.org/officeDocument/2006/relationships/hyperlink" Target="http://www.nsf.gov/publications/pub_summ.jsp?ods_key=nsf08523" TargetMode="External"/><Relationship Id="rId45" Type="http://schemas.openxmlformats.org/officeDocument/2006/relationships/hyperlink" Target="http://www.grants.gov/web/grants/view-opportunity.html?oppId=45592" TargetMode="External"/><Relationship Id="rId53" Type="http://schemas.openxmlformats.org/officeDocument/2006/relationships/hyperlink" Target="http://www.wpunj.edu/osp/dui/index.do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punj.edu/osp/narratives-and-budgets.dot" TargetMode="External"/><Relationship Id="rId23" Type="http://schemas.openxmlformats.org/officeDocument/2006/relationships/hyperlink" Target="http://www.grants.gov/web/grants/view-opportunity.html?oppId=243605" TargetMode="External"/><Relationship Id="rId28" Type="http://schemas.openxmlformats.org/officeDocument/2006/relationships/hyperlink" Target="http://www.nsf.gov/publications/pub_summ.jsp?ods_key=nsf13555" TargetMode="External"/><Relationship Id="rId36" Type="http://schemas.openxmlformats.org/officeDocument/2006/relationships/hyperlink" Target="http://www.magnetmail1.net/link.cfm?r=1272232034&amp;sid=27021936&amp;m=2974028&amp;u=AASCU&amp;j=15184320&amp;s=http://www.grants.gov/view-opportunity.html?oppId=243458" TargetMode="External"/><Relationship Id="rId49" Type="http://schemas.openxmlformats.org/officeDocument/2006/relationships/hyperlink" Target="http://www.grants.gov/web/grants/view-opportunity.html?oppId=45808" TargetMode="Externa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grants.gov/web/grants/view-opportunity.html?oppId=45592" TargetMode="External"/><Relationship Id="rId31" Type="http://schemas.openxmlformats.org/officeDocument/2006/relationships/hyperlink" Target="http://www.magnetmail1.net/link.cfm?r=1272232034&amp;sid=26836142&amp;m=2946819&amp;u=AASCU&amp;j=15073662&amp;s=http://grants.nih.gov/grants/guide/pa-files/PA-13-313.html" TargetMode="External"/><Relationship Id="rId44" Type="http://schemas.openxmlformats.org/officeDocument/2006/relationships/hyperlink" Target="http://www.nsf.gov/funding/pgm_summ.jsp?pims_id=5388" TargetMode="External"/><Relationship Id="rId52" Type="http://schemas.openxmlformats.org/officeDocument/2006/relationships/hyperlink" Target="http://ezproxy.wpunj.edu:2048/login?url=http://pivot.cos.com" TargetMode="External"/><Relationship Id="rId4" Type="http://schemas.openxmlformats.org/officeDocument/2006/relationships/webSettings" Target="webSettings.xml"/><Relationship Id="rId9" Type="http://schemas.openxmlformats.org/officeDocument/2006/relationships/hyperlink" Target="http://www.wpunj.edu/osp" TargetMode="External"/><Relationship Id="rId14" Type="http://schemas.openxmlformats.org/officeDocument/2006/relationships/hyperlink" Target="http://www.wpunj.edu/osp/preparing-proposals.dot" TargetMode="External"/><Relationship Id="rId22" Type="http://schemas.openxmlformats.org/officeDocument/2006/relationships/hyperlink" Target="http://arts.gov/grants-organizations/our-town" TargetMode="External"/><Relationship Id="rId27" Type="http://schemas.openxmlformats.org/officeDocument/2006/relationships/hyperlink" Target="http://www.grants.gov/web/grants/view-opportunity.html?oppId=243605" TargetMode="External"/><Relationship Id="rId30" Type="http://schemas.openxmlformats.org/officeDocument/2006/relationships/hyperlink" Target="http://www.grants.gov/web/grants/view-opportunity.html?oppId=205214" TargetMode="External"/><Relationship Id="rId35" Type="http://schemas.openxmlformats.org/officeDocument/2006/relationships/hyperlink" Target="http://www.magnetmail1.net/link.cfm?r=1272232034&amp;sid=27021935&amp;m=2974028&amp;u=AASCU&amp;j=15184320&amp;s=http://grants.nih.gov/grants/guide/pa-files/PA-13-360.html" TargetMode="External"/><Relationship Id="rId43" Type="http://schemas.openxmlformats.org/officeDocument/2006/relationships/hyperlink" Target="http://www.grants.gov/web/grants/view-opportunity.html?oppId=45808" TargetMode="External"/><Relationship Id="rId48" Type="http://schemas.openxmlformats.org/officeDocument/2006/relationships/hyperlink" Target="http://www.nsf.gov/funding/pgm_summ.jsp?pims_id=5712" TargetMode="External"/><Relationship Id="rId56" Type="http://schemas.openxmlformats.org/officeDocument/2006/relationships/hyperlink" Target="http://www.wpunj.edu/osp" TargetMode="External"/><Relationship Id="rId8" Type="http://schemas.openxmlformats.org/officeDocument/2006/relationships/hyperlink" Target="mailto:grants@wpunj.edu" TargetMode="External"/><Relationship Id="rId51" Type="http://schemas.openxmlformats.org/officeDocument/2006/relationships/hyperlink" Target="http://www.aascu.org/gr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3135-97B2-4570-99C4-3618F831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5</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62</cp:revision>
  <dcterms:created xsi:type="dcterms:W3CDTF">2013-09-19T14:58:00Z</dcterms:created>
  <dcterms:modified xsi:type="dcterms:W3CDTF">2013-09-26T18:54:00Z</dcterms:modified>
</cp:coreProperties>
</file>