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81" w:rsidRPr="00740927" w:rsidRDefault="00D86957" w:rsidP="00EA6481">
      <w:pPr>
        <w:rPr>
          <w:rFonts w:asciiTheme="minorHAnsi" w:hAnsiTheme="minorHAnsi"/>
          <w:sz w:val="36"/>
          <w:szCs w:val="36"/>
          <w:u w:val="single"/>
        </w:rPr>
      </w:pPr>
      <w:r w:rsidRPr="00D86957">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26.25pt;margin-top:-48.25pt;width:529.5pt;height:93.75pt;z-index:251660288" fillcolor="#fbd4b4 [1305]">
            <v:fill color2="#92d050" rotate="t" angle="-90" focus="50%" type="gradient"/>
            <v:textbox style="mso-next-textbox:#_x0000_s1026">
              <w:txbxContent>
                <w:tbl>
                  <w:tblPr>
                    <w:tblW w:w="0" w:type="auto"/>
                    <w:tblBorders>
                      <w:insideH w:val="single" w:sz="4" w:space="0" w:color="auto"/>
                    </w:tblBorders>
                    <w:tblLook w:val="04A0"/>
                  </w:tblPr>
                  <w:tblGrid>
                    <w:gridCol w:w="3434"/>
                    <w:gridCol w:w="3434"/>
                    <w:gridCol w:w="3434"/>
                  </w:tblGrid>
                  <w:tr w:rsidR="00EA6481" w:rsidRPr="000F70D8" w:rsidTr="000F70D8">
                    <w:tc>
                      <w:tcPr>
                        <w:tcW w:w="3434" w:type="dxa"/>
                      </w:tcPr>
                      <w:p w:rsidR="00EA6481" w:rsidRPr="000F70D8" w:rsidRDefault="00EA6481" w:rsidP="000F70D8">
                        <w:pPr>
                          <w:jc w:val="center"/>
                          <w:rPr>
                            <w:b/>
                            <w:i/>
                            <w:color w:val="3378CB"/>
                          </w:rPr>
                        </w:pPr>
                        <w:r>
                          <w:rPr>
                            <w:noProof/>
                            <w:sz w:val="20"/>
                            <w:szCs w:val="20"/>
                          </w:rPr>
                          <w:drawing>
                            <wp:inline distT="0" distB="0" distL="0" distR="0">
                              <wp:extent cx="1590675" cy="1009650"/>
                              <wp:effectExtent l="0" t="0" r="9525" b="0"/>
                              <wp:docPr id="1"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5"/>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EA6481" w:rsidRPr="000F70D8" w:rsidRDefault="00EA6481" w:rsidP="000F70D8">
                        <w:pPr>
                          <w:jc w:val="center"/>
                          <w:rPr>
                            <w:b/>
                            <w:i/>
                            <w:color w:val="000000"/>
                            <w:sz w:val="24"/>
                            <w:szCs w:val="24"/>
                          </w:rPr>
                        </w:pPr>
                        <w:r w:rsidRPr="000F70D8">
                          <w:rPr>
                            <w:b/>
                            <w:i/>
                            <w:color w:val="000000"/>
                            <w:sz w:val="24"/>
                            <w:szCs w:val="24"/>
                          </w:rPr>
                          <w:t>Office of Sponsored Programs</w:t>
                        </w:r>
                      </w:p>
                      <w:p w:rsidR="00EA6481" w:rsidRPr="000F70D8" w:rsidRDefault="00EA6481" w:rsidP="000F70D8">
                        <w:pPr>
                          <w:jc w:val="center"/>
                          <w:rPr>
                            <w:b/>
                            <w:i/>
                            <w:color w:val="000000"/>
                            <w:sz w:val="24"/>
                            <w:szCs w:val="24"/>
                          </w:rPr>
                        </w:pPr>
                        <w:r w:rsidRPr="000F70D8">
                          <w:rPr>
                            <w:b/>
                            <w:i/>
                            <w:color w:val="000000"/>
                            <w:sz w:val="24"/>
                            <w:szCs w:val="24"/>
                          </w:rPr>
                          <w:t>Raubinger Hall 309</w:t>
                        </w:r>
                      </w:p>
                      <w:p w:rsidR="00EA6481" w:rsidRPr="000F70D8" w:rsidRDefault="00EA6481" w:rsidP="000F70D8">
                        <w:pPr>
                          <w:jc w:val="center"/>
                          <w:rPr>
                            <w:b/>
                            <w:i/>
                            <w:color w:val="000000"/>
                            <w:sz w:val="24"/>
                            <w:szCs w:val="24"/>
                          </w:rPr>
                        </w:pPr>
                        <w:r w:rsidRPr="000F70D8">
                          <w:rPr>
                            <w:b/>
                            <w:i/>
                            <w:color w:val="000000"/>
                            <w:sz w:val="24"/>
                            <w:szCs w:val="24"/>
                          </w:rPr>
                          <w:t>973-720-2852</w:t>
                        </w:r>
                      </w:p>
                      <w:p w:rsidR="00EA6481" w:rsidRPr="000F70D8" w:rsidRDefault="00D86957" w:rsidP="000F70D8">
                        <w:pPr>
                          <w:jc w:val="center"/>
                          <w:rPr>
                            <w:b/>
                            <w:i/>
                            <w:color w:val="3378CB"/>
                            <w:sz w:val="24"/>
                            <w:szCs w:val="24"/>
                          </w:rPr>
                        </w:pPr>
                        <w:hyperlink r:id="rId6" w:history="1">
                          <w:r w:rsidR="00EA6481" w:rsidRPr="000F70D8">
                            <w:rPr>
                              <w:rStyle w:val="Hyperlink"/>
                              <w:b/>
                              <w:i/>
                              <w:sz w:val="24"/>
                              <w:szCs w:val="24"/>
                            </w:rPr>
                            <w:t>grants@wpunj.edu</w:t>
                          </w:r>
                        </w:hyperlink>
                      </w:p>
                      <w:p w:rsidR="00EA6481" w:rsidRPr="000F70D8" w:rsidRDefault="00D86957" w:rsidP="000F70D8">
                        <w:pPr>
                          <w:jc w:val="center"/>
                          <w:rPr>
                            <w:b/>
                            <w:i/>
                            <w:color w:val="3378CB"/>
                          </w:rPr>
                        </w:pPr>
                        <w:hyperlink r:id="rId7" w:history="1">
                          <w:r w:rsidR="00EA6481" w:rsidRPr="000F70D8">
                            <w:rPr>
                              <w:rStyle w:val="Hyperlink"/>
                              <w:b/>
                              <w:sz w:val="24"/>
                              <w:szCs w:val="24"/>
                            </w:rPr>
                            <w:t>www.wpunj.edu/osp</w:t>
                          </w:r>
                        </w:hyperlink>
                        <w:r w:rsidR="00EA6481" w:rsidRPr="000F70D8">
                          <w:rPr>
                            <w:b/>
                            <w:sz w:val="24"/>
                            <w:szCs w:val="24"/>
                          </w:rPr>
                          <w:t xml:space="preserve"> </w:t>
                        </w:r>
                      </w:p>
                      <w:p w:rsidR="00EA6481" w:rsidRPr="000F70D8" w:rsidRDefault="00EA6481" w:rsidP="000F70D8">
                        <w:pPr>
                          <w:jc w:val="center"/>
                          <w:rPr>
                            <w:b/>
                            <w:i/>
                            <w:color w:val="3378CB"/>
                          </w:rPr>
                        </w:pPr>
                      </w:p>
                    </w:tc>
                    <w:tc>
                      <w:tcPr>
                        <w:tcW w:w="3434" w:type="dxa"/>
                      </w:tcPr>
                      <w:p w:rsidR="00EA6481" w:rsidRPr="000F70D8" w:rsidRDefault="00AF1995" w:rsidP="000F70D8">
                        <w:pPr>
                          <w:jc w:val="right"/>
                          <w:rPr>
                            <w:b/>
                            <w:i/>
                            <w:color w:val="3378CB"/>
                          </w:rPr>
                        </w:pPr>
                        <w:r>
                          <w:rPr>
                            <w:b/>
                            <w:i/>
                            <w:noProof/>
                            <w:color w:val="3378CB"/>
                          </w:rPr>
                          <w:drawing>
                            <wp:inline distT="0" distB="0" distL="0" distR="0">
                              <wp:extent cx="1207770" cy="1087120"/>
                              <wp:effectExtent l="19050" t="0" r="0" b="0"/>
                              <wp:docPr id="2" name="Picture 1" descr="C:\Documents and Settings\grants\Local Settings\Temporary Internet Files\Content.IE5\VLAJMRPH\MC9004108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ants\Local Settings\Temporary Internet Files\Content.IE5\VLAJMRPH\MC900410877[1].wmf"/>
                                      <pic:cNvPicPr>
                                        <a:picLocks noChangeAspect="1" noChangeArrowheads="1"/>
                                      </pic:cNvPicPr>
                                    </pic:nvPicPr>
                                    <pic:blipFill>
                                      <a:blip r:embed="rId8"/>
                                      <a:srcRect/>
                                      <a:stretch>
                                        <a:fillRect/>
                                      </a:stretch>
                                    </pic:blipFill>
                                    <pic:spPr bwMode="auto">
                                      <a:xfrm>
                                        <a:off x="0" y="0"/>
                                        <a:ext cx="1207770" cy="1087120"/>
                                      </a:xfrm>
                                      <a:prstGeom prst="rect">
                                        <a:avLst/>
                                      </a:prstGeom>
                                      <a:noFill/>
                                      <a:ln w="9525">
                                        <a:noFill/>
                                        <a:miter lim="800000"/>
                                        <a:headEnd/>
                                        <a:tailEnd/>
                                      </a:ln>
                                    </pic:spPr>
                                  </pic:pic>
                                </a:graphicData>
                              </a:graphic>
                            </wp:inline>
                          </w:drawing>
                        </w:r>
                      </w:p>
                    </w:tc>
                  </w:tr>
                  <w:tr w:rsidR="00EA6481" w:rsidRPr="000F70D8" w:rsidTr="000F70D8">
                    <w:tc>
                      <w:tcPr>
                        <w:tcW w:w="3434" w:type="dxa"/>
                      </w:tcPr>
                      <w:p w:rsidR="00EA6481" w:rsidRPr="003778ED" w:rsidRDefault="00EA6481" w:rsidP="000F70D8">
                        <w:pPr>
                          <w:jc w:val="center"/>
                          <w:rPr>
                            <w:noProof/>
                            <w:sz w:val="20"/>
                            <w:szCs w:val="20"/>
                          </w:rPr>
                        </w:pPr>
                      </w:p>
                    </w:tc>
                    <w:tc>
                      <w:tcPr>
                        <w:tcW w:w="3434" w:type="dxa"/>
                      </w:tcPr>
                      <w:p w:rsidR="00EA6481" w:rsidRPr="000F70D8" w:rsidRDefault="00EA6481" w:rsidP="000F70D8">
                        <w:pPr>
                          <w:jc w:val="center"/>
                          <w:rPr>
                            <w:b/>
                            <w:i/>
                            <w:color w:val="000000"/>
                            <w:sz w:val="24"/>
                            <w:szCs w:val="24"/>
                          </w:rPr>
                        </w:pPr>
                      </w:p>
                    </w:tc>
                    <w:tc>
                      <w:tcPr>
                        <w:tcW w:w="3434" w:type="dxa"/>
                      </w:tcPr>
                      <w:p w:rsidR="00EA6481" w:rsidRDefault="00EA6481" w:rsidP="000F70D8">
                        <w:pPr>
                          <w:jc w:val="right"/>
                          <w:rPr>
                            <w:b/>
                            <w:i/>
                            <w:color w:val="3378CB"/>
                          </w:rPr>
                        </w:pPr>
                      </w:p>
                    </w:tc>
                  </w:tr>
                </w:tbl>
                <w:p w:rsidR="00EA6481" w:rsidRDefault="00EA6481" w:rsidP="00EA6481">
                  <w:pPr>
                    <w:jc w:val="center"/>
                    <w:rPr>
                      <w:b/>
                      <w:i/>
                      <w:color w:val="3378CB"/>
                    </w:rPr>
                  </w:pPr>
                </w:p>
              </w:txbxContent>
            </v:textbox>
          </v:shape>
        </w:pict>
      </w:r>
    </w:p>
    <w:p w:rsidR="00EA6481" w:rsidRPr="00740927" w:rsidRDefault="00EA6481" w:rsidP="00EA6481">
      <w:pPr>
        <w:rPr>
          <w:rFonts w:asciiTheme="minorHAnsi" w:hAnsiTheme="minorHAnsi"/>
          <w:sz w:val="36"/>
          <w:szCs w:val="36"/>
          <w:u w:val="single"/>
        </w:rPr>
      </w:pPr>
    </w:p>
    <w:p w:rsidR="00EA6481" w:rsidRPr="00740927" w:rsidRDefault="00D86957" w:rsidP="00EA6481">
      <w:pPr>
        <w:rPr>
          <w:rFonts w:asciiTheme="minorHAnsi" w:hAnsiTheme="minorHAnsi"/>
        </w:rPr>
      </w:pPr>
      <w:r>
        <w:rPr>
          <w:rFonts w:asciiTheme="minorHAnsi" w:hAnsiTheme="minorHAnsi"/>
          <w:noProof/>
          <w:lang w:eastAsia="zh-TW"/>
        </w:rPr>
        <w:pict>
          <v:shape id="_x0000_s1027" type="#_x0000_t202" style="position:absolute;margin-left:-26.25pt;margin-top:1.55pt;width:529.1pt;height:654.8pt;z-index:251661312;mso-width-relative:margin;mso-height-relative:margin">
            <v:textbox style="mso-next-textbox:#_x0000_s1027">
              <w:txbxContent>
                <w:tbl>
                  <w:tblPr>
                    <w:tblW w:w="0" w:type="auto"/>
                    <w:tblLook w:val="04A0"/>
                  </w:tblPr>
                  <w:tblGrid>
                    <w:gridCol w:w="8028"/>
                    <w:gridCol w:w="1227"/>
                    <w:gridCol w:w="1133"/>
                  </w:tblGrid>
                  <w:tr w:rsidR="00EA6481" w:rsidTr="00A91F89">
                    <w:tc>
                      <w:tcPr>
                        <w:tcW w:w="8028" w:type="dxa"/>
                      </w:tcPr>
                      <w:p w:rsidR="00EA6481" w:rsidRPr="00611025" w:rsidRDefault="00D86957" w:rsidP="00611025">
                        <w:pPr>
                          <w:jc w:val="center"/>
                          <w:rPr>
                            <w:rFonts w:eastAsia="Times New Roman"/>
                          </w:rPr>
                        </w:pPr>
                        <w:hyperlink r:id="rId9" w:history="1">
                          <w:r w:rsidR="00EA6481" w:rsidRPr="00611025">
                            <w:rPr>
                              <w:rStyle w:val="Hyperlink"/>
                              <w:sz w:val="36"/>
                              <w:szCs w:val="36"/>
                            </w:rPr>
                            <w:t>OSP Dates, Updates and Insights</w:t>
                          </w:r>
                        </w:hyperlink>
                      </w:p>
                      <w:p w:rsidR="00EA6481" w:rsidRPr="00611025" w:rsidRDefault="00EA6481" w:rsidP="00611025">
                        <w:pPr>
                          <w:ind w:firstLine="360"/>
                          <w:jc w:val="center"/>
                          <w:rPr>
                            <w:rFonts w:ascii="Arial" w:hAnsi="Arial" w:cs="Arial"/>
                            <w:i/>
                            <w:iCs/>
                            <w:sz w:val="72"/>
                            <w:szCs w:val="72"/>
                          </w:rPr>
                        </w:pPr>
                        <w:r w:rsidRPr="00611025">
                          <w:rPr>
                            <w:rFonts w:ascii="Arial" w:hAnsi="Arial" w:cs="Arial"/>
                            <w:i/>
                            <w:iCs/>
                            <w:sz w:val="72"/>
                            <w:szCs w:val="72"/>
                          </w:rPr>
                          <w:t>Funding Opportunities</w:t>
                        </w:r>
                      </w:p>
                      <w:p w:rsidR="00EA6481" w:rsidRPr="00611025" w:rsidRDefault="009878F1" w:rsidP="00611025">
                        <w:pPr>
                          <w:jc w:val="center"/>
                          <w:rPr>
                            <w:rFonts w:ascii="Arial" w:hAnsi="Arial" w:cs="Arial"/>
                            <w:i/>
                            <w:color w:val="76923C"/>
                            <w:sz w:val="36"/>
                            <w:szCs w:val="36"/>
                          </w:rPr>
                        </w:pPr>
                        <w:r>
                          <w:rPr>
                            <w:rFonts w:ascii="Arial" w:hAnsi="Arial" w:cs="Arial"/>
                            <w:i/>
                            <w:color w:val="76923C"/>
                            <w:sz w:val="36"/>
                            <w:szCs w:val="36"/>
                          </w:rPr>
                          <w:t>October 24</w:t>
                        </w:r>
                        <w:r w:rsidR="00EA6481" w:rsidRPr="00611025">
                          <w:rPr>
                            <w:rFonts w:ascii="Arial" w:hAnsi="Arial" w:cs="Arial"/>
                            <w:i/>
                            <w:color w:val="76923C"/>
                            <w:sz w:val="36"/>
                            <w:szCs w:val="36"/>
                          </w:rPr>
                          <w:t>, 2013</w:t>
                        </w:r>
                      </w:p>
                      <w:p w:rsidR="00EA6481" w:rsidRDefault="00EA6481"/>
                    </w:tc>
                    <w:tc>
                      <w:tcPr>
                        <w:tcW w:w="2360" w:type="dxa"/>
                        <w:gridSpan w:val="2"/>
                      </w:tcPr>
                      <w:p w:rsidR="00EA6481" w:rsidRPr="00611025" w:rsidRDefault="00EA6481" w:rsidP="00611025">
                        <w:pPr>
                          <w:pStyle w:val="NormalWeb"/>
                          <w:shd w:val="clear" w:color="auto" w:fill="F7F8FA"/>
                          <w:jc w:val="center"/>
                          <w:rPr>
                            <w:color w:val="FF0000"/>
                          </w:rPr>
                        </w:pPr>
                        <w:r w:rsidRPr="00611025">
                          <w:rPr>
                            <w:b/>
                            <w:bCs/>
                            <w:color w:val="FF0000"/>
                          </w:rPr>
                          <w:t>Please contact the Office of Sponsored Programs when you begin working on a proposal</w:t>
                        </w:r>
                      </w:p>
                      <w:p w:rsidR="00EA6481" w:rsidRDefault="00EA6481"/>
                    </w:tc>
                  </w:tr>
                  <w:tr w:rsidR="00EA6481" w:rsidTr="00A91F89">
                    <w:trPr>
                      <w:trHeight w:val="528"/>
                    </w:trPr>
                    <w:tc>
                      <w:tcPr>
                        <w:tcW w:w="8028" w:type="dxa"/>
                        <w:vMerge w:val="restart"/>
                      </w:tcPr>
                      <w:p w:rsidR="00EA6481" w:rsidRDefault="00EA6481" w:rsidP="00BC3A94">
                        <w:pPr>
                          <w:jc w:val="center"/>
                          <w:rPr>
                            <w:i/>
                            <w:sz w:val="32"/>
                            <w:szCs w:val="32"/>
                          </w:rPr>
                        </w:pPr>
                      </w:p>
                      <w:p w:rsidR="001F4424" w:rsidRDefault="001F4424" w:rsidP="001F4424">
                        <w:pPr>
                          <w:jc w:val="center"/>
                          <w:rPr>
                            <w:b/>
                            <w:bCs/>
                            <w:i/>
                            <w:iCs/>
                            <w:color w:val="00B050"/>
                            <w:sz w:val="28"/>
                            <w:szCs w:val="28"/>
                          </w:rPr>
                        </w:pPr>
                        <w:r>
                          <w:rPr>
                            <w:b/>
                            <w:bCs/>
                            <w:i/>
                            <w:iCs/>
                            <w:color w:val="00B050"/>
                            <w:sz w:val="28"/>
                            <w:szCs w:val="28"/>
                          </w:rPr>
                          <w:t>Government Reopening - Update</w:t>
                        </w:r>
                      </w:p>
                      <w:p w:rsidR="001F4424" w:rsidRDefault="009F11E3" w:rsidP="004178B4">
                        <w:pPr>
                          <w:jc w:val="center"/>
                          <w:rPr>
                            <w:i/>
                            <w:sz w:val="32"/>
                            <w:szCs w:val="32"/>
                          </w:rPr>
                        </w:pPr>
                        <w:r>
                          <w:rPr>
                            <w:color w:val="000000"/>
                            <w:bdr w:val="none" w:sz="0" w:space="0" w:color="auto" w:frame="1"/>
                          </w:rPr>
                          <w:t xml:space="preserve">Government agencies have begun </w:t>
                        </w:r>
                        <w:r w:rsidR="001F4424">
                          <w:rPr>
                            <w:color w:val="000000"/>
                            <w:bdr w:val="none" w:sz="0" w:space="0" w:color="auto" w:frame="1"/>
                          </w:rPr>
                          <w:t xml:space="preserve">releasing revised due dates for funding opportunities that were affected by the government shutdown. </w:t>
                        </w:r>
                        <w:hyperlink r:id="rId10" w:history="1">
                          <w:r w:rsidR="001F4424" w:rsidRPr="001F4424">
                            <w:rPr>
                              <w:rStyle w:val="Hyperlink"/>
                              <w:bdr w:val="none" w:sz="0" w:space="0" w:color="auto" w:frame="1"/>
                            </w:rPr>
                            <w:t>Click Here</w:t>
                          </w:r>
                        </w:hyperlink>
                        <w:r w:rsidR="001F4424">
                          <w:rPr>
                            <w:color w:val="000000"/>
                            <w:bdr w:val="none" w:sz="0" w:space="0" w:color="auto" w:frame="1"/>
                          </w:rPr>
                          <w:t xml:space="preserve"> for revised due dates as well as other information pertinent to the resumption of operations at the NIH. </w:t>
                        </w:r>
                        <w:hyperlink r:id="rId11" w:history="1">
                          <w:r w:rsidR="001F4424" w:rsidRPr="001F4424">
                            <w:rPr>
                              <w:rStyle w:val="Hyperlink"/>
                              <w:bdr w:val="none" w:sz="0" w:space="0" w:color="auto" w:frame="1"/>
                            </w:rPr>
                            <w:t>Click Here</w:t>
                          </w:r>
                        </w:hyperlink>
                        <w:r w:rsidR="001F4424">
                          <w:rPr>
                            <w:color w:val="000000"/>
                            <w:bdr w:val="none" w:sz="0" w:space="0" w:color="auto" w:frame="1"/>
                          </w:rPr>
                          <w:t xml:space="preserve">  for revised due dates as well as other information pertinent to the resumption of operations at the NSF. For all other government agencies please visit the website of the agency you are interested in for information regarding due dates and other post-shutdown information.</w:t>
                        </w:r>
                      </w:p>
                      <w:p w:rsidR="001F4424" w:rsidRDefault="001F4424" w:rsidP="004178B4">
                        <w:pPr>
                          <w:jc w:val="center"/>
                          <w:rPr>
                            <w:i/>
                            <w:sz w:val="32"/>
                            <w:szCs w:val="32"/>
                          </w:rPr>
                        </w:pPr>
                      </w:p>
                      <w:p w:rsidR="00184880" w:rsidRDefault="00184880" w:rsidP="00184880">
                        <w:pPr>
                          <w:jc w:val="center"/>
                          <w:rPr>
                            <w:b/>
                            <w:bCs/>
                            <w:i/>
                            <w:iCs/>
                            <w:color w:val="00B050"/>
                            <w:sz w:val="28"/>
                            <w:szCs w:val="28"/>
                          </w:rPr>
                        </w:pPr>
                        <w:r>
                          <w:rPr>
                            <w:b/>
                            <w:bCs/>
                            <w:i/>
                            <w:iCs/>
                            <w:color w:val="00B050"/>
                            <w:sz w:val="28"/>
                            <w:szCs w:val="28"/>
                          </w:rPr>
                          <w:t>Workshop – Toolkit for Finding Grants: Elements for a Successful Grant Search</w:t>
                        </w:r>
                      </w:p>
                      <w:p w:rsidR="001F4424" w:rsidRPr="00184880" w:rsidRDefault="00184880" w:rsidP="00184880">
                        <w:pPr>
                          <w:jc w:val="center"/>
                          <w:rPr>
                            <w:i/>
                            <w:sz w:val="32"/>
                            <w:szCs w:val="32"/>
                          </w:rPr>
                        </w:pPr>
                        <w:r>
                          <w:rPr>
                            <w:color w:val="000000"/>
                            <w:bdr w:val="none" w:sz="0" w:space="0" w:color="auto" w:frame="1"/>
                          </w:rPr>
                          <w:t xml:space="preserve">The office of Sponsored Programs presents two training sessions in </w:t>
                        </w:r>
                        <w:r w:rsidRPr="00184880">
                          <w:rPr>
                            <w:color w:val="000000"/>
                            <w:bdr w:val="none" w:sz="0" w:space="0" w:color="auto" w:frame="1"/>
                          </w:rPr>
                          <w:t>Toolkit for Finding Grants: Elements for a Successful Grant Search</w:t>
                        </w:r>
                        <w:r>
                          <w:rPr>
                            <w:color w:val="000000"/>
                            <w:bdr w:val="none" w:sz="0" w:space="0" w:color="auto" w:frame="1"/>
                          </w:rPr>
                          <w:t>.</w:t>
                        </w:r>
                        <w:r>
                          <w:rPr>
                            <w:i/>
                            <w:sz w:val="32"/>
                            <w:szCs w:val="32"/>
                          </w:rPr>
                          <w:t xml:space="preserve"> </w:t>
                        </w:r>
                        <w:r>
                          <w:rPr>
                            <w:color w:val="000000"/>
                            <w:bdr w:val="none" w:sz="0" w:space="0" w:color="auto" w:frame="1"/>
                          </w:rPr>
                          <w:t xml:space="preserve">The workshops will be held on November 6, 2013, from 9:30am-10:45am in </w:t>
                        </w:r>
                        <w:r w:rsidR="00797A10">
                          <w:rPr>
                            <w:color w:val="000000"/>
                            <w:bdr w:val="none" w:sz="0" w:space="0" w:color="auto" w:frame="1"/>
                          </w:rPr>
                          <w:t>the Atrium, room 121</w:t>
                        </w:r>
                        <w:r>
                          <w:rPr>
                            <w:color w:val="000000"/>
                            <w:bdr w:val="none" w:sz="0" w:space="0" w:color="auto" w:frame="1"/>
                          </w:rPr>
                          <w:t xml:space="preserve"> and from 3:15pm-4:30pm on the Valley Road Campus, room 1020. </w:t>
                        </w:r>
                        <w:hyperlink r:id="rId12" w:anchor="grant_toolkit" w:history="1">
                          <w:r>
                            <w:rPr>
                              <w:rStyle w:val="Hyperlink"/>
                              <w:bdr w:val="none" w:sz="0" w:space="0" w:color="auto" w:frame="1"/>
                            </w:rPr>
                            <w:t>Click</w:t>
                          </w:r>
                          <w:r>
                            <w:rPr>
                              <w:rStyle w:val="Hyperlink"/>
                              <w:bdr w:val="none" w:sz="0" w:space="0" w:color="auto" w:frame="1"/>
                            </w:rPr>
                            <w:t xml:space="preserve"> </w:t>
                          </w:r>
                          <w:r>
                            <w:rPr>
                              <w:rStyle w:val="Hyperlink"/>
                              <w:bdr w:val="none" w:sz="0" w:space="0" w:color="auto" w:frame="1"/>
                            </w:rPr>
                            <w:t>Here</w:t>
                          </w:r>
                        </w:hyperlink>
                        <w:r>
                          <w:rPr>
                            <w:color w:val="000000"/>
                            <w:bdr w:val="none" w:sz="0" w:space="0" w:color="auto" w:frame="1"/>
                          </w:rPr>
                          <w:t xml:space="preserve"> for more information on this workshop as well as the fall workshop schedule.</w:t>
                        </w:r>
                      </w:p>
                      <w:p w:rsidR="001F4424" w:rsidRDefault="001F4424" w:rsidP="004178B4">
                        <w:pPr>
                          <w:jc w:val="center"/>
                          <w:rPr>
                            <w:i/>
                            <w:sz w:val="32"/>
                            <w:szCs w:val="32"/>
                          </w:rPr>
                        </w:pPr>
                      </w:p>
                      <w:p w:rsidR="00EA6481" w:rsidRDefault="00EA6481" w:rsidP="004178B4">
                        <w:pPr>
                          <w:jc w:val="center"/>
                          <w:rPr>
                            <w:i/>
                            <w:sz w:val="32"/>
                            <w:szCs w:val="32"/>
                          </w:rPr>
                        </w:pPr>
                        <w:r w:rsidRPr="00811FEA">
                          <w:rPr>
                            <w:i/>
                            <w:sz w:val="32"/>
                            <w:szCs w:val="32"/>
                          </w:rPr>
                          <w:t>New funding opportunities are in these disciplines</w:t>
                        </w:r>
                      </w:p>
                      <w:p w:rsidR="00AB2A06" w:rsidRPr="00E5019E" w:rsidRDefault="00AB2A06" w:rsidP="00AB2A06">
                        <w:pPr>
                          <w:jc w:val="center"/>
                          <w:rPr>
                            <w:b/>
                            <w:sz w:val="28"/>
                            <w:szCs w:val="28"/>
                          </w:rPr>
                        </w:pPr>
                      </w:p>
                      <w:p w:rsidR="00AB2A06" w:rsidRDefault="00D86957" w:rsidP="001F4424">
                        <w:pPr>
                          <w:jc w:val="center"/>
                        </w:pPr>
                        <w:hyperlink w:anchor="bus" w:history="1">
                          <w:r w:rsidR="00AB2A06" w:rsidRPr="00745AE0">
                            <w:rPr>
                              <w:rStyle w:val="Hyperlink"/>
                              <w:b/>
                              <w:sz w:val="28"/>
                              <w:szCs w:val="28"/>
                            </w:rPr>
                            <w:t>Business and Economics</w:t>
                          </w:r>
                        </w:hyperlink>
                      </w:p>
                      <w:p w:rsidR="00596FBA" w:rsidRPr="00032599" w:rsidRDefault="00032599" w:rsidP="00596FBA">
                        <w:pPr>
                          <w:jc w:val="center"/>
                          <w:rPr>
                            <w:b/>
                            <w:sz w:val="28"/>
                            <w:szCs w:val="28"/>
                          </w:rPr>
                        </w:pPr>
                        <w:hyperlink w:anchor="comp" w:history="1">
                          <w:r w:rsidR="00596FBA" w:rsidRPr="00032599">
                            <w:rPr>
                              <w:rStyle w:val="Hyperlink"/>
                              <w:b/>
                              <w:sz w:val="28"/>
                              <w:szCs w:val="28"/>
                            </w:rPr>
                            <w:t>Computers</w:t>
                          </w:r>
                          <w:r w:rsidR="00596FBA" w:rsidRPr="00032599">
                            <w:rPr>
                              <w:rStyle w:val="Hyperlink"/>
                            </w:rPr>
                            <w:t xml:space="preserve"> </w:t>
                          </w:r>
                          <w:r w:rsidR="00596FBA" w:rsidRPr="00032599">
                            <w:rPr>
                              <w:rStyle w:val="Hyperlink"/>
                              <w:b/>
                              <w:sz w:val="28"/>
                              <w:szCs w:val="28"/>
                            </w:rPr>
                            <w:t>and Tec</w:t>
                          </w:r>
                          <w:r w:rsidR="00596FBA" w:rsidRPr="00032599">
                            <w:rPr>
                              <w:rStyle w:val="Hyperlink"/>
                              <w:b/>
                              <w:sz w:val="28"/>
                              <w:szCs w:val="28"/>
                            </w:rPr>
                            <w:t>h</w:t>
                          </w:r>
                          <w:r w:rsidR="00596FBA" w:rsidRPr="00032599">
                            <w:rPr>
                              <w:rStyle w:val="Hyperlink"/>
                              <w:b/>
                              <w:sz w:val="28"/>
                              <w:szCs w:val="28"/>
                            </w:rPr>
                            <w:t>nol</w:t>
                          </w:r>
                          <w:r w:rsidR="00596FBA" w:rsidRPr="00032599">
                            <w:rPr>
                              <w:rStyle w:val="Hyperlink"/>
                              <w:b/>
                              <w:sz w:val="28"/>
                              <w:szCs w:val="28"/>
                            </w:rPr>
                            <w:t>o</w:t>
                          </w:r>
                          <w:r w:rsidR="00596FBA" w:rsidRPr="00032599">
                            <w:rPr>
                              <w:rStyle w:val="Hyperlink"/>
                              <w:b/>
                              <w:sz w:val="28"/>
                              <w:szCs w:val="28"/>
                            </w:rPr>
                            <w:t>gy</w:t>
                          </w:r>
                        </w:hyperlink>
                      </w:p>
                      <w:p w:rsidR="00AB2A06" w:rsidRPr="00E5019E" w:rsidRDefault="00D86957" w:rsidP="001F4424">
                        <w:pPr>
                          <w:jc w:val="center"/>
                          <w:rPr>
                            <w:b/>
                            <w:sz w:val="28"/>
                            <w:szCs w:val="28"/>
                          </w:rPr>
                        </w:pPr>
                        <w:hyperlink w:anchor="edu" w:history="1">
                          <w:r w:rsidR="00AB2A06" w:rsidRPr="00E5019E">
                            <w:rPr>
                              <w:rStyle w:val="Hyperlink"/>
                              <w:b/>
                              <w:sz w:val="28"/>
                              <w:szCs w:val="28"/>
                            </w:rPr>
                            <w:t>Education</w:t>
                          </w:r>
                        </w:hyperlink>
                      </w:p>
                      <w:p w:rsidR="00AB2A06" w:rsidRPr="00E5019E" w:rsidRDefault="00D86957" w:rsidP="00AB2A06">
                        <w:pPr>
                          <w:jc w:val="center"/>
                          <w:rPr>
                            <w:b/>
                            <w:sz w:val="28"/>
                            <w:szCs w:val="28"/>
                          </w:rPr>
                        </w:pPr>
                        <w:hyperlink w:anchor="hea" w:history="1">
                          <w:r w:rsidR="00AB2A06" w:rsidRPr="00745AE0">
                            <w:rPr>
                              <w:rStyle w:val="Hyperlink"/>
                              <w:b/>
                              <w:sz w:val="28"/>
                              <w:szCs w:val="28"/>
                            </w:rPr>
                            <w:t>Health</w:t>
                          </w:r>
                        </w:hyperlink>
                      </w:p>
                      <w:p w:rsidR="00AB2A06" w:rsidRPr="00E5019E" w:rsidRDefault="00D86957" w:rsidP="00AB2A06">
                        <w:pPr>
                          <w:jc w:val="center"/>
                          <w:rPr>
                            <w:b/>
                            <w:sz w:val="28"/>
                            <w:szCs w:val="28"/>
                          </w:rPr>
                        </w:pPr>
                        <w:hyperlink w:anchor="hum" w:history="1">
                          <w:r w:rsidR="00AB2A06" w:rsidRPr="00745AE0">
                            <w:rPr>
                              <w:rStyle w:val="Hyperlink"/>
                              <w:b/>
                              <w:sz w:val="28"/>
                              <w:szCs w:val="28"/>
                            </w:rPr>
                            <w:t>Humanities and Language</w:t>
                          </w:r>
                        </w:hyperlink>
                      </w:p>
                      <w:p w:rsidR="00AB2A06" w:rsidRPr="00E5019E" w:rsidRDefault="00D86957" w:rsidP="00AB2A06">
                        <w:pPr>
                          <w:jc w:val="center"/>
                          <w:rPr>
                            <w:b/>
                            <w:sz w:val="28"/>
                            <w:szCs w:val="28"/>
                          </w:rPr>
                        </w:pPr>
                        <w:hyperlink w:anchor="lib" w:history="1">
                          <w:r w:rsidR="00AB2A06" w:rsidRPr="00E5019E">
                            <w:rPr>
                              <w:rStyle w:val="Hyperlink"/>
                              <w:b/>
                              <w:sz w:val="28"/>
                              <w:szCs w:val="28"/>
                            </w:rPr>
                            <w:t>Library and Museum</w:t>
                          </w:r>
                        </w:hyperlink>
                      </w:p>
                      <w:p w:rsidR="00AB2A06" w:rsidRPr="00E5019E" w:rsidRDefault="00D86957" w:rsidP="00AB2A06">
                        <w:pPr>
                          <w:jc w:val="center"/>
                          <w:rPr>
                            <w:b/>
                            <w:sz w:val="28"/>
                            <w:szCs w:val="28"/>
                          </w:rPr>
                        </w:pPr>
                        <w:hyperlink w:anchor="phy" w:history="1">
                          <w:r w:rsidR="00AB2A06" w:rsidRPr="00745AE0">
                            <w:rPr>
                              <w:rStyle w:val="Hyperlink"/>
                              <w:b/>
                              <w:sz w:val="28"/>
                              <w:szCs w:val="28"/>
                            </w:rPr>
                            <w:t>Physical Sciences and Math</w:t>
                          </w:r>
                        </w:hyperlink>
                      </w:p>
                      <w:p w:rsidR="00AB2A06" w:rsidRPr="00E5019E" w:rsidRDefault="00D86957" w:rsidP="00AB2A06">
                        <w:pPr>
                          <w:jc w:val="center"/>
                          <w:rPr>
                            <w:b/>
                            <w:sz w:val="28"/>
                            <w:szCs w:val="28"/>
                          </w:rPr>
                        </w:pPr>
                        <w:hyperlink w:anchor="soc" w:history="1">
                          <w:r w:rsidR="00AB2A06" w:rsidRPr="00745AE0">
                            <w:rPr>
                              <w:rStyle w:val="Hyperlink"/>
                              <w:b/>
                              <w:sz w:val="28"/>
                              <w:szCs w:val="28"/>
                            </w:rPr>
                            <w:t>Social Sciences</w:t>
                          </w:r>
                        </w:hyperlink>
                      </w:p>
                      <w:p w:rsidR="00AB2A06" w:rsidRPr="00E5019E" w:rsidRDefault="00D86957" w:rsidP="00AB2A06">
                        <w:pPr>
                          <w:jc w:val="center"/>
                          <w:rPr>
                            <w:b/>
                            <w:sz w:val="28"/>
                            <w:szCs w:val="28"/>
                          </w:rPr>
                        </w:pPr>
                        <w:hyperlink w:anchor="stu" w:history="1">
                          <w:r w:rsidR="00AB2A06" w:rsidRPr="00E5019E">
                            <w:rPr>
                              <w:rStyle w:val="Hyperlink"/>
                              <w:b/>
                              <w:sz w:val="28"/>
                              <w:szCs w:val="28"/>
                            </w:rPr>
                            <w:t>Student Development</w:t>
                          </w:r>
                        </w:hyperlink>
                      </w:p>
                      <w:p w:rsidR="00AB2A06" w:rsidRPr="00E5019E" w:rsidRDefault="00AB2A06" w:rsidP="00AB2A06">
                        <w:pPr>
                          <w:jc w:val="center"/>
                          <w:rPr>
                            <w:b/>
                            <w:sz w:val="28"/>
                            <w:szCs w:val="28"/>
                          </w:rPr>
                        </w:pPr>
                      </w:p>
                      <w:p w:rsidR="00EA6481" w:rsidRDefault="00EA6481" w:rsidP="00364BFB">
                        <w:pPr>
                          <w:jc w:val="center"/>
                        </w:pPr>
                      </w:p>
                    </w:tc>
                    <w:tc>
                      <w:tcPr>
                        <w:tcW w:w="2360" w:type="dxa"/>
                        <w:gridSpan w:val="2"/>
                      </w:tcPr>
                      <w:p w:rsidR="00EA6481" w:rsidRPr="00611025" w:rsidRDefault="00D86957" w:rsidP="00611025">
                        <w:pPr>
                          <w:jc w:val="center"/>
                          <w:rPr>
                            <w:sz w:val="24"/>
                            <w:szCs w:val="24"/>
                          </w:rPr>
                        </w:pPr>
                        <w:hyperlink r:id="rId13" w:history="1">
                          <w:r w:rsidR="00EA6481" w:rsidRPr="00611025">
                            <w:rPr>
                              <w:rStyle w:val="Hyperlink"/>
                              <w:sz w:val="24"/>
                              <w:szCs w:val="24"/>
                            </w:rPr>
                            <w:t>Workshops Calendar</w:t>
                          </w:r>
                        </w:hyperlink>
                      </w:p>
                      <w:p w:rsidR="00EA6481" w:rsidRPr="00611025" w:rsidRDefault="00EA6481" w:rsidP="00611025">
                        <w:pPr>
                          <w:pStyle w:val="NormalWeb"/>
                          <w:shd w:val="clear" w:color="auto" w:fill="F7F8FA"/>
                          <w:jc w:val="center"/>
                          <w:rPr>
                            <w:b/>
                            <w:bCs/>
                            <w:color w:val="FF0000"/>
                          </w:rP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D86957" w:rsidP="00611025">
                        <w:pPr>
                          <w:jc w:val="center"/>
                          <w:rPr>
                            <w:sz w:val="24"/>
                            <w:szCs w:val="24"/>
                          </w:rPr>
                        </w:pPr>
                        <w:hyperlink r:id="rId14" w:history="1">
                          <w:r w:rsidR="00EA6481" w:rsidRPr="00611025">
                            <w:rPr>
                              <w:rStyle w:val="Hyperlink"/>
                              <w:sz w:val="24"/>
                              <w:szCs w:val="24"/>
                            </w:rPr>
                            <w:t>Institutional Review Board</w:t>
                          </w:r>
                        </w:hyperlink>
                      </w:p>
                      <w:p w:rsidR="00EA6481" w:rsidRDefault="00EA6481" w:rsidP="00611025">
                        <w:pPr>
                          <w:jc w:val="cente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Default="00D86957" w:rsidP="00611025">
                        <w:pPr>
                          <w:jc w:val="center"/>
                        </w:pPr>
                        <w:hyperlink r:id="rId15" w:history="1">
                          <w:r w:rsidR="00EA6481" w:rsidRPr="00611025">
                            <w:rPr>
                              <w:rStyle w:val="Hyperlink"/>
                              <w:sz w:val="24"/>
                              <w:szCs w:val="24"/>
                            </w:rPr>
                            <w:t>Preparing Proposals</w:t>
                          </w:r>
                        </w:hyperlink>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D86957" w:rsidP="00611025">
                        <w:pPr>
                          <w:jc w:val="center"/>
                          <w:rPr>
                            <w:sz w:val="24"/>
                            <w:szCs w:val="24"/>
                          </w:rPr>
                        </w:pPr>
                        <w:hyperlink r:id="rId16" w:history="1">
                          <w:r w:rsidR="00EA6481" w:rsidRPr="00611025">
                            <w:rPr>
                              <w:rStyle w:val="Hyperlink"/>
                              <w:sz w:val="24"/>
                              <w:szCs w:val="24"/>
                            </w:rPr>
                            <w:t>Proposal Writing Resources</w:t>
                          </w:r>
                        </w:hyperlink>
                      </w:p>
                      <w:p w:rsidR="00EA6481" w:rsidRDefault="00EA6481" w:rsidP="00611025">
                        <w:pPr>
                          <w:jc w:val="cente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D86957" w:rsidP="00611025">
                        <w:pPr>
                          <w:jc w:val="center"/>
                          <w:rPr>
                            <w:sz w:val="24"/>
                            <w:szCs w:val="24"/>
                          </w:rPr>
                        </w:pPr>
                        <w:hyperlink r:id="rId17" w:history="1">
                          <w:r w:rsidR="00EA6481" w:rsidRPr="00611025">
                            <w:rPr>
                              <w:rStyle w:val="Hyperlink"/>
                              <w:sz w:val="24"/>
                              <w:szCs w:val="24"/>
                            </w:rPr>
                            <w:t>Recent Awards</w:t>
                          </w:r>
                        </w:hyperlink>
                      </w:p>
                      <w:p w:rsidR="00EA6481" w:rsidRDefault="00EA6481" w:rsidP="00611025">
                        <w:pPr>
                          <w:jc w:val="cente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D86957" w:rsidP="00611025">
                        <w:pPr>
                          <w:jc w:val="center"/>
                          <w:rPr>
                            <w:sz w:val="24"/>
                            <w:szCs w:val="24"/>
                            <w:u w:val="single"/>
                          </w:rPr>
                        </w:pPr>
                        <w:hyperlink r:id="rId18" w:history="1">
                          <w:r w:rsidR="00EA6481" w:rsidRPr="00611025">
                            <w:rPr>
                              <w:rStyle w:val="Hyperlink"/>
                              <w:sz w:val="24"/>
                              <w:szCs w:val="24"/>
                            </w:rPr>
                            <w:t>DUI User Survey</w:t>
                          </w:r>
                        </w:hyperlink>
                      </w:p>
                      <w:p w:rsidR="00EA6481" w:rsidRDefault="00EA6481" w:rsidP="00611025">
                        <w:pPr>
                          <w:jc w:val="center"/>
                        </w:pPr>
                      </w:p>
                    </w:tc>
                  </w:tr>
                  <w:tr w:rsidR="00EA6481" w:rsidTr="00A91F89">
                    <w:trPr>
                      <w:trHeight w:val="238"/>
                    </w:trPr>
                    <w:tc>
                      <w:tcPr>
                        <w:tcW w:w="8028" w:type="dxa"/>
                        <w:vMerge/>
                      </w:tcPr>
                      <w:p w:rsidR="00EA6481" w:rsidRDefault="00EA6481" w:rsidP="00611025">
                        <w:pPr>
                          <w:jc w:val="center"/>
                        </w:pPr>
                      </w:p>
                    </w:tc>
                    <w:tc>
                      <w:tcPr>
                        <w:tcW w:w="2360" w:type="dxa"/>
                        <w:gridSpan w:val="2"/>
                      </w:tcPr>
                      <w:p w:rsidR="00EA6481" w:rsidRPr="00A20661" w:rsidRDefault="00EA6481" w:rsidP="00A20661">
                        <w:pPr>
                          <w:jc w:val="center"/>
                          <w:rPr>
                            <w:b/>
                            <w:sz w:val="28"/>
                            <w:szCs w:val="28"/>
                            <w:u w:val="single"/>
                          </w:rPr>
                        </w:pPr>
                        <w:r>
                          <w:rPr>
                            <w:b/>
                            <w:sz w:val="28"/>
                            <w:szCs w:val="28"/>
                            <w:u w:val="single"/>
                          </w:rPr>
                          <w:t>Office Hours</w:t>
                        </w:r>
                      </w:p>
                    </w:tc>
                  </w:tr>
                  <w:tr w:rsidR="00EA6481" w:rsidTr="00E87D60">
                    <w:trPr>
                      <w:trHeight w:val="237"/>
                    </w:trPr>
                    <w:tc>
                      <w:tcPr>
                        <w:tcW w:w="8028" w:type="dxa"/>
                        <w:vMerge/>
                      </w:tcPr>
                      <w:p w:rsidR="00EA6481" w:rsidRDefault="00EA6481" w:rsidP="00611025">
                        <w:pPr>
                          <w:jc w:val="center"/>
                        </w:pPr>
                      </w:p>
                    </w:tc>
                    <w:tc>
                      <w:tcPr>
                        <w:tcW w:w="1227" w:type="dxa"/>
                      </w:tcPr>
                      <w:p w:rsidR="00EA6481" w:rsidRDefault="00EA6481" w:rsidP="0055235C">
                        <w:r>
                          <w:rPr>
                            <w:sz w:val="20"/>
                            <w:szCs w:val="20"/>
                          </w:rPr>
                          <w:t xml:space="preserve">Monday:        </w:t>
                        </w:r>
                      </w:p>
                    </w:tc>
                    <w:tc>
                      <w:tcPr>
                        <w:tcW w:w="1133" w:type="dxa"/>
                      </w:tcPr>
                      <w:p w:rsidR="00EA6481" w:rsidRPr="004C434D" w:rsidRDefault="00EA6481" w:rsidP="004C434D">
                        <w:pPr>
                          <w:jc w:val="center"/>
                          <w:rPr>
                            <w:sz w:val="20"/>
                            <w:szCs w:val="20"/>
                          </w:rPr>
                        </w:pPr>
                        <w:r>
                          <w:rPr>
                            <w:sz w:val="20"/>
                            <w:szCs w:val="20"/>
                          </w:rPr>
                          <w:t>8:30-4:30</w:t>
                        </w:r>
                      </w:p>
                    </w:tc>
                  </w:tr>
                  <w:tr w:rsidR="00EA6481" w:rsidTr="00BD6348">
                    <w:trPr>
                      <w:trHeight w:val="237"/>
                    </w:trPr>
                    <w:tc>
                      <w:tcPr>
                        <w:tcW w:w="8028" w:type="dxa"/>
                        <w:vMerge/>
                      </w:tcPr>
                      <w:p w:rsidR="00EA6481" w:rsidRDefault="00EA6481" w:rsidP="00611025">
                        <w:pPr>
                          <w:jc w:val="center"/>
                        </w:pPr>
                      </w:p>
                    </w:tc>
                    <w:tc>
                      <w:tcPr>
                        <w:tcW w:w="1227" w:type="dxa"/>
                        <w:shd w:val="clear" w:color="auto" w:fill="BFBFBF"/>
                      </w:tcPr>
                      <w:p w:rsidR="00EA6481" w:rsidRDefault="00EA6481" w:rsidP="0055235C">
                        <w:r>
                          <w:rPr>
                            <w:sz w:val="20"/>
                            <w:szCs w:val="20"/>
                          </w:rPr>
                          <w:t xml:space="preserve">Tuesday:        </w:t>
                        </w:r>
                      </w:p>
                    </w:tc>
                    <w:tc>
                      <w:tcPr>
                        <w:tcW w:w="1133" w:type="dxa"/>
                        <w:shd w:val="clear" w:color="auto" w:fill="BFBFBF"/>
                      </w:tcPr>
                      <w:p w:rsidR="00EA6481" w:rsidRPr="004C434D" w:rsidRDefault="00EA6481" w:rsidP="004C434D">
                        <w:pPr>
                          <w:jc w:val="center"/>
                          <w:rPr>
                            <w:sz w:val="20"/>
                            <w:szCs w:val="20"/>
                          </w:rPr>
                        </w:pPr>
                        <w:r>
                          <w:rPr>
                            <w:sz w:val="20"/>
                            <w:szCs w:val="20"/>
                          </w:rPr>
                          <w:t>8:30-4:30</w:t>
                        </w:r>
                      </w:p>
                    </w:tc>
                  </w:tr>
                  <w:tr w:rsidR="00EA6481" w:rsidTr="00E87D60">
                    <w:trPr>
                      <w:trHeight w:val="237"/>
                    </w:trPr>
                    <w:tc>
                      <w:tcPr>
                        <w:tcW w:w="8028" w:type="dxa"/>
                        <w:vMerge/>
                      </w:tcPr>
                      <w:p w:rsidR="00EA6481" w:rsidRDefault="00EA6481" w:rsidP="00611025">
                        <w:pPr>
                          <w:jc w:val="center"/>
                        </w:pPr>
                      </w:p>
                    </w:tc>
                    <w:tc>
                      <w:tcPr>
                        <w:tcW w:w="1227" w:type="dxa"/>
                      </w:tcPr>
                      <w:p w:rsidR="00EA6481" w:rsidRDefault="00EA6481" w:rsidP="0055235C">
                        <w:r>
                          <w:rPr>
                            <w:sz w:val="20"/>
                            <w:szCs w:val="20"/>
                          </w:rPr>
                          <w:t xml:space="preserve">Wednesday:  </w:t>
                        </w:r>
                      </w:p>
                    </w:tc>
                    <w:tc>
                      <w:tcPr>
                        <w:tcW w:w="1133" w:type="dxa"/>
                      </w:tcPr>
                      <w:p w:rsidR="00EA6481" w:rsidRPr="004C434D" w:rsidRDefault="00EA6481" w:rsidP="004C434D">
                        <w:pPr>
                          <w:jc w:val="center"/>
                          <w:rPr>
                            <w:sz w:val="20"/>
                            <w:szCs w:val="20"/>
                          </w:rPr>
                        </w:pPr>
                        <w:r>
                          <w:rPr>
                            <w:sz w:val="20"/>
                            <w:szCs w:val="20"/>
                          </w:rPr>
                          <w:t>8:30-4:30</w:t>
                        </w:r>
                      </w:p>
                    </w:tc>
                  </w:tr>
                  <w:tr w:rsidR="00EA6481" w:rsidTr="00BD6348">
                    <w:trPr>
                      <w:trHeight w:val="237"/>
                    </w:trPr>
                    <w:tc>
                      <w:tcPr>
                        <w:tcW w:w="8028" w:type="dxa"/>
                        <w:vMerge/>
                      </w:tcPr>
                      <w:p w:rsidR="00EA6481" w:rsidRDefault="00EA6481" w:rsidP="00611025">
                        <w:pPr>
                          <w:jc w:val="center"/>
                        </w:pPr>
                      </w:p>
                    </w:tc>
                    <w:tc>
                      <w:tcPr>
                        <w:tcW w:w="1227" w:type="dxa"/>
                        <w:shd w:val="clear" w:color="auto" w:fill="BFBFBF"/>
                      </w:tcPr>
                      <w:p w:rsidR="00EA6481" w:rsidRDefault="00EA6481" w:rsidP="0055235C">
                        <w:r>
                          <w:rPr>
                            <w:sz w:val="20"/>
                            <w:szCs w:val="20"/>
                          </w:rPr>
                          <w:t xml:space="preserve">Thursday:      </w:t>
                        </w:r>
                      </w:p>
                    </w:tc>
                    <w:tc>
                      <w:tcPr>
                        <w:tcW w:w="1133" w:type="dxa"/>
                        <w:shd w:val="clear" w:color="auto" w:fill="BFBFBF"/>
                      </w:tcPr>
                      <w:p w:rsidR="00EA6481" w:rsidRPr="004C434D" w:rsidRDefault="00EA6481" w:rsidP="004C434D">
                        <w:pPr>
                          <w:jc w:val="center"/>
                          <w:rPr>
                            <w:sz w:val="20"/>
                            <w:szCs w:val="20"/>
                          </w:rPr>
                        </w:pPr>
                        <w:r>
                          <w:rPr>
                            <w:sz w:val="20"/>
                            <w:szCs w:val="20"/>
                          </w:rPr>
                          <w:t>8:30-4:30</w:t>
                        </w:r>
                      </w:p>
                    </w:tc>
                  </w:tr>
                  <w:tr w:rsidR="00EA6481" w:rsidTr="00BC3A94">
                    <w:trPr>
                      <w:trHeight w:val="340"/>
                    </w:trPr>
                    <w:tc>
                      <w:tcPr>
                        <w:tcW w:w="8028" w:type="dxa"/>
                        <w:vMerge/>
                      </w:tcPr>
                      <w:p w:rsidR="00EA6481" w:rsidRDefault="00EA6481" w:rsidP="00611025">
                        <w:pPr>
                          <w:jc w:val="center"/>
                        </w:pPr>
                      </w:p>
                    </w:tc>
                    <w:tc>
                      <w:tcPr>
                        <w:tcW w:w="1227" w:type="dxa"/>
                      </w:tcPr>
                      <w:p w:rsidR="00EA6481" w:rsidRDefault="00EA6481" w:rsidP="0055235C">
                        <w:r>
                          <w:rPr>
                            <w:sz w:val="20"/>
                            <w:szCs w:val="20"/>
                          </w:rPr>
                          <w:t xml:space="preserve">Friday:            </w:t>
                        </w:r>
                      </w:p>
                    </w:tc>
                    <w:tc>
                      <w:tcPr>
                        <w:tcW w:w="1133" w:type="dxa"/>
                      </w:tcPr>
                      <w:p w:rsidR="00EA6481" w:rsidRPr="004C434D" w:rsidRDefault="00EA6481" w:rsidP="004C434D">
                        <w:pPr>
                          <w:jc w:val="center"/>
                          <w:rPr>
                            <w:sz w:val="20"/>
                            <w:szCs w:val="20"/>
                          </w:rPr>
                        </w:pPr>
                        <w:r>
                          <w:rPr>
                            <w:sz w:val="20"/>
                            <w:szCs w:val="20"/>
                          </w:rPr>
                          <w:t>8:30-4:30</w:t>
                        </w:r>
                      </w:p>
                    </w:tc>
                  </w:tr>
                  <w:tr w:rsidR="00EA6481" w:rsidTr="00BC3A94">
                    <w:trPr>
                      <w:trHeight w:val="970"/>
                    </w:trPr>
                    <w:tc>
                      <w:tcPr>
                        <w:tcW w:w="8028" w:type="dxa"/>
                        <w:vMerge/>
                      </w:tcPr>
                      <w:p w:rsidR="00EA6481" w:rsidRDefault="00EA6481" w:rsidP="00611025">
                        <w:pPr>
                          <w:jc w:val="center"/>
                        </w:pPr>
                      </w:p>
                    </w:tc>
                    <w:tc>
                      <w:tcPr>
                        <w:tcW w:w="2360" w:type="dxa"/>
                        <w:gridSpan w:val="2"/>
                      </w:tcPr>
                      <w:p w:rsidR="00EA6481" w:rsidRDefault="00D86957" w:rsidP="004C434D">
                        <w:pPr>
                          <w:jc w:val="center"/>
                          <w:rPr>
                            <w:sz w:val="20"/>
                            <w:szCs w:val="20"/>
                          </w:rPr>
                        </w:pPr>
                        <w:hyperlink r:id="rId19" w:history="1">
                          <w:r w:rsidR="00EA6481" w:rsidRPr="00BB2FB6">
                            <w:rPr>
                              <w:rStyle w:val="Hyperlink"/>
                              <w:sz w:val="20"/>
                              <w:szCs w:val="20"/>
                            </w:rPr>
                            <w:t>Click here</w:t>
                          </w:r>
                        </w:hyperlink>
                        <w:r w:rsidR="00EA6481" w:rsidRPr="00BB2FB6">
                          <w:rPr>
                            <w:sz w:val="20"/>
                            <w:szCs w:val="20"/>
                          </w:rPr>
                          <w:t xml:space="preserve"> to search for additional Funding Opportunities</w:t>
                        </w:r>
                      </w:p>
                    </w:tc>
                  </w:tr>
                </w:tbl>
                <w:p w:rsidR="00EA6481" w:rsidRDefault="00EA6481"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pStyle w:val="PlainText"/>
        <w:rPr>
          <w:rFonts w:asciiTheme="minorHAnsi" w:hAnsiTheme="minorHAnsi" w:cs="Times New Roman"/>
          <w:sz w:val="24"/>
          <w:szCs w:val="24"/>
        </w:rPr>
      </w:pPr>
    </w:p>
    <w:p w:rsidR="00EA6481" w:rsidRPr="00740927" w:rsidRDefault="00EA6481" w:rsidP="00EA6481">
      <w:pPr>
        <w:rPr>
          <w:rFonts w:asciiTheme="minorHAnsi" w:hAnsiTheme="minorHAnsi"/>
          <w:b/>
          <w:sz w:val="36"/>
          <w:szCs w:val="36"/>
          <w:u w:val="single"/>
        </w:rPr>
      </w:pPr>
      <w:bookmarkStart w:id="0" w:name="ant"/>
    </w:p>
    <w:p w:rsidR="00EA6481" w:rsidRPr="00740927" w:rsidRDefault="00EA6481" w:rsidP="00EA6481">
      <w:pPr>
        <w:rPr>
          <w:rFonts w:asciiTheme="minorHAnsi" w:hAnsiTheme="minorHAnsi"/>
          <w:b/>
          <w:sz w:val="36"/>
          <w:szCs w:val="36"/>
          <w:u w:val="single"/>
        </w:rPr>
      </w:pPr>
    </w:p>
    <w:p w:rsidR="00EA6481" w:rsidRPr="00740927" w:rsidRDefault="00EA6481" w:rsidP="00EA6481">
      <w:pPr>
        <w:rPr>
          <w:rFonts w:asciiTheme="minorHAnsi" w:hAnsiTheme="minorHAnsi"/>
          <w:b/>
          <w:sz w:val="36"/>
          <w:szCs w:val="36"/>
          <w:u w:val="single"/>
        </w:rPr>
      </w:pPr>
    </w:p>
    <w:p w:rsidR="00EA6481" w:rsidRPr="00740927" w:rsidRDefault="00EA6481" w:rsidP="00EA6481">
      <w:pPr>
        <w:rPr>
          <w:rFonts w:asciiTheme="minorHAnsi" w:hAnsiTheme="minorHAnsi"/>
          <w:b/>
          <w:sz w:val="36"/>
          <w:szCs w:val="36"/>
          <w:u w:val="single"/>
        </w:rPr>
      </w:pPr>
    </w:p>
    <w:bookmarkEnd w:id="0"/>
    <w:p w:rsidR="00EA6481" w:rsidRPr="00740927" w:rsidRDefault="00EA6481" w:rsidP="00EA6481">
      <w:pPr>
        <w:rPr>
          <w:rFonts w:asciiTheme="minorHAnsi" w:hAnsiTheme="minorHAnsi"/>
          <w:sz w:val="28"/>
          <w:szCs w:val="28"/>
        </w:rPr>
      </w:pPr>
    </w:p>
    <w:p w:rsidR="00AB2A06" w:rsidRPr="00D3428F" w:rsidRDefault="00AB2A06" w:rsidP="00AB2A06">
      <w:pPr>
        <w:rPr>
          <w:b/>
          <w:sz w:val="28"/>
          <w:szCs w:val="28"/>
          <w:u w:val="single"/>
        </w:rPr>
      </w:pPr>
      <w:bookmarkStart w:id="1" w:name="bus"/>
      <w:r w:rsidRPr="00D3428F">
        <w:rPr>
          <w:b/>
          <w:sz w:val="28"/>
          <w:szCs w:val="28"/>
          <w:u w:val="single"/>
        </w:rPr>
        <w:lastRenderedPageBreak/>
        <w:t>Business and Economics</w:t>
      </w:r>
    </w:p>
    <w:bookmarkEnd w:id="1"/>
    <w:p w:rsidR="00AB2A06" w:rsidRDefault="00AB2A06" w:rsidP="00AB2A06">
      <w:pPr>
        <w:pStyle w:val="PlainText"/>
        <w:pBdr>
          <w:bottom w:val="single" w:sz="6" w:space="1" w:color="auto"/>
        </w:pBdr>
        <w:rPr>
          <w:rFonts w:ascii="Calibri" w:hAnsi="Calibri"/>
          <w:sz w:val="20"/>
          <w:szCs w:val="20"/>
        </w:rPr>
      </w:pPr>
    </w:p>
    <w:p w:rsidR="00ED1F62" w:rsidRPr="00ED1F62" w:rsidRDefault="00ED1F62" w:rsidP="00AB2A06">
      <w:pPr>
        <w:pStyle w:val="PlainText"/>
        <w:pBdr>
          <w:bottom w:val="single" w:sz="6" w:space="1" w:color="auto"/>
        </w:pBdr>
        <w:rPr>
          <w:rFonts w:asciiTheme="minorHAnsi" w:eastAsia="Times New Roman" w:hAnsiTheme="minorHAnsi"/>
          <w:b/>
          <w:color w:val="333333"/>
          <w:sz w:val="22"/>
          <w:szCs w:val="22"/>
        </w:rPr>
      </w:pPr>
      <w:r w:rsidRPr="00ED1F62">
        <w:rPr>
          <w:rFonts w:asciiTheme="minorHAnsi" w:eastAsia="Times New Roman" w:hAnsiTheme="minorHAnsi"/>
          <w:b/>
          <w:color w:val="333333"/>
          <w:sz w:val="22"/>
          <w:szCs w:val="22"/>
        </w:rPr>
        <w:t>Economics Program</w:t>
      </w:r>
      <w:r>
        <w:rPr>
          <w:rFonts w:asciiTheme="minorHAnsi" w:eastAsia="Times New Roman" w:hAnsiTheme="minorHAnsi"/>
          <w:b/>
          <w:color w:val="333333"/>
          <w:sz w:val="22"/>
          <w:szCs w:val="22"/>
        </w:rPr>
        <w:t xml:space="preserve">; </w:t>
      </w:r>
      <w:r w:rsidRPr="00ED1F62">
        <w:rPr>
          <w:rFonts w:asciiTheme="minorHAnsi" w:eastAsia="Times New Roman" w:hAnsiTheme="minorHAnsi"/>
          <w:b/>
          <w:color w:val="333333"/>
          <w:sz w:val="22"/>
          <w:szCs w:val="22"/>
        </w:rPr>
        <w:t>Na</w:t>
      </w:r>
      <w:r>
        <w:rPr>
          <w:rFonts w:asciiTheme="minorHAnsi" w:eastAsia="Times New Roman" w:hAnsiTheme="minorHAnsi"/>
          <w:b/>
          <w:color w:val="333333"/>
          <w:sz w:val="22"/>
          <w:szCs w:val="22"/>
        </w:rPr>
        <w:t xml:space="preserve">tional Science Foundation (NSF), </w:t>
      </w:r>
      <w:r w:rsidRPr="00ED1F62">
        <w:rPr>
          <w:rFonts w:asciiTheme="minorHAnsi" w:eastAsia="Times New Roman" w:hAnsiTheme="minorHAnsi"/>
          <w:b/>
          <w:color w:val="333333"/>
          <w:sz w:val="22"/>
          <w:szCs w:val="22"/>
        </w:rPr>
        <w:t>Directorate for Social, Behavio</w:t>
      </w:r>
      <w:r>
        <w:rPr>
          <w:rFonts w:asciiTheme="minorHAnsi" w:eastAsia="Times New Roman" w:hAnsiTheme="minorHAnsi"/>
          <w:b/>
          <w:color w:val="333333"/>
          <w:sz w:val="22"/>
          <w:szCs w:val="22"/>
        </w:rPr>
        <w:t xml:space="preserve">ral and Economic Sciences (SBE), </w:t>
      </w:r>
      <w:r w:rsidRPr="00ED1F62">
        <w:rPr>
          <w:rFonts w:asciiTheme="minorHAnsi" w:eastAsia="Times New Roman" w:hAnsiTheme="minorHAnsi"/>
          <w:b/>
          <w:color w:val="333333"/>
          <w:sz w:val="22"/>
          <w:szCs w:val="22"/>
        </w:rPr>
        <w:t>Division of Social and Economic Sciences (SES)</w:t>
      </w:r>
      <w:r>
        <w:rPr>
          <w:rFonts w:asciiTheme="minorHAnsi" w:eastAsia="Times New Roman" w:hAnsiTheme="minorHAnsi"/>
          <w:b/>
          <w:color w:val="333333"/>
          <w:sz w:val="22"/>
          <w:szCs w:val="22"/>
        </w:rPr>
        <w:t xml:space="preserve">: </w:t>
      </w:r>
      <w:r w:rsidRPr="00ED1F62">
        <w:rPr>
          <w:rFonts w:asciiTheme="minorHAnsi" w:hAnsiTheme="minorHAnsi"/>
          <w:color w:val="222222"/>
          <w:sz w:val="22"/>
          <w:szCs w:val="22"/>
          <w:shd w:val="clear" w:color="auto" w:fill="FFFFFF"/>
        </w:rPr>
        <w:t>supports research designed to improve the understanding of the processes and institutions of the U.S. economy and of the world system of which it is a part. This program also strengthens both empirical and</w:t>
      </w:r>
      <w:r w:rsidRPr="00ED1F62">
        <w:rPr>
          <w:rStyle w:val="apple-converted-space"/>
          <w:rFonts w:asciiTheme="minorHAnsi" w:hAnsiTheme="minorHAnsi"/>
          <w:color w:val="222222"/>
          <w:sz w:val="22"/>
          <w:szCs w:val="22"/>
          <w:shd w:val="clear" w:color="auto" w:fill="FFFFFF"/>
        </w:rPr>
        <w:t> </w:t>
      </w:r>
      <w:r w:rsidRPr="00ED1F62">
        <w:rPr>
          <w:rStyle w:val="details"/>
          <w:rFonts w:asciiTheme="minorHAnsi" w:hAnsiTheme="minorHAnsi"/>
          <w:color w:val="222222"/>
          <w:sz w:val="22"/>
          <w:szCs w:val="22"/>
          <w:shd w:val="clear" w:color="auto" w:fill="FFFFFF"/>
        </w:rPr>
        <w:t>theoretical economic analysis as well as the methods for rigorous research on economic behavior. It supports research in almost every area of economics, including econometrics, economic history, environmental economics, finance, industrial organization, international economics, labor economics, macroeconomics, mathematical economics, and public finance.</w:t>
      </w:r>
      <w:r>
        <w:rPr>
          <w:rStyle w:val="details"/>
          <w:rFonts w:asciiTheme="minorHAnsi" w:hAnsiTheme="minorHAnsi"/>
          <w:color w:val="222222"/>
          <w:sz w:val="22"/>
          <w:szCs w:val="22"/>
          <w:shd w:val="clear" w:color="auto" w:fill="FFFFFF"/>
        </w:rPr>
        <w:t xml:space="preserve"> Proposals are due January 18, 2014. For more information visit </w:t>
      </w:r>
      <w:hyperlink r:id="rId20" w:history="1">
        <w:r w:rsidRPr="00ED1F62">
          <w:rPr>
            <w:rStyle w:val="Hyperlink"/>
            <w:rFonts w:asciiTheme="minorHAnsi" w:hAnsiTheme="minorHAnsi"/>
            <w:sz w:val="22"/>
            <w:szCs w:val="22"/>
            <w:shd w:val="clear" w:color="auto" w:fill="FFFFFF"/>
          </w:rPr>
          <w:t>PIVOT</w:t>
        </w:r>
      </w:hyperlink>
      <w:r>
        <w:rPr>
          <w:rStyle w:val="details"/>
          <w:rFonts w:asciiTheme="minorHAnsi" w:hAnsiTheme="minorHAnsi"/>
          <w:color w:val="222222"/>
          <w:sz w:val="22"/>
          <w:szCs w:val="22"/>
          <w:shd w:val="clear" w:color="auto" w:fill="FFFFFF"/>
        </w:rPr>
        <w:t xml:space="preserve"> </w:t>
      </w:r>
      <w:hyperlink r:id="rId21" w:history="1">
        <w:r w:rsidRPr="00ED1F62">
          <w:rPr>
            <w:rStyle w:val="Hyperlink"/>
            <w:rFonts w:asciiTheme="minorHAnsi" w:hAnsiTheme="minorHAnsi"/>
            <w:sz w:val="22"/>
            <w:szCs w:val="22"/>
            <w:shd w:val="clear" w:color="auto" w:fill="FFFFFF"/>
          </w:rPr>
          <w:t>NSF.gov</w:t>
        </w:r>
      </w:hyperlink>
    </w:p>
    <w:p w:rsidR="00ED1F62" w:rsidRPr="006539C0" w:rsidRDefault="00ED1F62" w:rsidP="00AB2A06">
      <w:pPr>
        <w:pStyle w:val="PlainText"/>
        <w:pBdr>
          <w:bottom w:val="single" w:sz="6" w:space="1" w:color="auto"/>
        </w:pBdr>
        <w:rPr>
          <w:rFonts w:ascii="Calibri" w:hAnsi="Calibri"/>
          <w:sz w:val="20"/>
          <w:szCs w:val="20"/>
        </w:rPr>
      </w:pPr>
    </w:p>
    <w:p w:rsidR="00AB2A06" w:rsidRPr="004747BE" w:rsidRDefault="00AB2A06" w:rsidP="00AB2A06">
      <w:pPr>
        <w:pStyle w:val="PlainText"/>
        <w:rPr>
          <w:rFonts w:ascii="Calibri" w:hAnsi="Calibri"/>
          <w:b/>
          <w:sz w:val="20"/>
          <w:szCs w:val="20"/>
          <w:u w:val="single"/>
        </w:rPr>
      </w:pPr>
    </w:p>
    <w:p w:rsidR="00596FBA" w:rsidRDefault="00596FBA" w:rsidP="00AB2A06">
      <w:pPr>
        <w:pStyle w:val="PlainText"/>
        <w:rPr>
          <w:rFonts w:ascii="Calibri" w:hAnsi="Calibri"/>
          <w:b/>
          <w:sz w:val="28"/>
          <w:szCs w:val="28"/>
          <w:u w:val="single"/>
        </w:rPr>
      </w:pPr>
      <w:bookmarkStart w:id="2" w:name="comp"/>
      <w:r w:rsidRPr="00596FBA">
        <w:rPr>
          <w:rFonts w:ascii="Calibri" w:hAnsi="Calibri"/>
          <w:b/>
          <w:sz w:val="28"/>
          <w:szCs w:val="28"/>
          <w:u w:val="single"/>
        </w:rPr>
        <w:t>Computers and Technology</w:t>
      </w:r>
    </w:p>
    <w:bookmarkEnd w:id="2"/>
    <w:p w:rsidR="00596FBA" w:rsidRPr="00596FBA" w:rsidRDefault="00596FBA" w:rsidP="00596FBA">
      <w:pPr>
        <w:pStyle w:val="PlainText"/>
        <w:rPr>
          <w:rFonts w:asciiTheme="minorHAnsi" w:eastAsia="Times New Roman" w:hAnsiTheme="minorHAnsi"/>
          <w:b/>
          <w:sz w:val="20"/>
          <w:szCs w:val="20"/>
        </w:rPr>
      </w:pPr>
    </w:p>
    <w:p w:rsidR="00596FBA" w:rsidRPr="00A94739" w:rsidRDefault="00596FBA" w:rsidP="00596FBA">
      <w:pPr>
        <w:pStyle w:val="PlainText"/>
        <w:rPr>
          <w:rFonts w:asciiTheme="minorHAnsi" w:eastAsia="Times New Roman" w:hAnsiTheme="minorHAnsi"/>
          <w:b/>
          <w:sz w:val="22"/>
          <w:szCs w:val="22"/>
        </w:rPr>
      </w:pPr>
      <w:r w:rsidRPr="00A94739">
        <w:rPr>
          <w:rFonts w:asciiTheme="minorHAnsi" w:eastAsia="Times New Roman" w:hAnsiTheme="minorHAnsi"/>
          <w:b/>
          <w:sz w:val="22"/>
          <w:szCs w:val="22"/>
        </w:rPr>
        <w:t>Science, Technology, and Society (STS)</w:t>
      </w:r>
      <w:r>
        <w:rPr>
          <w:rFonts w:asciiTheme="minorHAnsi" w:eastAsia="Times New Roman" w:hAnsiTheme="minorHAnsi"/>
          <w:b/>
          <w:sz w:val="22"/>
          <w:szCs w:val="22"/>
        </w:rPr>
        <w:t xml:space="preserve">; </w:t>
      </w:r>
      <w:r w:rsidRPr="00A94739">
        <w:rPr>
          <w:rFonts w:asciiTheme="minorHAnsi" w:eastAsia="Times New Roman" w:hAnsiTheme="minorHAnsi"/>
          <w:b/>
          <w:sz w:val="22"/>
          <w:szCs w:val="22"/>
        </w:rPr>
        <w:t>Na</w:t>
      </w:r>
      <w:r>
        <w:rPr>
          <w:rFonts w:asciiTheme="minorHAnsi" w:eastAsia="Times New Roman" w:hAnsiTheme="minorHAnsi"/>
          <w:b/>
          <w:sz w:val="22"/>
          <w:szCs w:val="22"/>
        </w:rPr>
        <w:t xml:space="preserve">tional Science Foundation (NSF), </w:t>
      </w:r>
      <w:r w:rsidRPr="00A94739">
        <w:rPr>
          <w:rFonts w:asciiTheme="minorHAnsi" w:eastAsia="Times New Roman" w:hAnsiTheme="minorHAnsi"/>
          <w:b/>
          <w:sz w:val="22"/>
          <w:szCs w:val="22"/>
        </w:rPr>
        <w:t>Directorate for Social, Behavio</w:t>
      </w:r>
      <w:r>
        <w:rPr>
          <w:rFonts w:asciiTheme="minorHAnsi" w:eastAsia="Times New Roman" w:hAnsiTheme="minorHAnsi"/>
          <w:b/>
          <w:sz w:val="22"/>
          <w:szCs w:val="22"/>
        </w:rPr>
        <w:t xml:space="preserve">ral and Economic Sciences (SBE), </w:t>
      </w:r>
      <w:r w:rsidRPr="00A94739">
        <w:rPr>
          <w:rFonts w:asciiTheme="minorHAnsi" w:eastAsia="Times New Roman" w:hAnsiTheme="minorHAnsi"/>
          <w:b/>
          <w:sz w:val="22"/>
          <w:szCs w:val="22"/>
        </w:rPr>
        <w:t>Division of Social and Economic Sciences (SES)</w:t>
      </w:r>
      <w:r>
        <w:rPr>
          <w:rFonts w:asciiTheme="minorHAnsi" w:eastAsia="Times New Roman" w:hAnsiTheme="minorHAnsi"/>
          <w:b/>
          <w:sz w:val="22"/>
          <w:szCs w:val="22"/>
        </w:rPr>
        <w:t xml:space="preserve">: </w:t>
      </w:r>
      <w:r w:rsidRPr="00A94739">
        <w:rPr>
          <w:rFonts w:asciiTheme="minorHAnsi" w:hAnsiTheme="minorHAnsi"/>
          <w:color w:val="222222"/>
          <w:sz w:val="22"/>
          <w:szCs w:val="22"/>
          <w:shd w:val="clear" w:color="auto" w:fill="FFFFFF"/>
        </w:rPr>
        <w:t>proposals for scientific research into the interface between science (including engineering) or technology, and society. STS researchers use diverse methods including social science, historical, and</w:t>
      </w:r>
      <w:r w:rsidRPr="00A94739">
        <w:rPr>
          <w:rStyle w:val="apple-converted-space"/>
          <w:rFonts w:asciiTheme="minorHAnsi" w:hAnsiTheme="minorHAnsi"/>
          <w:color w:val="222222"/>
          <w:sz w:val="22"/>
          <w:szCs w:val="22"/>
          <w:shd w:val="clear" w:color="auto" w:fill="FFFFFF"/>
        </w:rPr>
        <w:t> </w:t>
      </w:r>
      <w:r w:rsidRPr="00A94739">
        <w:rPr>
          <w:rStyle w:val="details"/>
          <w:rFonts w:asciiTheme="minorHAnsi" w:hAnsiTheme="minorHAnsi"/>
          <w:color w:val="222222"/>
          <w:sz w:val="22"/>
          <w:szCs w:val="22"/>
          <w:shd w:val="clear" w:color="auto" w:fill="FFFFFF"/>
        </w:rPr>
        <w:t>philosophical methods. Successful proposals will be transferrable (i.e., generate results that provide insights for other scientific contexts that are suitably similar). They will produce outcomes that address pertinent problems and issues at the interface of science, technology and society, such as those having to do with practices and assumptions, ethics, values, governance, and policy.</w:t>
      </w:r>
      <w:r>
        <w:rPr>
          <w:rStyle w:val="details"/>
          <w:rFonts w:asciiTheme="minorHAnsi" w:hAnsiTheme="minorHAnsi"/>
          <w:color w:val="222222"/>
          <w:sz w:val="22"/>
          <w:szCs w:val="22"/>
          <w:shd w:val="clear" w:color="auto" w:fill="FFFFFF"/>
        </w:rPr>
        <w:t xml:space="preserve"> Proposals are due February 3, 2013. For more information, visit </w:t>
      </w:r>
      <w:hyperlink r:id="rId22" w:history="1">
        <w:r w:rsidRPr="00A94739">
          <w:rPr>
            <w:rStyle w:val="Hyperlink"/>
            <w:rFonts w:asciiTheme="minorHAnsi" w:hAnsiTheme="minorHAnsi"/>
            <w:sz w:val="22"/>
            <w:szCs w:val="22"/>
            <w:shd w:val="clear" w:color="auto" w:fill="FFFFFF"/>
          </w:rPr>
          <w:t>PIVOT</w:t>
        </w:r>
      </w:hyperlink>
      <w:r>
        <w:rPr>
          <w:rStyle w:val="details"/>
          <w:rFonts w:asciiTheme="minorHAnsi" w:hAnsiTheme="minorHAnsi"/>
          <w:color w:val="222222"/>
          <w:sz w:val="22"/>
          <w:szCs w:val="22"/>
          <w:shd w:val="clear" w:color="auto" w:fill="FFFFFF"/>
        </w:rPr>
        <w:t xml:space="preserve"> </w:t>
      </w:r>
      <w:hyperlink r:id="rId23" w:history="1">
        <w:r w:rsidRPr="00A94739">
          <w:rPr>
            <w:rStyle w:val="Hyperlink"/>
            <w:rFonts w:asciiTheme="minorHAnsi" w:hAnsiTheme="minorHAnsi"/>
            <w:sz w:val="22"/>
            <w:szCs w:val="22"/>
            <w:shd w:val="clear" w:color="auto" w:fill="FFFFFF"/>
          </w:rPr>
          <w:t>NSF.gov</w:t>
        </w:r>
      </w:hyperlink>
    </w:p>
    <w:p w:rsidR="00596FBA" w:rsidRPr="00596FBA" w:rsidRDefault="00596FBA" w:rsidP="00AB2A06">
      <w:pPr>
        <w:pStyle w:val="PlainText"/>
        <w:pBdr>
          <w:bottom w:val="single" w:sz="6" w:space="1" w:color="auto"/>
        </w:pBdr>
        <w:rPr>
          <w:rFonts w:ascii="Calibri" w:hAnsi="Calibri"/>
          <w:b/>
          <w:sz w:val="20"/>
          <w:szCs w:val="20"/>
          <w:u w:val="single"/>
        </w:rPr>
      </w:pPr>
    </w:p>
    <w:p w:rsidR="00596FBA" w:rsidRPr="00596FBA" w:rsidRDefault="00596FBA" w:rsidP="00AB2A06">
      <w:pPr>
        <w:pStyle w:val="PlainText"/>
        <w:rPr>
          <w:rFonts w:ascii="Calibri" w:hAnsi="Calibri"/>
          <w:b/>
          <w:sz w:val="20"/>
          <w:szCs w:val="20"/>
          <w:u w:val="single"/>
        </w:rPr>
      </w:pPr>
    </w:p>
    <w:p w:rsidR="00AB2A06" w:rsidRPr="00D3428F" w:rsidRDefault="00AB2A06" w:rsidP="00AB2A06">
      <w:pPr>
        <w:pStyle w:val="PlainText"/>
        <w:rPr>
          <w:rFonts w:ascii="Calibri" w:hAnsi="Calibri"/>
          <w:b/>
          <w:sz w:val="28"/>
          <w:szCs w:val="28"/>
          <w:u w:val="single"/>
        </w:rPr>
      </w:pPr>
      <w:bookmarkStart w:id="3" w:name="edu"/>
      <w:r w:rsidRPr="00D3428F">
        <w:rPr>
          <w:rFonts w:ascii="Calibri" w:hAnsi="Calibri"/>
          <w:b/>
          <w:sz w:val="28"/>
          <w:szCs w:val="28"/>
          <w:u w:val="single"/>
        </w:rPr>
        <w:t>Education</w:t>
      </w:r>
    </w:p>
    <w:p w:rsidR="009878F1" w:rsidRPr="009878F1" w:rsidRDefault="009878F1" w:rsidP="009878F1">
      <w:pPr>
        <w:pStyle w:val="NormalWeb"/>
        <w:spacing w:before="0" w:after="0" w:line="240" w:lineRule="auto"/>
        <w:rPr>
          <w:rFonts w:asciiTheme="minorHAnsi" w:hAnsiTheme="minorHAnsi"/>
          <w:b/>
          <w:sz w:val="22"/>
          <w:szCs w:val="22"/>
        </w:rPr>
      </w:pPr>
      <w:r w:rsidRPr="009878F1">
        <w:rPr>
          <w:rFonts w:asciiTheme="minorHAnsi" w:hAnsiTheme="minorHAnsi"/>
          <w:b/>
          <w:sz w:val="22"/>
          <w:szCs w:val="22"/>
        </w:rPr>
        <w:br/>
        <w:t>Advancing Informal STEM Learning</w:t>
      </w:r>
      <w:r>
        <w:rPr>
          <w:rFonts w:asciiTheme="minorHAnsi" w:hAnsiTheme="minorHAnsi"/>
          <w:b/>
          <w:sz w:val="22"/>
          <w:szCs w:val="22"/>
        </w:rPr>
        <w:t xml:space="preserve">; </w:t>
      </w:r>
      <w:r w:rsidRPr="009878F1">
        <w:rPr>
          <w:rFonts w:asciiTheme="minorHAnsi" w:hAnsiTheme="minorHAnsi"/>
          <w:b/>
          <w:sz w:val="22"/>
          <w:szCs w:val="22"/>
        </w:rPr>
        <w:t>National Science Foundation (NSF); Directorate for Education &amp; Human Resources (EHR); Research on Learning in Formal and Informal Settings</w:t>
      </w:r>
      <w:r>
        <w:rPr>
          <w:rFonts w:asciiTheme="minorHAnsi" w:hAnsiTheme="minorHAnsi"/>
          <w:b/>
          <w:sz w:val="22"/>
          <w:szCs w:val="22"/>
        </w:rPr>
        <w:t xml:space="preserve">: </w:t>
      </w:r>
      <w:r>
        <w:rPr>
          <w:rFonts w:asciiTheme="minorHAnsi" w:hAnsiTheme="minorHAnsi"/>
          <w:sz w:val="22"/>
          <w:szCs w:val="22"/>
        </w:rPr>
        <w:t>seeks</w:t>
      </w:r>
      <w:r w:rsidRPr="009878F1">
        <w:rPr>
          <w:rFonts w:asciiTheme="minorHAnsi" w:hAnsiTheme="minorHAnsi"/>
          <w:sz w:val="22"/>
          <w:szCs w:val="22"/>
        </w:rPr>
        <w:t xml:space="preserve"> proposals which advance new approaches to STEM learning in informal environments through five possible project types: Pathways, Research in Service to Practice, Innovations in Development, Broad Implementation, and Conferences, Symposia, and Workshops.</w:t>
      </w:r>
      <w:r>
        <w:rPr>
          <w:rFonts w:asciiTheme="minorHAnsi" w:hAnsiTheme="minorHAnsi"/>
          <w:b/>
          <w:sz w:val="22"/>
          <w:szCs w:val="22"/>
        </w:rPr>
        <w:t xml:space="preserve"> </w:t>
      </w:r>
      <w:r w:rsidRPr="009878F1">
        <w:rPr>
          <w:rFonts w:asciiTheme="minorHAnsi" w:hAnsiTheme="minorHAnsi"/>
          <w:sz w:val="22"/>
          <w:szCs w:val="22"/>
        </w:rPr>
        <w:t xml:space="preserve">Applications are due January 14, 2014 and November 14, 2014. </w:t>
      </w:r>
      <w:r>
        <w:rPr>
          <w:rFonts w:asciiTheme="minorHAnsi" w:hAnsiTheme="minorHAnsi"/>
          <w:sz w:val="22"/>
          <w:szCs w:val="22"/>
        </w:rPr>
        <w:t>For more information, visit</w:t>
      </w:r>
      <w:r>
        <w:rPr>
          <w:rFonts w:asciiTheme="minorHAnsi" w:hAnsiTheme="minorHAnsi"/>
          <w:b/>
          <w:sz w:val="22"/>
          <w:szCs w:val="22"/>
        </w:rPr>
        <w:t xml:space="preserve"> </w:t>
      </w:r>
      <w:hyperlink r:id="rId24" w:tgtFrame="_blank" w:history="1">
        <w:r w:rsidRPr="009878F1">
          <w:rPr>
            <w:rStyle w:val="Hyperlink"/>
            <w:rFonts w:asciiTheme="minorHAnsi" w:hAnsiTheme="minorHAnsi"/>
            <w:sz w:val="22"/>
            <w:szCs w:val="22"/>
          </w:rPr>
          <w:t>Solicitation</w:t>
        </w:r>
      </w:hyperlink>
      <w:r w:rsidRPr="009878F1">
        <w:rPr>
          <w:rFonts w:asciiTheme="minorHAnsi" w:hAnsiTheme="minorHAnsi"/>
          <w:sz w:val="22"/>
          <w:szCs w:val="22"/>
        </w:rPr>
        <w:t xml:space="preserve">, </w:t>
      </w:r>
      <w:hyperlink r:id="rId25" w:tgtFrame="_blank" w:history="1">
        <w:r w:rsidRPr="009878F1">
          <w:rPr>
            <w:rStyle w:val="Hyperlink"/>
            <w:rFonts w:asciiTheme="minorHAnsi" w:hAnsiTheme="minorHAnsi"/>
            <w:sz w:val="22"/>
            <w:szCs w:val="22"/>
          </w:rPr>
          <w:t>Grants.gov</w:t>
        </w:r>
      </w:hyperlink>
    </w:p>
    <w:p w:rsidR="009878F1" w:rsidRPr="006539C0" w:rsidRDefault="009878F1" w:rsidP="00AB2A06">
      <w:pPr>
        <w:pStyle w:val="PlainText"/>
        <w:pBdr>
          <w:bottom w:val="single" w:sz="6" w:space="1" w:color="auto"/>
        </w:pBdr>
        <w:rPr>
          <w:rFonts w:ascii="Calibri" w:hAnsi="Calibri"/>
          <w:b/>
          <w:sz w:val="20"/>
          <w:szCs w:val="20"/>
          <w:u w:val="single"/>
        </w:rPr>
      </w:pPr>
    </w:p>
    <w:p w:rsidR="00AB2A06" w:rsidRDefault="00AB2A06" w:rsidP="00AB2A06">
      <w:pPr>
        <w:pStyle w:val="PlainText"/>
        <w:rPr>
          <w:rFonts w:ascii="Calibri" w:hAnsi="Calibri"/>
          <w:b/>
          <w:sz w:val="20"/>
          <w:szCs w:val="20"/>
          <w:u w:val="single"/>
        </w:rPr>
      </w:pPr>
    </w:p>
    <w:p w:rsidR="002005FF" w:rsidRDefault="002005FF" w:rsidP="00AB2A06">
      <w:pPr>
        <w:pStyle w:val="PlainText"/>
        <w:rPr>
          <w:rFonts w:asciiTheme="minorHAnsi" w:eastAsia="Times New Roman" w:hAnsiTheme="minorHAnsi"/>
          <w:b/>
          <w:color w:val="333333"/>
          <w:sz w:val="22"/>
          <w:szCs w:val="22"/>
        </w:rPr>
      </w:pPr>
      <w:r w:rsidRPr="002005FF">
        <w:rPr>
          <w:rFonts w:asciiTheme="minorHAnsi" w:eastAsia="Times New Roman" w:hAnsiTheme="minorHAnsi"/>
          <w:b/>
          <w:color w:val="333333"/>
          <w:sz w:val="22"/>
          <w:szCs w:val="22"/>
        </w:rPr>
        <w:t>Science, Technology, Engineering, and Mathematics Talent Expansion Program (STEP)</w:t>
      </w:r>
      <w:r>
        <w:rPr>
          <w:rFonts w:asciiTheme="minorHAnsi" w:eastAsia="Times New Roman" w:hAnsiTheme="minorHAnsi"/>
          <w:b/>
          <w:color w:val="333333"/>
          <w:sz w:val="22"/>
          <w:szCs w:val="22"/>
        </w:rPr>
        <w:t xml:space="preserve">; </w:t>
      </w:r>
      <w:r w:rsidRPr="002005FF">
        <w:rPr>
          <w:rFonts w:asciiTheme="minorHAnsi" w:eastAsia="Times New Roman" w:hAnsiTheme="minorHAnsi"/>
          <w:b/>
          <w:color w:val="333333"/>
          <w:sz w:val="22"/>
          <w:szCs w:val="22"/>
        </w:rPr>
        <w:t>National Science Foundation (NSF)</w:t>
      </w:r>
      <w:r>
        <w:rPr>
          <w:rFonts w:asciiTheme="minorHAnsi" w:eastAsia="Times New Roman" w:hAnsiTheme="minorHAnsi"/>
          <w:b/>
          <w:color w:val="333333"/>
          <w:sz w:val="22"/>
          <w:szCs w:val="22"/>
        </w:rPr>
        <w:t xml:space="preserve">, </w:t>
      </w:r>
      <w:r w:rsidRPr="002005FF">
        <w:rPr>
          <w:rFonts w:asciiTheme="minorHAnsi" w:eastAsia="Times New Roman" w:hAnsiTheme="minorHAnsi"/>
          <w:b/>
          <w:color w:val="333333"/>
          <w:sz w:val="22"/>
          <w:szCs w:val="22"/>
        </w:rPr>
        <w:t>Directorate for Education and Human Resources (EHR)</w:t>
      </w:r>
      <w:r>
        <w:rPr>
          <w:rFonts w:asciiTheme="minorHAnsi" w:eastAsia="Times New Roman" w:hAnsiTheme="minorHAnsi"/>
          <w:b/>
          <w:color w:val="333333"/>
          <w:sz w:val="22"/>
          <w:szCs w:val="22"/>
        </w:rPr>
        <w:t xml:space="preserve">, </w:t>
      </w:r>
      <w:r w:rsidRPr="002005FF">
        <w:rPr>
          <w:rFonts w:asciiTheme="minorHAnsi" w:eastAsia="Times New Roman" w:hAnsiTheme="minorHAnsi"/>
          <w:b/>
          <w:color w:val="333333"/>
          <w:sz w:val="22"/>
          <w:szCs w:val="22"/>
        </w:rPr>
        <w:t>Division of Undergraduate Education (DUE)</w:t>
      </w:r>
      <w:r>
        <w:rPr>
          <w:rFonts w:asciiTheme="minorHAnsi" w:eastAsia="Times New Roman" w:hAnsiTheme="minorHAnsi"/>
          <w:b/>
          <w:color w:val="333333"/>
          <w:sz w:val="22"/>
          <w:szCs w:val="22"/>
        </w:rPr>
        <w:t xml:space="preserve">: </w:t>
      </w:r>
      <w:r w:rsidRPr="002005FF">
        <w:rPr>
          <w:rFonts w:asciiTheme="minorHAnsi" w:hAnsiTheme="minorHAnsi"/>
          <w:color w:val="222222"/>
          <w:sz w:val="22"/>
          <w:szCs w:val="22"/>
          <w:shd w:val="clear" w:color="auto" w:fill="FFFFFF"/>
        </w:rPr>
        <w:t>seeks to increase the number of students (U.S. citizens or permanent residents) receiving associate or baccalaureate degrees in established or emerging fields within science, technology, engineering, and</w:t>
      </w:r>
      <w:r w:rsidRPr="002005FF">
        <w:rPr>
          <w:rStyle w:val="apple-converted-space"/>
          <w:rFonts w:asciiTheme="minorHAnsi" w:hAnsiTheme="minorHAnsi"/>
          <w:color w:val="222222"/>
          <w:sz w:val="22"/>
          <w:szCs w:val="22"/>
          <w:shd w:val="clear" w:color="auto" w:fill="FFFFFF"/>
        </w:rPr>
        <w:t> </w:t>
      </w:r>
      <w:r w:rsidRPr="002005FF">
        <w:rPr>
          <w:rStyle w:val="details"/>
          <w:rFonts w:asciiTheme="minorHAnsi" w:hAnsiTheme="minorHAnsi"/>
          <w:color w:val="222222"/>
          <w:sz w:val="22"/>
          <w:szCs w:val="22"/>
          <w:shd w:val="clear" w:color="auto" w:fill="FFFFFF"/>
        </w:rPr>
        <w:t>mathematics (STEM). Type 1 proposals are solicited that provide for full implementation efforts at academic institutions. Type 2 proposals are solicited that support educational research projects on associate or baccalaureate degree attainment in STEM.</w:t>
      </w:r>
      <w:r w:rsidRPr="002005FF">
        <w:rPr>
          <w:rStyle w:val="apple-converted-space"/>
          <w:rFonts w:asciiTheme="minorHAnsi" w:hAnsiTheme="minorHAnsi"/>
          <w:color w:val="222222"/>
          <w:sz w:val="22"/>
          <w:szCs w:val="22"/>
          <w:shd w:val="clear" w:color="auto" w:fill="FFFFFF"/>
        </w:rPr>
        <w:t> </w:t>
      </w:r>
      <w:r>
        <w:rPr>
          <w:rStyle w:val="apple-converted-space"/>
          <w:rFonts w:asciiTheme="minorHAnsi" w:hAnsiTheme="minorHAnsi"/>
          <w:color w:val="222222"/>
          <w:sz w:val="22"/>
          <w:szCs w:val="22"/>
          <w:shd w:val="clear" w:color="auto" w:fill="FFFFFF"/>
        </w:rPr>
        <w:t xml:space="preserve">Proposals are due December 3, 2013. For more information, visit </w:t>
      </w:r>
      <w:hyperlink r:id="rId26" w:history="1">
        <w:r w:rsidRPr="002005FF">
          <w:rPr>
            <w:rStyle w:val="Hyperlink"/>
            <w:rFonts w:asciiTheme="minorHAnsi" w:hAnsiTheme="minorHAnsi"/>
            <w:sz w:val="22"/>
            <w:szCs w:val="22"/>
            <w:shd w:val="clear" w:color="auto" w:fill="FFFFFF"/>
          </w:rPr>
          <w:t>PIVOT</w:t>
        </w:r>
      </w:hyperlink>
      <w:r>
        <w:rPr>
          <w:rStyle w:val="apple-converted-space"/>
          <w:rFonts w:asciiTheme="minorHAnsi" w:hAnsiTheme="minorHAnsi"/>
          <w:color w:val="222222"/>
          <w:sz w:val="22"/>
          <w:szCs w:val="22"/>
          <w:shd w:val="clear" w:color="auto" w:fill="FFFFFF"/>
        </w:rPr>
        <w:t xml:space="preserve"> </w:t>
      </w:r>
      <w:hyperlink r:id="rId27" w:history="1">
        <w:r w:rsidRPr="002005FF">
          <w:rPr>
            <w:rStyle w:val="Hyperlink"/>
            <w:rFonts w:asciiTheme="minorHAnsi" w:hAnsiTheme="minorHAnsi"/>
            <w:sz w:val="22"/>
            <w:szCs w:val="22"/>
            <w:shd w:val="clear" w:color="auto" w:fill="FFFFFF"/>
          </w:rPr>
          <w:t>NSF.gov</w:t>
        </w:r>
      </w:hyperlink>
    </w:p>
    <w:p w:rsidR="002005FF" w:rsidRPr="001F4424" w:rsidRDefault="002005FF" w:rsidP="00AB2A06">
      <w:pPr>
        <w:pStyle w:val="PlainText"/>
        <w:pBdr>
          <w:bottom w:val="single" w:sz="6" w:space="1" w:color="auto"/>
        </w:pBdr>
        <w:rPr>
          <w:rFonts w:asciiTheme="minorHAnsi" w:hAnsiTheme="minorHAnsi"/>
          <w:b/>
          <w:sz w:val="20"/>
          <w:szCs w:val="20"/>
          <w:u w:val="single"/>
        </w:rPr>
      </w:pPr>
    </w:p>
    <w:p w:rsidR="002005FF" w:rsidRPr="001F4424" w:rsidRDefault="002005FF" w:rsidP="00AB2A06">
      <w:pPr>
        <w:pStyle w:val="PlainText"/>
        <w:rPr>
          <w:rFonts w:asciiTheme="minorHAnsi" w:hAnsiTheme="minorHAnsi"/>
          <w:b/>
          <w:sz w:val="20"/>
          <w:szCs w:val="20"/>
          <w:u w:val="single"/>
        </w:rPr>
      </w:pPr>
    </w:p>
    <w:p w:rsidR="00AB2A06" w:rsidRPr="00D3428F" w:rsidRDefault="00AB2A06" w:rsidP="00AB2A06">
      <w:pPr>
        <w:pStyle w:val="PlainText"/>
        <w:rPr>
          <w:rFonts w:ascii="Calibri" w:hAnsi="Calibri" w:cs="Times New Roman"/>
          <w:b/>
          <w:sz w:val="28"/>
          <w:szCs w:val="28"/>
          <w:u w:val="single"/>
        </w:rPr>
      </w:pPr>
      <w:bookmarkStart w:id="4" w:name="hea"/>
      <w:bookmarkEnd w:id="3"/>
      <w:r w:rsidRPr="00D3428F">
        <w:rPr>
          <w:rFonts w:ascii="Calibri" w:hAnsi="Calibri" w:cs="Times New Roman"/>
          <w:b/>
          <w:sz w:val="28"/>
          <w:szCs w:val="28"/>
          <w:u w:val="single"/>
        </w:rPr>
        <w:t>Health</w:t>
      </w:r>
    </w:p>
    <w:bookmarkEnd w:id="4"/>
    <w:p w:rsidR="00AB2A06" w:rsidRDefault="00AB2A06" w:rsidP="00AB2A06">
      <w:pPr>
        <w:pStyle w:val="PlainText"/>
        <w:pBdr>
          <w:bottom w:val="single" w:sz="6" w:space="1" w:color="auto"/>
        </w:pBdr>
        <w:rPr>
          <w:rFonts w:ascii="Calibri" w:hAnsi="Calibri"/>
          <w:sz w:val="20"/>
          <w:szCs w:val="20"/>
        </w:rPr>
      </w:pPr>
    </w:p>
    <w:p w:rsidR="00D013FB" w:rsidRPr="00D013FB" w:rsidRDefault="00D013FB" w:rsidP="00D013FB">
      <w:pPr>
        <w:pStyle w:val="PlainText"/>
        <w:pBdr>
          <w:bottom w:val="single" w:sz="6" w:space="1" w:color="auto"/>
        </w:pBdr>
        <w:rPr>
          <w:rFonts w:ascii="Calibri" w:hAnsi="Calibri"/>
          <w:sz w:val="22"/>
          <w:szCs w:val="22"/>
        </w:rPr>
      </w:pPr>
      <w:r w:rsidRPr="00D013FB">
        <w:rPr>
          <w:rFonts w:ascii="Calibri" w:hAnsi="Calibri"/>
          <w:b/>
          <w:sz w:val="22"/>
          <w:szCs w:val="22"/>
        </w:rPr>
        <w:t>Individual Research Grant; New Jersey Commission on Spinal Cord Research:</w:t>
      </w:r>
      <w:r>
        <w:rPr>
          <w:rFonts w:ascii="Calibri" w:hAnsi="Calibri"/>
          <w:b/>
          <w:sz w:val="22"/>
          <w:szCs w:val="22"/>
        </w:rPr>
        <w:t xml:space="preserve"> </w:t>
      </w:r>
      <w:r>
        <w:rPr>
          <w:rFonts w:ascii="Calibri" w:hAnsi="Calibri"/>
          <w:sz w:val="22"/>
          <w:szCs w:val="22"/>
        </w:rPr>
        <w:t xml:space="preserve">seeks proposals for </w:t>
      </w:r>
      <w:r w:rsidRPr="00D013FB">
        <w:rPr>
          <w:rFonts w:ascii="Calibri" w:hAnsi="Calibri"/>
          <w:sz w:val="22"/>
          <w:szCs w:val="22"/>
        </w:rPr>
        <w:t xml:space="preserve">research activities that hold the promise of developing effective interventions and cures for </w:t>
      </w:r>
    </w:p>
    <w:p w:rsidR="00D013FB" w:rsidRPr="00D013FB" w:rsidRDefault="00D013FB" w:rsidP="00D013FB">
      <w:pPr>
        <w:pStyle w:val="PlainText"/>
        <w:pBdr>
          <w:bottom w:val="single" w:sz="6" w:space="1" w:color="auto"/>
        </w:pBdr>
        <w:rPr>
          <w:rFonts w:ascii="Calibri" w:hAnsi="Calibri"/>
          <w:sz w:val="22"/>
          <w:szCs w:val="22"/>
        </w:rPr>
      </w:pPr>
      <w:proofErr w:type="gramStart"/>
      <w:r w:rsidRPr="00D013FB">
        <w:rPr>
          <w:rFonts w:ascii="Calibri" w:hAnsi="Calibri"/>
          <w:sz w:val="22"/>
          <w:szCs w:val="22"/>
        </w:rPr>
        <w:t>paralysis</w:t>
      </w:r>
      <w:proofErr w:type="gramEnd"/>
      <w:r w:rsidRPr="00D013FB">
        <w:rPr>
          <w:rFonts w:ascii="Calibri" w:hAnsi="Calibri"/>
          <w:sz w:val="22"/>
          <w:szCs w:val="22"/>
        </w:rPr>
        <w:t xml:space="preserve"> and other consequences of spinal cord injury and disease</w:t>
      </w:r>
      <w:r>
        <w:rPr>
          <w:rFonts w:ascii="Calibri" w:hAnsi="Calibri"/>
          <w:sz w:val="22"/>
          <w:szCs w:val="22"/>
        </w:rPr>
        <w:t xml:space="preserve">. Proposals are due December 10, 2013. For more information, visit </w:t>
      </w:r>
      <w:hyperlink r:id="rId28" w:history="1">
        <w:r w:rsidRPr="00D013FB">
          <w:rPr>
            <w:rStyle w:val="Hyperlink"/>
            <w:rFonts w:ascii="Calibri" w:hAnsi="Calibri"/>
            <w:sz w:val="22"/>
            <w:szCs w:val="22"/>
          </w:rPr>
          <w:t>nj.state.us</w:t>
        </w:r>
      </w:hyperlink>
    </w:p>
    <w:p w:rsidR="00D013FB" w:rsidRPr="004747BE" w:rsidRDefault="00D013FB" w:rsidP="00AB2A06">
      <w:pPr>
        <w:pStyle w:val="PlainText"/>
        <w:pBdr>
          <w:bottom w:val="single" w:sz="6" w:space="1" w:color="auto"/>
        </w:pBdr>
        <w:rPr>
          <w:rFonts w:ascii="Calibri" w:hAnsi="Calibri"/>
          <w:sz w:val="20"/>
          <w:szCs w:val="20"/>
        </w:rPr>
      </w:pPr>
    </w:p>
    <w:p w:rsidR="00AB2A06" w:rsidRDefault="00AB2A06" w:rsidP="00AB2A06">
      <w:pPr>
        <w:pStyle w:val="PlainText"/>
        <w:rPr>
          <w:rFonts w:ascii="Calibri" w:hAnsi="Calibri" w:cs="Times New Roman"/>
          <w:sz w:val="20"/>
          <w:szCs w:val="20"/>
        </w:rPr>
      </w:pPr>
    </w:p>
    <w:p w:rsidR="00D013FB" w:rsidRDefault="00D013FB" w:rsidP="00D013FB">
      <w:pPr>
        <w:pStyle w:val="PlainText"/>
        <w:pBdr>
          <w:bottom w:val="single" w:sz="6" w:space="1" w:color="auto"/>
        </w:pBdr>
        <w:rPr>
          <w:rFonts w:ascii="Calibri" w:hAnsi="Calibri"/>
          <w:sz w:val="22"/>
          <w:szCs w:val="22"/>
        </w:rPr>
      </w:pPr>
      <w:r>
        <w:rPr>
          <w:rFonts w:ascii="Calibri" w:hAnsi="Calibri"/>
          <w:b/>
          <w:sz w:val="22"/>
          <w:szCs w:val="22"/>
        </w:rPr>
        <w:t>Exploratory</w:t>
      </w:r>
      <w:r w:rsidRPr="00D013FB">
        <w:rPr>
          <w:rFonts w:ascii="Calibri" w:hAnsi="Calibri"/>
          <w:b/>
          <w:sz w:val="22"/>
          <w:szCs w:val="22"/>
        </w:rPr>
        <w:t xml:space="preserve"> Research Grant; New Jersey Commission on Spinal Cord Research:</w:t>
      </w:r>
      <w:r>
        <w:rPr>
          <w:rFonts w:ascii="Calibri" w:hAnsi="Calibri"/>
          <w:b/>
          <w:sz w:val="22"/>
          <w:szCs w:val="22"/>
        </w:rPr>
        <w:t xml:space="preserve"> </w:t>
      </w:r>
      <w:r>
        <w:rPr>
          <w:rFonts w:ascii="Calibri" w:hAnsi="Calibri"/>
          <w:sz w:val="22"/>
          <w:szCs w:val="22"/>
        </w:rPr>
        <w:t xml:space="preserve">seeks proposals from </w:t>
      </w:r>
      <w:r w:rsidRPr="00D013FB">
        <w:rPr>
          <w:rFonts w:ascii="Calibri" w:hAnsi="Calibri"/>
          <w:sz w:val="22"/>
          <w:szCs w:val="22"/>
        </w:rPr>
        <w:t>independent investigators to apply their specific expertise to spinal cord research. The award is designed to provide the resources necessary to acquire preliminary data that will allow the successful applicant to obtain continued support from the NJCSCR, NIH, and/or other fundi</w:t>
      </w:r>
      <w:r>
        <w:rPr>
          <w:rFonts w:ascii="Calibri" w:hAnsi="Calibri"/>
          <w:sz w:val="22"/>
          <w:szCs w:val="22"/>
        </w:rPr>
        <w:t xml:space="preserve">ng agencies. It is specifically </w:t>
      </w:r>
      <w:r w:rsidRPr="00D013FB">
        <w:rPr>
          <w:rFonts w:ascii="Calibri" w:hAnsi="Calibri"/>
          <w:sz w:val="22"/>
          <w:szCs w:val="22"/>
        </w:rPr>
        <w:t xml:space="preserve">intended to facilitate the application of innovative ideas from other areas of science to the challenges of </w:t>
      </w:r>
      <w:r>
        <w:rPr>
          <w:rFonts w:ascii="Calibri" w:hAnsi="Calibri"/>
          <w:sz w:val="22"/>
          <w:szCs w:val="22"/>
        </w:rPr>
        <w:t xml:space="preserve">spinal cord injury and repair. Proposals are due December 10, 2013. For more information, visit </w:t>
      </w:r>
      <w:hyperlink r:id="rId29" w:history="1">
        <w:r w:rsidRPr="00D013FB">
          <w:rPr>
            <w:rStyle w:val="Hyperlink"/>
            <w:rFonts w:ascii="Calibri" w:hAnsi="Calibri"/>
            <w:sz w:val="22"/>
            <w:szCs w:val="22"/>
          </w:rPr>
          <w:t>nj.state.us</w:t>
        </w:r>
      </w:hyperlink>
    </w:p>
    <w:p w:rsidR="00D013FB" w:rsidRPr="004747BE" w:rsidRDefault="00D013FB" w:rsidP="00D013FB">
      <w:pPr>
        <w:pStyle w:val="PlainText"/>
        <w:pBdr>
          <w:bottom w:val="single" w:sz="6" w:space="1" w:color="auto"/>
        </w:pBdr>
        <w:rPr>
          <w:rFonts w:ascii="Calibri" w:hAnsi="Calibri"/>
          <w:sz w:val="20"/>
          <w:szCs w:val="20"/>
        </w:rPr>
      </w:pPr>
    </w:p>
    <w:p w:rsidR="00D013FB" w:rsidRPr="006539C0" w:rsidRDefault="00D013FB" w:rsidP="00AB2A06">
      <w:pPr>
        <w:pStyle w:val="PlainText"/>
        <w:rPr>
          <w:rFonts w:ascii="Calibri" w:hAnsi="Calibri" w:cs="Times New Roman"/>
          <w:sz w:val="20"/>
          <w:szCs w:val="20"/>
        </w:rPr>
      </w:pPr>
    </w:p>
    <w:p w:rsidR="004747BE" w:rsidRDefault="00AB2A06" w:rsidP="004747BE">
      <w:pPr>
        <w:rPr>
          <w:b/>
          <w:sz w:val="28"/>
          <w:szCs w:val="28"/>
          <w:u w:val="single"/>
        </w:rPr>
      </w:pPr>
      <w:bookmarkStart w:id="5" w:name="hum"/>
      <w:r w:rsidRPr="00D3428F">
        <w:rPr>
          <w:b/>
          <w:sz w:val="28"/>
          <w:szCs w:val="28"/>
          <w:u w:val="single"/>
        </w:rPr>
        <w:t>Humanities and Language</w:t>
      </w:r>
      <w:bookmarkEnd w:id="5"/>
    </w:p>
    <w:p w:rsidR="004747BE" w:rsidRPr="004747BE" w:rsidRDefault="004747BE" w:rsidP="004747BE">
      <w:pPr>
        <w:rPr>
          <w:rFonts w:asciiTheme="minorHAnsi" w:hAnsiTheme="minorHAnsi"/>
          <w:b/>
          <w:sz w:val="20"/>
          <w:szCs w:val="20"/>
        </w:rPr>
      </w:pPr>
    </w:p>
    <w:p w:rsidR="00E37FE4" w:rsidRPr="004747BE" w:rsidRDefault="00E37FE4" w:rsidP="004747BE">
      <w:pPr>
        <w:rPr>
          <w:b/>
          <w:sz w:val="28"/>
          <w:szCs w:val="28"/>
          <w:u w:val="single"/>
        </w:rPr>
      </w:pPr>
      <w:r w:rsidRPr="00367703">
        <w:rPr>
          <w:rFonts w:asciiTheme="minorHAnsi" w:hAnsiTheme="minorHAnsi"/>
          <w:b/>
        </w:rPr>
        <w:t xml:space="preserve">Collaborative Research; National Endowment for the Humanities (NEH); Division of Research Programs: </w:t>
      </w:r>
      <w:r w:rsidRPr="00367703">
        <w:rPr>
          <w:rFonts w:asciiTheme="minorHAnsi" w:hAnsiTheme="minorHAnsi"/>
        </w:rPr>
        <w:t>seeks applications to conduct collaborative interpretive humanities research.</w:t>
      </w:r>
      <w:r w:rsidRPr="00367703">
        <w:rPr>
          <w:rFonts w:asciiTheme="minorHAnsi" w:hAnsiTheme="minorHAnsi"/>
          <w:b/>
        </w:rPr>
        <w:t xml:space="preserve"> </w:t>
      </w:r>
      <w:r w:rsidRPr="00367703">
        <w:rPr>
          <w:rFonts w:asciiTheme="minorHAnsi" w:hAnsiTheme="minorHAnsi"/>
        </w:rPr>
        <w:t>Applications are due January 7, 2014. Awards typically range between $25,000 and $100,000 and support full or part-time projects lasting one to three years. Applicants may submit application narrative and budget sections for advice up to six weeks before the deadline to the contact.</w:t>
      </w:r>
      <w:r w:rsidRPr="00367703">
        <w:rPr>
          <w:rFonts w:asciiTheme="minorHAnsi" w:hAnsiTheme="minorHAnsi"/>
          <w:b/>
        </w:rPr>
        <w:t xml:space="preserve"> </w:t>
      </w:r>
      <w:r w:rsidRPr="00367703">
        <w:rPr>
          <w:rFonts w:asciiTheme="minorHAnsi" w:hAnsiTheme="minorHAnsi"/>
        </w:rPr>
        <w:t xml:space="preserve">For more information, visit </w:t>
      </w:r>
      <w:hyperlink r:id="rId30" w:tgtFrame="_blank" w:history="1">
        <w:r w:rsidRPr="00367703">
          <w:rPr>
            <w:rStyle w:val="Hyperlink"/>
            <w:rFonts w:asciiTheme="minorHAnsi" w:hAnsiTheme="minorHAnsi"/>
          </w:rPr>
          <w:t>Solicitation</w:t>
        </w:r>
      </w:hyperlink>
      <w:r w:rsidRPr="00367703">
        <w:rPr>
          <w:rFonts w:asciiTheme="minorHAnsi" w:hAnsiTheme="minorHAnsi"/>
        </w:rPr>
        <w:t xml:space="preserve">, </w:t>
      </w:r>
      <w:hyperlink r:id="rId31" w:tgtFrame="_blank" w:history="1">
        <w:r w:rsidRPr="00367703">
          <w:rPr>
            <w:rStyle w:val="Hyperlink"/>
            <w:rFonts w:asciiTheme="minorHAnsi" w:hAnsiTheme="minorHAnsi"/>
          </w:rPr>
          <w:t>Grants.gov</w:t>
        </w:r>
      </w:hyperlink>
    </w:p>
    <w:p w:rsidR="00367703" w:rsidRPr="004747BE" w:rsidRDefault="00367703" w:rsidP="00E37FE4">
      <w:pPr>
        <w:pStyle w:val="NormalWeb"/>
        <w:pBdr>
          <w:bottom w:val="single" w:sz="6" w:space="1" w:color="auto"/>
        </w:pBdr>
        <w:spacing w:before="0" w:after="0" w:line="240" w:lineRule="auto"/>
        <w:rPr>
          <w:sz w:val="20"/>
          <w:szCs w:val="20"/>
        </w:rPr>
      </w:pPr>
    </w:p>
    <w:p w:rsidR="00367703" w:rsidRPr="004747BE" w:rsidRDefault="00367703" w:rsidP="00E37FE4">
      <w:pPr>
        <w:pStyle w:val="NormalWeb"/>
        <w:spacing w:before="0" w:after="0" w:line="240" w:lineRule="auto"/>
        <w:rPr>
          <w:rFonts w:asciiTheme="minorHAnsi" w:hAnsiTheme="minorHAnsi"/>
          <w:b/>
          <w:sz w:val="20"/>
          <w:szCs w:val="20"/>
        </w:rPr>
      </w:pPr>
    </w:p>
    <w:p w:rsidR="00367703" w:rsidRPr="00367703" w:rsidRDefault="00367703" w:rsidP="00E37FE4">
      <w:pPr>
        <w:pStyle w:val="NormalWeb"/>
        <w:spacing w:before="0" w:after="0" w:line="240" w:lineRule="auto"/>
        <w:rPr>
          <w:rFonts w:asciiTheme="minorHAnsi" w:hAnsiTheme="minorHAnsi"/>
          <w:sz w:val="22"/>
          <w:szCs w:val="22"/>
        </w:rPr>
      </w:pPr>
      <w:r w:rsidRPr="00367703">
        <w:rPr>
          <w:rFonts w:asciiTheme="minorHAnsi" w:hAnsiTheme="minorHAnsi"/>
          <w:b/>
          <w:sz w:val="22"/>
          <w:szCs w:val="22"/>
        </w:rPr>
        <w:t>National Digital Newspaper Program; National Endowment for the Humanities (NEH); Division of Preservation and Access:</w:t>
      </w:r>
      <w:r w:rsidRPr="00367703">
        <w:rPr>
          <w:rFonts w:asciiTheme="minorHAnsi" w:hAnsiTheme="minorHAnsi"/>
          <w:sz w:val="22"/>
          <w:szCs w:val="22"/>
        </w:rPr>
        <w:t xml:space="preserve"> seeks applications to participate in the National Digital Newspaper Program (NDNP). NDNP is creating a national digital resource of historically significant newspapers published between 1836 and 1922, from all the states and U.S. territories. Applications are due January 15, 2014. For more information, visit </w:t>
      </w:r>
      <w:hyperlink r:id="rId32" w:tgtFrame="_blank" w:history="1">
        <w:r w:rsidRPr="00367703">
          <w:rPr>
            <w:rStyle w:val="Hyperlink"/>
            <w:rFonts w:asciiTheme="minorHAnsi" w:hAnsiTheme="minorHAnsi"/>
            <w:sz w:val="22"/>
            <w:szCs w:val="22"/>
          </w:rPr>
          <w:t>Solicitation</w:t>
        </w:r>
      </w:hyperlink>
      <w:r w:rsidRPr="00367703">
        <w:rPr>
          <w:rFonts w:asciiTheme="minorHAnsi" w:hAnsiTheme="minorHAnsi"/>
          <w:sz w:val="22"/>
          <w:szCs w:val="22"/>
        </w:rPr>
        <w:t xml:space="preserve"> </w:t>
      </w:r>
      <w:hyperlink r:id="rId33" w:tgtFrame="_blank" w:history="1">
        <w:r w:rsidRPr="00367703">
          <w:rPr>
            <w:rStyle w:val="Hyperlink"/>
            <w:rFonts w:asciiTheme="minorHAnsi" w:hAnsiTheme="minorHAnsi"/>
            <w:sz w:val="22"/>
            <w:szCs w:val="22"/>
          </w:rPr>
          <w:t>Grants.gov</w:t>
        </w:r>
      </w:hyperlink>
    </w:p>
    <w:p w:rsidR="001F4424" w:rsidRPr="001F4424" w:rsidRDefault="001F4424" w:rsidP="00E37FE4">
      <w:pPr>
        <w:pStyle w:val="NormalWeb"/>
        <w:spacing w:before="0" w:after="0" w:line="240" w:lineRule="auto"/>
        <w:rPr>
          <w:rFonts w:asciiTheme="minorHAnsi" w:hAnsiTheme="minorHAnsi"/>
          <w:b/>
          <w:sz w:val="20"/>
          <w:szCs w:val="20"/>
        </w:rPr>
      </w:pPr>
    </w:p>
    <w:p w:rsidR="00AB2A06" w:rsidRPr="006539C0" w:rsidRDefault="00AB2A06" w:rsidP="00AB2A06">
      <w:pPr>
        <w:pBdr>
          <w:top w:val="single" w:sz="6" w:space="1" w:color="auto"/>
          <w:bottom w:val="single" w:sz="6" w:space="1" w:color="auto"/>
        </w:pBdr>
        <w:rPr>
          <w:b/>
          <w:sz w:val="20"/>
          <w:szCs w:val="20"/>
          <w:u w:val="single"/>
        </w:rPr>
      </w:pPr>
    </w:p>
    <w:p w:rsidR="003D15E1" w:rsidRDefault="00AB2A06" w:rsidP="003D15E1">
      <w:pPr>
        <w:pBdr>
          <w:top w:val="single" w:sz="6" w:space="1" w:color="auto"/>
          <w:bottom w:val="single" w:sz="6" w:space="1" w:color="auto"/>
        </w:pBdr>
        <w:rPr>
          <w:b/>
          <w:sz w:val="28"/>
          <w:szCs w:val="28"/>
          <w:u w:val="single"/>
        </w:rPr>
      </w:pPr>
      <w:bookmarkStart w:id="6" w:name="lib"/>
      <w:r w:rsidRPr="00D3428F">
        <w:rPr>
          <w:b/>
          <w:sz w:val="28"/>
          <w:szCs w:val="28"/>
          <w:u w:val="single"/>
        </w:rPr>
        <w:t>Library and Museum</w:t>
      </w:r>
      <w:bookmarkEnd w:id="6"/>
    </w:p>
    <w:p w:rsidR="004747BE" w:rsidRPr="004747BE" w:rsidRDefault="004747BE" w:rsidP="003D15E1">
      <w:pPr>
        <w:pBdr>
          <w:top w:val="single" w:sz="6" w:space="1" w:color="auto"/>
          <w:bottom w:val="single" w:sz="6" w:space="1" w:color="auto"/>
        </w:pBdr>
        <w:rPr>
          <w:rFonts w:asciiTheme="minorHAnsi" w:hAnsiTheme="minorHAnsi" w:cs="Arial"/>
          <w:b/>
          <w:sz w:val="20"/>
          <w:szCs w:val="20"/>
        </w:rPr>
      </w:pPr>
    </w:p>
    <w:p w:rsidR="003D15E1" w:rsidRDefault="003D15E1" w:rsidP="003D15E1">
      <w:pPr>
        <w:pBdr>
          <w:top w:val="single" w:sz="6" w:space="1" w:color="auto"/>
          <w:bottom w:val="single" w:sz="6" w:space="1" w:color="auto"/>
        </w:pBdr>
        <w:rPr>
          <w:rFonts w:asciiTheme="minorHAnsi" w:hAnsiTheme="minorHAnsi"/>
        </w:rPr>
      </w:pPr>
      <w:r w:rsidRPr="003D15E1">
        <w:rPr>
          <w:rFonts w:asciiTheme="minorHAnsi" w:hAnsiTheme="minorHAnsi" w:cs="Arial"/>
          <w:b/>
        </w:rPr>
        <w:t>National Digital Newspaper Program</w:t>
      </w:r>
      <w:r>
        <w:rPr>
          <w:rFonts w:asciiTheme="minorHAnsi" w:hAnsiTheme="minorHAnsi"/>
          <w:b/>
        </w:rPr>
        <w:t xml:space="preserve">; </w:t>
      </w:r>
      <w:r w:rsidRPr="003D15E1">
        <w:rPr>
          <w:rFonts w:asciiTheme="minorHAnsi" w:hAnsiTheme="minorHAnsi" w:cs="Arial"/>
          <w:b/>
        </w:rPr>
        <w:t>National Endowment for the Humanities (NEH); Division of Preservation and Access</w:t>
      </w:r>
      <w:r>
        <w:rPr>
          <w:rFonts w:asciiTheme="minorHAnsi" w:hAnsiTheme="minorHAnsi"/>
          <w:b/>
        </w:rPr>
        <w:t>:</w:t>
      </w:r>
      <w:r>
        <w:rPr>
          <w:rFonts w:asciiTheme="minorHAnsi" w:hAnsiTheme="minorHAnsi"/>
        </w:rPr>
        <w:t xml:space="preserve"> seeks</w:t>
      </w:r>
      <w:r w:rsidRPr="003D15E1">
        <w:rPr>
          <w:rFonts w:asciiTheme="minorHAnsi" w:hAnsiTheme="minorHAnsi" w:cs="Arial"/>
        </w:rPr>
        <w:t xml:space="preserve"> applications to participate in the National Digital Newspaper Program (NDNP). NDNP is creating a national digital resource of historically significant newspapers published between 1836 and 1922, from all the states and U.S. territories. Applications are due January 15, 2014. </w:t>
      </w:r>
      <w:r>
        <w:rPr>
          <w:rFonts w:asciiTheme="minorHAnsi" w:hAnsiTheme="minorHAnsi"/>
        </w:rPr>
        <w:t xml:space="preserve">For more information, visit </w:t>
      </w:r>
      <w:hyperlink r:id="rId34" w:tgtFrame="_blank" w:history="1">
        <w:r w:rsidRPr="003D15E1">
          <w:rPr>
            <w:rStyle w:val="Hyperlink"/>
            <w:rFonts w:asciiTheme="minorHAnsi" w:hAnsiTheme="minorHAnsi" w:cs="Arial"/>
          </w:rPr>
          <w:t>Solicitation</w:t>
        </w:r>
      </w:hyperlink>
      <w:r>
        <w:rPr>
          <w:rFonts w:asciiTheme="minorHAnsi" w:hAnsiTheme="minorHAnsi"/>
        </w:rPr>
        <w:t xml:space="preserve"> </w:t>
      </w:r>
      <w:hyperlink r:id="rId35" w:tgtFrame="_blank" w:history="1">
        <w:r w:rsidRPr="003D15E1">
          <w:rPr>
            <w:rStyle w:val="Hyperlink"/>
            <w:rFonts w:asciiTheme="minorHAnsi" w:hAnsiTheme="minorHAnsi" w:cs="Arial"/>
          </w:rPr>
          <w:t>Grants.gov</w:t>
        </w:r>
      </w:hyperlink>
    </w:p>
    <w:p w:rsidR="003D15E1" w:rsidRPr="003D15E1" w:rsidRDefault="003D15E1" w:rsidP="003D15E1">
      <w:pPr>
        <w:pBdr>
          <w:top w:val="single" w:sz="6" w:space="1" w:color="auto"/>
          <w:bottom w:val="single" w:sz="6" w:space="1" w:color="auto"/>
        </w:pBdr>
        <w:rPr>
          <w:rFonts w:asciiTheme="minorHAnsi" w:hAnsiTheme="minorHAnsi"/>
          <w:sz w:val="20"/>
          <w:szCs w:val="20"/>
        </w:rPr>
      </w:pPr>
    </w:p>
    <w:p w:rsidR="00AB2A06" w:rsidRPr="003D15E1" w:rsidRDefault="00AB2A06" w:rsidP="00AB2A06">
      <w:pPr>
        <w:autoSpaceDE w:val="0"/>
        <w:autoSpaceDN w:val="0"/>
        <w:adjustRightInd w:val="0"/>
        <w:rPr>
          <w:sz w:val="20"/>
          <w:szCs w:val="20"/>
          <w:u w:val="single"/>
        </w:rPr>
      </w:pPr>
    </w:p>
    <w:p w:rsidR="00AB2A06" w:rsidRPr="00D3428F" w:rsidRDefault="00AB2A06" w:rsidP="00AB2A06">
      <w:pPr>
        <w:rPr>
          <w:b/>
          <w:sz w:val="28"/>
          <w:szCs w:val="28"/>
          <w:u w:val="single"/>
        </w:rPr>
      </w:pPr>
      <w:bookmarkStart w:id="7" w:name="phy"/>
      <w:r w:rsidRPr="00D3428F">
        <w:rPr>
          <w:b/>
          <w:sz w:val="28"/>
          <w:szCs w:val="28"/>
          <w:u w:val="single"/>
        </w:rPr>
        <w:t>Physical Sciences and Math</w:t>
      </w:r>
    </w:p>
    <w:bookmarkEnd w:id="7"/>
    <w:p w:rsidR="00596FBA" w:rsidRDefault="00596FBA" w:rsidP="00596FBA">
      <w:pPr>
        <w:pStyle w:val="PlainText"/>
        <w:rPr>
          <w:rFonts w:ascii="Calibri" w:hAnsi="Calibri"/>
          <w:sz w:val="20"/>
          <w:szCs w:val="20"/>
        </w:rPr>
      </w:pPr>
    </w:p>
    <w:p w:rsidR="00596FBA" w:rsidRPr="00A94739" w:rsidRDefault="00596FBA" w:rsidP="00596FBA">
      <w:pPr>
        <w:pStyle w:val="PlainText"/>
        <w:rPr>
          <w:rFonts w:asciiTheme="minorHAnsi" w:eastAsia="Times New Roman" w:hAnsiTheme="minorHAnsi"/>
          <w:b/>
          <w:sz w:val="22"/>
          <w:szCs w:val="22"/>
        </w:rPr>
      </w:pPr>
      <w:r w:rsidRPr="00A94739">
        <w:rPr>
          <w:rFonts w:asciiTheme="minorHAnsi" w:eastAsia="Times New Roman" w:hAnsiTheme="minorHAnsi"/>
          <w:b/>
          <w:sz w:val="22"/>
          <w:szCs w:val="22"/>
        </w:rPr>
        <w:t>Science, Technology, and Society (STS)</w:t>
      </w:r>
      <w:r>
        <w:rPr>
          <w:rFonts w:asciiTheme="minorHAnsi" w:eastAsia="Times New Roman" w:hAnsiTheme="minorHAnsi"/>
          <w:b/>
          <w:sz w:val="22"/>
          <w:szCs w:val="22"/>
        </w:rPr>
        <w:t xml:space="preserve">; </w:t>
      </w:r>
      <w:r w:rsidRPr="00A94739">
        <w:rPr>
          <w:rFonts w:asciiTheme="minorHAnsi" w:eastAsia="Times New Roman" w:hAnsiTheme="minorHAnsi"/>
          <w:b/>
          <w:sz w:val="22"/>
          <w:szCs w:val="22"/>
        </w:rPr>
        <w:t>Na</w:t>
      </w:r>
      <w:r>
        <w:rPr>
          <w:rFonts w:asciiTheme="minorHAnsi" w:eastAsia="Times New Roman" w:hAnsiTheme="minorHAnsi"/>
          <w:b/>
          <w:sz w:val="22"/>
          <w:szCs w:val="22"/>
        </w:rPr>
        <w:t xml:space="preserve">tional Science Foundation (NSF), </w:t>
      </w:r>
      <w:r w:rsidRPr="00A94739">
        <w:rPr>
          <w:rFonts w:asciiTheme="minorHAnsi" w:eastAsia="Times New Roman" w:hAnsiTheme="minorHAnsi"/>
          <w:b/>
          <w:sz w:val="22"/>
          <w:szCs w:val="22"/>
        </w:rPr>
        <w:t>Directorate for Social, Behavio</w:t>
      </w:r>
      <w:r>
        <w:rPr>
          <w:rFonts w:asciiTheme="minorHAnsi" w:eastAsia="Times New Roman" w:hAnsiTheme="minorHAnsi"/>
          <w:b/>
          <w:sz w:val="22"/>
          <w:szCs w:val="22"/>
        </w:rPr>
        <w:t xml:space="preserve">ral and Economic Sciences (SBE), </w:t>
      </w:r>
      <w:r w:rsidRPr="00A94739">
        <w:rPr>
          <w:rFonts w:asciiTheme="minorHAnsi" w:eastAsia="Times New Roman" w:hAnsiTheme="minorHAnsi"/>
          <w:b/>
          <w:sz w:val="22"/>
          <w:szCs w:val="22"/>
        </w:rPr>
        <w:t>Division of Social and Economic Sciences (SES)</w:t>
      </w:r>
      <w:r>
        <w:rPr>
          <w:rFonts w:asciiTheme="minorHAnsi" w:eastAsia="Times New Roman" w:hAnsiTheme="minorHAnsi"/>
          <w:b/>
          <w:sz w:val="22"/>
          <w:szCs w:val="22"/>
        </w:rPr>
        <w:t xml:space="preserve">: </w:t>
      </w:r>
      <w:r w:rsidRPr="00A94739">
        <w:rPr>
          <w:rFonts w:asciiTheme="minorHAnsi" w:hAnsiTheme="minorHAnsi"/>
          <w:color w:val="222222"/>
          <w:sz w:val="22"/>
          <w:szCs w:val="22"/>
          <w:shd w:val="clear" w:color="auto" w:fill="FFFFFF"/>
        </w:rPr>
        <w:t>proposals for scientific research into the interface between science (including engineering) or technology, and society. STS researchers use diverse methods including social science, historical, and</w:t>
      </w:r>
      <w:r w:rsidRPr="00A94739">
        <w:rPr>
          <w:rStyle w:val="apple-converted-space"/>
          <w:rFonts w:asciiTheme="minorHAnsi" w:hAnsiTheme="minorHAnsi"/>
          <w:color w:val="222222"/>
          <w:sz w:val="22"/>
          <w:szCs w:val="22"/>
          <w:shd w:val="clear" w:color="auto" w:fill="FFFFFF"/>
        </w:rPr>
        <w:t> </w:t>
      </w:r>
      <w:r w:rsidRPr="00A94739">
        <w:rPr>
          <w:rStyle w:val="details"/>
          <w:rFonts w:asciiTheme="minorHAnsi" w:hAnsiTheme="minorHAnsi"/>
          <w:color w:val="222222"/>
          <w:sz w:val="22"/>
          <w:szCs w:val="22"/>
          <w:shd w:val="clear" w:color="auto" w:fill="FFFFFF"/>
        </w:rPr>
        <w:t xml:space="preserve">philosophical methods. </w:t>
      </w:r>
      <w:r w:rsidRPr="00A94739">
        <w:rPr>
          <w:rStyle w:val="details"/>
          <w:rFonts w:asciiTheme="minorHAnsi" w:hAnsiTheme="minorHAnsi"/>
          <w:color w:val="222222"/>
          <w:sz w:val="22"/>
          <w:szCs w:val="22"/>
          <w:shd w:val="clear" w:color="auto" w:fill="FFFFFF"/>
        </w:rPr>
        <w:lastRenderedPageBreak/>
        <w:t>Successful proposals will be transferrable (i.e., generate results that provide insights for other scientific contexts that are suitably similar). They will produce outcomes that address pertinent problems and issues at the interface of science, technology and society, such as those having to do with practices and assumptions, ethics, values, governance, and policy.</w:t>
      </w:r>
      <w:r>
        <w:rPr>
          <w:rStyle w:val="details"/>
          <w:rFonts w:asciiTheme="minorHAnsi" w:hAnsiTheme="minorHAnsi"/>
          <w:color w:val="222222"/>
          <w:sz w:val="22"/>
          <w:szCs w:val="22"/>
          <w:shd w:val="clear" w:color="auto" w:fill="FFFFFF"/>
        </w:rPr>
        <w:t xml:space="preserve"> Proposals are due February 3, 2013. For more information, visit </w:t>
      </w:r>
      <w:hyperlink r:id="rId36" w:history="1">
        <w:r w:rsidRPr="00A94739">
          <w:rPr>
            <w:rStyle w:val="Hyperlink"/>
            <w:rFonts w:asciiTheme="minorHAnsi" w:hAnsiTheme="minorHAnsi"/>
            <w:sz w:val="22"/>
            <w:szCs w:val="22"/>
            <w:shd w:val="clear" w:color="auto" w:fill="FFFFFF"/>
          </w:rPr>
          <w:t>PIVOT</w:t>
        </w:r>
      </w:hyperlink>
      <w:r>
        <w:rPr>
          <w:rStyle w:val="details"/>
          <w:rFonts w:asciiTheme="minorHAnsi" w:hAnsiTheme="minorHAnsi"/>
          <w:color w:val="222222"/>
          <w:sz w:val="22"/>
          <w:szCs w:val="22"/>
          <w:shd w:val="clear" w:color="auto" w:fill="FFFFFF"/>
        </w:rPr>
        <w:t xml:space="preserve"> </w:t>
      </w:r>
      <w:hyperlink r:id="rId37" w:history="1">
        <w:r w:rsidRPr="00A94739">
          <w:rPr>
            <w:rStyle w:val="Hyperlink"/>
            <w:rFonts w:asciiTheme="minorHAnsi" w:hAnsiTheme="minorHAnsi"/>
            <w:sz w:val="22"/>
            <w:szCs w:val="22"/>
            <w:shd w:val="clear" w:color="auto" w:fill="FFFFFF"/>
          </w:rPr>
          <w:t>NSF.gov</w:t>
        </w:r>
      </w:hyperlink>
    </w:p>
    <w:p w:rsidR="002A67D6" w:rsidRPr="006539C0" w:rsidRDefault="002A67D6" w:rsidP="00AB2A06">
      <w:pPr>
        <w:pStyle w:val="PlainText"/>
        <w:pBdr>
          <w:bottom w:val="single" w:sz="6" w:space="1" w:color="auto"/>
        </w:pBdr>
        <w:rPr>
          <w:rFonts w:ascii="Calibri" w:hAnsi="Calibri"/>
          <w:sz w:val="20"/>
          <w:szCs w:val="20"/>
        </w:rPr>
      </w:pPr>
    </w:p>
    <w:p w:rsidR="00AB2A06" w:rsidRDefault="00AB2A06" w:rsidP="00AB2A06">
      <w:pPr>
        <w:rPr>
          <w:b/>
          <w:sz w:val="20"/>
          <w:szCs w:val="20"/>
          <w:u w:val="single"/>
        </w:rPr>
      </w:pPr>
    </w:p>
    <w:p w:rsidR="002005FF" w:rsidRDefault="002005FF" w:rsidP="002005FF">
      <w:pPr>
        <w:pStyle w:val="PlainText"/>
        <w:rPr>
          <w:rFonts w:asciiTheme="minorHAnsi" w:eastAsia="Times New Roman" w:hAnsiTheme="minorHAnsi"/>
          <w:b/>
          <w:color w:val="333333"/>
          <w:sz w:val="22"/>
          <w:szCs w:val="22"/>
        </w:rPr>
      </w:pPr>
      <w:r w:rsidRPr="002005FF">
        <w:rPr>
          <w:rFonts w:asciiTheme="minorHAnsi" w:eastAsia="Times New Roman" w:hAnsiTheme="minorHAnsi"/>
          <w:b/>
          <w:color w:val="333333"/>
          <w:sz w:val="22"/>
          <w:szCs w:val="22"/>
        </w:rPr>
        <w:t>Science, Technology, Engineering, and Mathematics Talent Expansion Program (STEP)</w:t>
      </w:r>
      <w:r>
        <w:rPr>
          <w:rFonts w:asciiTheme="minorHAnsi" w:eastAsia="Times New Roman" w:hAnsiTheme="minorHAnsi"/>
          <w:b/>
          <w:color w:val="333333"/>
          <w:sz w:val="22"/>
          <w:szCs w:val="22"/>
        </w:rPr>
        <w:t xml:space="preserve">; </w:t>
      </w:r>
      <w:r w:rsidRPr="002005FF">
        <w:rPr>
          <w:rFonts w:asciiTheme="minorHAnsi" w:eastAsia="Times New Roman" w:hAnsiTheme="minorHAnsi"/>
          <w:b/>
          <w:color w:val="333333"/>
          <w:sz w:val="22"/>
          <w:szCs w:val="22"/>
        </w:rPr>
        <w:t>National Science Foundation (NSF)</w:t>
      </w:r>
      <w:r>
        <w:rPr>
          <w:rFonts w:asciiTheme="minorHAnsi" w:eastAsia="Times New Roman" w:hAnsiTheme="minorHAnsi"/>
          <w:b/>
          <w:color w:val="333333"/>
          <w:sz w:val="22"/>
          <w:szCs w:val="22"/>
        </w:rPr>
        <w:t xml:space="preserve">, </w:t>
      </w:r>
      <w:r w:rsidRPr="002005FF">
        <w:rPr>
          <w:rFonts w:asciiTheme="minorHAnsi" w:eastAsia="Times New Roman" w:hAnsiTheme="minorHAnsi"/>
          <w:b/>
          <w:color w:val="333333"/>
          <w:sz w:val="22"/>
          <w:szCs w:val="22"/>
        </w:rPr>
        <w:t>Directorate for Education and Human Resources (EHR)</w:t>
      </w:r>
      <w:r>
        <w:rPr>
          <w:rFonts w:asciiTheme="minorHAnsi" w:eastAsia="Times New Roman" w:hAnsiTheme="minorHAnsi"/>
          <w:b/>
          <w:color w:val="333333"/>
          <w:sz w:val="22"/>
          <w:szCs w:val="22"/>
        </w:rPr>
        <w:t xml:space="preserve">, </w:t>
      </w:r>
      <w:r w:rsidRPr="002005FF">
        <w:rPr>
          <w:rFonts w:asciiTheme="minorHAnsi" w:eastAsia="Times New Roman" w:hAnsiTheme="minorHAnsi"/>
          <w:b/>
          <w:color w:val="333333"/>
          <w:sz w:val="22"/>
          <w:szCs w:val="22"/>
        </w:rPr>
        <w:t>Division of Undergraduate Education (DUE)</w:t>
      </w:r>
      <w:r>
        <w:rPr>
          <w:rFonts w:asciiTheme="minorHAnsi" w:eastAsia="Times New Roman" w:hAnsiTheme="minorHAnsi"/>
          <w:b/>
          <w:color w:val="333333"/>
          <w:sz w:val="22"/>
          <w:szCs w:val="22"/>
        </w:rPr>
        <w:t xml:space="preserve">: </w:t>
      </w:r>
      <w:r w:rsidRPr="002005FF">
        <w:rPr>
          <w:rFonts w:asciiTheme="minorHAnsi" w:hAnsiTheme="minorHAnsi"/>
          <w:color w:val="222222"/>
          <w:sz w:val="22"/>
          <w:szCs w:val="22"/>
          <w:shd w:val="clear" w:color="auto" w:fill="FFFFFF"/>
        </w:rPr>
        <w:t>seeks to increase the number of students (U.S. citizens or permanent residents) receiving associate or baccalaureate degrees in established or emerging fields within science, technology, engineering, and</w:t>
      </w:r>
      <w:r w:rsidRPr="002005FF">
        <w:rPr>
          <w:rStyle w:val="apple-converted-space"/>
          <w:rFonts w:asciiTheme="minorHAnsi" w:hAnsiTheme="minorHAnsi"/>
          <w:color w:val="222222"/>
          <w:sz w:val="22"/>
          <w:szCs w:val="22"/>
          <w:shd w:val="clear" w:color="auto" w:fill="FFFFFF"/>
        </w:rPr>
        <w:t> </w:t>
      </w:r>
      <w:r w:rsidRPr="002005FF">
        <w:rPr>
          <w:rStyle w:val="details"/>
          <w:rFonts w:asciiTheme="minorHAnsi" w:hAnsiTheme="minorHAnsi"/>
          <w:color w:val="222222"/>
          <w:sz w:val="22"/>
          <w:szCs w:val="22"/>
          <w:shd w:val="clear" w:color="auto" w:fill="FFFFFF"/>
        </w:rPr>
        <w:t>mathematics (STEM). Type 1 proposals are solicited that provide for full implementation efforts at academic institutions. Type 2 proposals are solicited that support educational research projects on associate or baccalaureate degree attainment in STEM.</w:t>
      </w:r>
      <w:r w:rsidRPr="002005FF">
        <w:rPr>
          <w:rStyle w:val="apple-converted-space"/>
          <w:rFonts w:asciiTheme="minorHAnsi" w:hAnsiTheme="minorHAnsi"/>
          <w:color w:val="222222"/>
          <w:sz w:val="22"/>
          <w:szCs w:val="22"/>
          <w:shd w:val="clear" w:color="auto" w:fill="FFFFFF"/>
        </w:rPr>
        <w:t> </w:t>
      </w:r>
      <w:r>
        <w:rPr>
          <w:rStyle w:val="apple-converted-space"/>
          <w:rFonts w:asciiTheme="minorHAnsi" w:hAnsiTheme="minorHAnsi"/>
          <w:color w:val="222222"/>
          <w:sz w:val="22"/>
          <w:szCs w:val="22"/>
          <w:shd w:val="clear" w:color="auto" w:fill="FFFFFF"/>
        </w:rPr>
        <w:t xml:space="preserve">Proposals are due December 3, 2013. For more information, visit </w:t>
      </w:r>
      <w:hyperlink r:id="rId38" w:history="1">
        <w:r w:rsidRPr="002005FF">
          <w:rPr>
            <w:rStyle w:val="Hyperlink"/>
            <w:rFonts w:asciiTheme="minorHAnsi" w:hAnsiTheme="minorHAnsi"/>
            <w:sz w:val="22"/>
            <w:szCs w:val="22"/>
            <w:shd w:val="clear" w:color="auto" w:fill="FFFFFF"/>
          </w:rPr>
          <w:t>PIVOT</w:t>
        </w:r>
      </w:hyperlink>
      <w:r>
        <w:rPr>
          <w:rStyle w:val="apple-converted-space"/>
          <w:rFonts w:asciiTheme="minorHAnsi" w:hAnsiTheme="minorHAnsi"/>
          <w:color w:val="222222"/>
          <w:sz w:val="22"/>
          <w:szCs w:val="22"/>
          <w:shd w:val="clear" w:color="auto" w:fill="FFFFFF"/>
        </w:rPr>
        <w:t xml:space="preserve"> </w:t>
      </w:r>
      <w:hyperlink r:id="rId39" w:history="1">
        <w:r w:rsidRPr="002005FF">
          <w:rPr>
            <w:rStyle w:val="Hyperlink"/>
            <w:rFonts w:asciiTheme="minorHAnsi" w:hAnsiTheme="minorHAnsi"/>
            <w:sz w:val="22"/>
            <w:szCs w:val="22"/>
            <w:shd w:val="clear" w:color="auto" w:fill="FFFFFF"/>
          </w:rPr>
          <w:t>NSF.gov</w:t>
        </w:r>
      </w:hyperlink>
    </w:p>
    <w:p w:rsidR="002005FF" w:rsidRDefault="002005FF" w:rsidP="00AB2A06">
      <w:pPr>
        <w:pBdr>
          <w:bottom w:val="single" w:sz="6" w:space="1" w:color="auto"/>
        </w:pBdr>
        <w:rPr>
          <w:b/>
          <w:sz w:val="20"/>
          <w:szCs w:val="20"/>
          <w:u w:val="single"/>
        </w:rPr>
      </w:pPr>
    </w:p>
    <w:p w:rsidR="002005FF" w:rsidRPr="006539C0" w:rsidRDefault="002005FF" w:rsidP="00AB2A06">
      <w:pPr>
        <w:rPr>
          <w:b/>
          <w:sz w:val="20"/>
          <w:szCs w:val="20"/>
          <w:u w:val="single"/>
        </w:rPr>
      </w:pPr>
    </w:p>
    <w:p w:rsidR="00AB2A06" w:rsidRPr="00D3428F" w:rsidRDefault="00AB2A06" w:rsidP="00AB2A06">
      <w:pPr>
        <w:pStyle w:val="PlainText"/>
        <w:rPr>
          <w:rFonts w:ascii="Calibri" w:hAnsi="Calibri"/>
          <w:b/>
          <w:sz w:val="28"/>
          <w:szCs w:val="28"/>
          <w:u w:val="single"/>
        </w:rPr>
      </w:pPr>
      <w:bookmarkStart w:id="8" w:name="soc"/>
      <w:r w:rsidRPr="00D3428F">
        <w:rPr>
          <w:rFonts w:ascii="Calibri" w:hAnsi="Calibri"/>
          <w:b/>
          <w:sz w:val="28"/>
          <w:szCs w:val="28"/>
          <w:u w:val="single"/>
        </w:rPr>
        <w:t>Social Sciences</w:t>
      </w:r>
    </w:p>
    <w:bookmarkEnd w:id="8"/>
    <w:p w:rsidR="00ED1F62" w:rsidRDefault="00ED1F62" w:rsidP="00987A99">
      <w:pPr>
        <w:pStyle w:val="NormalWeb"/>
        <w:spacing w:before="0" w:after="0" w:line="240" w:lineRule="auto"/>
        <w:rPr>
          <w:rFonts w:ascii="Calibri" w:eastAsia="Calibri" w:hAnsi="Calibri"/>
          <w:color w:val="auto"/>
          <w:sz w:val="20"/>
          <w:szCs w:val="20"/>
        </w:rPr>
      </w:pPr>
    </w:p>
    <w:p w:rsidR="00987A99" w:rsidRPr="00987A99" w:rsidRDefault="00987A99" w:rsidP="00987A99">
      <w:pPr>
        <w:pStyle w:val="NormalWeb"/>
        <w:spacing w:before="0" w:after="0" w:line="240" w:lineRule="auto"/>
        <w:rPr>
          <w:rFonts w:asciiTheme="minorHAnsi" w:hAnsiTheme="minorHAnsi"/>
          <w:b/>
          <w:sz w:val="22"/>
          <w:szCs w:val="22"/>
        </w:rPr>
      </w:pPr>
      <w:r w:rsidRPr="00987A99">
        <w:rPr>
          <w:rFonts w:asciiTheme="minorHAnsi" w:hAnsiTheme="minorHAnsi"/>
          <w:b/>
          <w:sz w:val="22"/>
          <w:szCs w:val="22"/>
        </w:rPr>
        <w:t>Modeling Social Behavior (R01)</w:t>
      </w:r>
      <w:r>
        <w:rPr>
          <w:rFonts w:asciiTheme="minorHAnsi" w:hAnsiTheme="minorHAnsi"/>
          <w:b/>
          <w:sz w:val="22"/>
          <w:szCs w:val="22"/>
        </w:rPr>
        <w:t xml:space="preserve">; </w:t>
      </w:r>
      <w:r w:rsidRPr="00987A99">
        <w:rPr>
          <w:rFonts w:asciiTheme="minorHAnsi" w:hAnsiTheme="minorHAnsi"/>
          <w:b/>
          <w:sz w:val="22"/>
          <w:szCs w:val="22"/>
        </w:rPr>
        <w:t>U.S. Department of Health and Human Services (HHS); National Institutes of Health (NIH); Multiple Institutes</w:t>
      </w:r>
      <w:r>
        <w:rPr>
          <w:rFonts w:asciiTheme="minorHAnsi" w:hAnsiTheme="minorHAnsi"/>
          <w:b/>
          <w:sz w:val="22"/>
          <w:szCs w:val="22"/>
        </w:rPr>
        <w:t xml:space="preserve">: </w:t>
      </w:r>
      <w:r>
        <w:rPr>
          <w:rFonts w:asciiTheme="minorHAnsi" w:hAnsiTheme="minorHAnsi"/>
          <w:sz w:val="22"/>
          <w:szCs w:val="22"/>
        </w:rPr>
        <w:t>seeks</w:t>
      </w:r>
      <w:r w:rsidRPr="00987A99">
        <w:rPr>
          <w:rFonts w:asciiTheme="minorHAnsi" w:hAnsiTheme="minorHAnsi"/>
          <w:sz w:val="22"/>
          <w:szCs w:val="22"/>
        </w:rPr>
        <w:t xml:space="preserve"> applications for developing and testing innovative theories and computational, mathematical, or engineering approaches to deepen scientific understanding of complex social behavior.</w:t>
      </w:r>
      <w:r>
        <w:rPr>
          <w:rFonts w:asciiTheme="minorHAnsi" w:hAnsiTheme="minorHAnsi"/>
          <w:b/>
          <w:sz w:val="22"/>
          <w:szCs w:val="22"/>
        </w:rPr>
        <w:t xml:space="preserve"> </w:t>
      </w:r>
      <w:r w:rsidRPr="00987A99">
        <w:rPr>
          <w:rFonts w:asciiTheme="minorHAnsi" w:hAnsiTheme="minorHAnsi"/>
          <w:sz w:val="22"/>
          <w:szCs w:val="22"/>
        </w:rPr>
        <w:t>Applications are due annually on February 5, June 5, and October 5. Program expires January 8, 2017. The project period is for five years.</w:t>
      </w:r>
      <w:r>
        <w:rPr>
          <w:rFonts w:asciiTheme="minorHAnsi" w:hAnsiTheme="minorHAnsi"/>
          <w:sz w:val="22"/>
          <w:szCs w:val="22"/>
        </w:rPr>
        <w:t xml:space="preserve"> For more information, visit </w:t>
      </w:r>
      <w:hyperlink r:id="rId40" w:tgtFrame="_blank" w:history="1">
        <w:r w:rsidRPr="00987A99">
          <w:rPr>
            <w:rStyle w:val="Hyperlink"/>
            <w:rFonts w:asciiTheme="minorHAnsi" w:hAnsiTheme="minorHAnsi"/>
            <w:sz w:val="22"/>
            <w:szCs w:val="22"/>
          </w:rPr>
          <w:t>Solicitation</w:t>
        </w:r>
      </w:hyperlink>
      <w:r w:rsidRPr="00987A99">
        <w:rPr>
          <w:rFonts w:asciiTheme="minorHAnsi" w:hAnsiTheme="minorHAnsi"/>
          <w:sz w:val="22"/>
          <w:szCs w:val="22"/>
        </w:rPr>
        <w:t>,</w:t>
      </w:r>
      <w:r>
        <w:rPr>
          <w:rFonts w:asciiTheme="minorHAnsi" w:hAnsiTheme="minorHAnsi"/>
          <w:sz w:val="22"/>
          <w:szCs w:val="22"/>
        </w:rPr>
        <w:t xml:space="preserve"> </w:t>
      </w:r>
      <w:hyperlink r:id="rId41" w:tgtFrame="_blank" w:history="1">
        <w:r w:rsidRPr="00987A99">
          <w:rPr>
            <w:rStyle w:val="Hyperlink"/>
            <w:rFonts w:asciiTheme="minorHAnsi" w:hAnsiTheme="minorHAnsi"/>
            <w:sz w:val="22"/>
            <w:szCs w:val="22"/>
          </w:rPr>
          <w:t>Grants.gov</w:t>
        </w:r>
      </w:hyperlink>
    </w:p>
    <w:p w:rsidR="00987A99" w:rsidRPr="006539C0" w:rsidRDefault="00987A99" w:rsidP="00AB2A06">
      <w:pPr>
        <w:pStyle w:val="PlainText"/>
        <w:pBdr>
          <w:bottom w:val="single" w:sz="6" w:space="1" w:color="auto"/>
        </w:pBdr>
        <w:rPr>
          <w:rFonts w:ascii="Calibri" w:hAnsi="Calibri"/>
          <w:sz w:val="20"/>
          <w:szCs w:val="20"/>
        </w:rPr>
      </w:pPr>
    </w:p>
    <w:p w:rsidR="00AB2A06" w:rsidRDefault="00AB2A06" w:rsidP="00AB2A06">
      <w:pPr>
        <w:pStyle w:val="PlainText"/>
        <w:rPr>
          <w:rFonts w:ascii="Calibri" w:hAnsi="Calibri"/>
          <w:sz w:val="20"/>
          <w:szCs w:val="20"/>
        </w:rPr>
      </w:pPr>
    </w:p>
    <w:p w:rsidR="00A94739" w:rsidRPr="00A94739" w:rsidRDefault="00A94739" w:rsidP="00AB2A06">
      <w:pPr>
        <w:pStyle w:val="PlainText"/>
        <w:rPr>
          <w:rFonts w:asciiTheme="minorHAnsi" w:eastAsia="Times New Roman" w:hAnsiTheme="minorHAnsi"/>
          <w:b/>
          <w:sz w:val="22"/>
          <w:szCs w:val="22"/>
        </w:rPr>
      </w:pPr>
      <w:r w:rsidRPr="00A94739">
        <w:rPr>
          <w:rFonts w:asciiTheme="minorHAnsi" w:eastAsia="Times New Roman" w:hAnsiTheme="minorHAnsi"/>
          <w:b/>
          <w:sz w:val="22"/>
          <w:szCs w:val="22"/>
        </w:rPr>
        <w:t>Science, Technology, and Society (STS)</w:t>
      </w:r>
      <w:r>
        <w:rPr>
          <w:rFonts w:asciiTheme="minorHAnsi" w:eastAsia="Times New Roman" w:hAnsiTheme="minorHAnsi"/>
          <w:b/>
          <w:sz w:val="22"/>
          <w:szCs w:val="22"/>
        </w:rPr>
        <w:t xml:space="preserve">; </w:t>
      </w:r>
      <w:r w:rsidRPr="00A94739">
        <w:rPr>
          <w:rFonts w:asciiTheme="minorHAnsi" w:eastAsia="Times New Roman" w:hAnsiTheme="minorHAnsi"/>
          <w:b/>
          <w:sz w:val="22"/>
          <w:szCs w:val="22"/>
        </w:rPr>
        <w:t>Na</w:t>
      </w:r>
      <w:r>
        <w:rPr>
          <w:rFonts w:asciiTheme="minorHAnsi" w:eastAsia="Times New Roman" w:hAnsiTheme="minorHAnsi"/>
          <w:b/>
          <w:sz w:val="22"/>
          <w:szCs w:val="22"/>
        </w:rPr>
        <w:t xml:space="preserve">tional Science Foundation (NSF), </w:t>
      </w:r>
      <w:r w:rsidRPr="00A94739">
        <w:rPr>
          <w:rFonts w:asciiTheme="minorHAnsi" w:eastAsia="Times New Roman" w:hAnsiTheme="minorHAnsi"/>
          <w:b/>
          <w:sz w:val="22"/>
          <w:szCs w:val="22"/>
        </w:rPr>
        <w:t>Directorate for Social, Behavio</w:t>
      </w:r>
      <w:r>
        <w:rPr>
          <w:rFonts w:asciiTheme="minorHAnsi" w:eastAsia="Times New Roman" w:hAnsiTheme="minorHAnsi"/>
          <w:b/>
          <w:sz w:val="22"/>
          <w:szCs w:val="22"/>
        </w:rPr>
        <w:t xml:space="preserve">ral and Economic Sciences (SBE), </w:t>
      </w:r>
      <w:r w:rsidRPr="00A94739">
        <w:rPr>
          <w:rFonts w:asciiTheme="minorHAnsi" w:eastAsia="Times New Roman" w:hAnsiTheme="minorHAnsi"/>
          <w:b/>
          <w:sz w:val="22"/>
          <w:szCs w:val="22"/>
        </w:rPr>
        <w:t>Division of Social and Economic Sciences (SES)</w:t>
      </w:r>
      <w:r>
        <w:rPr>
          <w:rFonts w:asciiTheme="minorHAnsi" w:eastAsia="Times New Roman" w:hAnsiTheme="minorHAnsi"/>
          <w:b/>
          <w:sz w:val="22"/>
          <w:szCs w:val="22"/>
        </w:rPr>
        <w:t xml:space="preserve">: </w:t>
      </w:r>
      <w:r w:rsidRPr="00A94739">
        <w:rPr>
          <w:rFonts w:asciiTheme="minorHAnsi" w:hAnsiTheme="minorHAnsi"/>
          <w:color w:val="222222"/>
          <w:sz w:val="22"/>
          <w:szCs w:val="22"/>
          <w:shd w:val="clear" w:color="auto" w:fill="FFFFFF"/>
        </w:rPr>
        <w:t>proposals for scientific research into the interface between science (including engineering) or technology, and society. STS researchers use diverse methods including social science, historical, and</w:t>
      </w:r>
      <w:r w:rsidRPr="00A94739">
        <w:rPr>
          <w:rStyle w:val="apple-converted-space"/>
          <w:rFonts w:asciiTheme="minorHAnsi" w:hAnsiTheme="minorHAnsi"/>
          <w:color w:val="222222"/>
          <w:sz w:val="22"/>
          <w:szCs w:val="22"/>
          <w:shd w:val="clear" w:color="auto" w:fill="FFFFFF"/>
        </w:rPr>
        <w:t> </w:t>
      </w:r>
      <w:r w:rsidRPr="00A94739">
        <w:rPr>
          <w:rStyle w:val="details"/>
          <w:rFonts w:asciiTheme="minorHAnsi" w:hAnsiTheme="minorHAnsi"/>
          <w:color w:val="222222"/>
          <w:sz w:val="22"/>
          <w:szCs w:val="22"/>
          <w:shd w:val="clear" w:color="auto" w:fill="FFFFFF"/>
        </w:rPr>
        <w:t>philosophical methods. Successful proposals will be transferrable (i.e., generate results that provide insights for other scientific contexts that are suitably similar). They will produce outcomes that address pertinent problems and issues at the interface of science, technology and society, such as those having to do with practices and assumptions, ethics, values, governance, and policy.</w:t>
      </w:r>
      <w:r>
        <w:rPr>
          <w:rStyle w:val="details"/>
          <w:rFonts w:asciiTheme="minorHAnsi" w:hAnsiTheme="minorHAnsi"/>
          <w:color w:val="222222"/>
          <w:sz w:val="22"/>
          <w:szCs w:val="22"/>
          <w:shd w:val="clear" w:color="auto" w:fill="FFFFFF"/>
        </w:rPr>
        <w:t xml:space="preserve"> Proposals are due February 3, 2013. For more information, visit </w:t>
      </w:r>
      <w:hyperlink r:id="rId42" w:history="1">
        <w:r w:rsidRPr="00A94739">
          <w:rPr>
            <w:rStyle w:val="Hyperlink"/>
            <w:rFonts w:asciiTheme="minorHAnsi" w:hAnsiTheme="minorHAnsi"/>
            <w:sz w:val="22"/>
            <w:szCs w:val="22"/>
            <w:shd w:val="clear" w:color="auto" w:fill="FFFFFF"/>
          </w:rPr>
          <w:t>PIVOT</w:t>
        </w:r>
      </w:hyperlink>
      <w:r>
        <w:rPr>
          <w:rStyle w:val="details"/>
          <w:rFonts w:asciiTheme="minorHAnsi" w:hAnsiTheme="minorHAnsi"/>
          <w:color w:val="222222"/>
          <w:sz w:val="22"/>
          <w:szCs w:val="22"/>
          <w:shd w:val="clear" w:color="auto" w:fill="FFFFFF"/>
        </w:rPr>
        <w:t xml:space="preserve"> </w:t>
      </w:r>
      <w:hyperlink r:id="rId43" w:history="1">
        <w:r w:rsidRPr="00A94739">
          <w:rPr>
            <w:rStyle w:val="Hyperlink"/>
            <w:rFonts w:asciiTheme="minorHAnsi" w:hAnsiTheme="minorHAnsi"/>
            <w:sz w:val="22"/>
            <w:szCs w:val="22"/>
            <w:shd w:val="clear" w:color="auto" w:fill="FFFFFF"/>
          </w:rPr>
          <w:t>NSF.gov</w:t>
        </w:r>
      </w:hyperlink>
    </w:p>
    <w:p w:rsidR="00A94739" w:rsidRPr="004747BE" w:rsidRDefault="00A94739" w:rsidP="00AB2A06">
      <w:pPr>
        <w:pStyle w:val="PlainText"/>
        <w:pBdr>
          <w:bottom w:val="single" w:sz="6" w:space="1" w:color="auto"/>
        </w:pBdr>
        <w:rPr>
          <w:rFonts w:ascii="Arial" w:eastAsia="Times New Roman" w:hAnsi="Arial"/>
          <w:color w:val="333333"/>
          <w:sz w:val="20"/>
          <w:szCs w:val="20"/>
        </w:rPr>
      </w:pPr>
    </w:p>
    <w:p w:rsidR="00A94739" w:rsidRPr="006539C0" w:rsidRDefault="00A94739" w:rsidP="00AB2A06">
      <w:pPr>
        <w:pStyle w:val="PlainText"/>
        <w:rPr>
          <w:rFonts w:ascii="Calibri" w:hAnsi="Calibri"/>
          <w:sz w:val="20"/>
          <w:szCs w:val="20"/>
        </w:rPr>
      </w:pPr>
    </w:p>
    <w:p w:rsidR="00AB2A06" w:rsidRPr="00D3428F" w:rsidRDefault="00AB2A06" w:rsidP="00AB2A06">
      <w:pPr>
        <w:rPr>
          <w:b/>
          <w:sz w:val="28"/>
          <w:szCs w:val="28"/>
          <w:u w:val="single"/>
        </w:rPr>
      </w:pPr>
      <w:bookmarkStart w:id="9" w:name="stu"/>
      <w:r w:rsidRPr="00D3428F">
        <w:rPr>
          <w:b/>
          <w:sz w:val="28"/>
          <w:szCs w:val="28"/>
          <w:u w:val="single"/>
        </w:rPr>
        <w:t>Student Development</w:t>
      </w:r>
    </w:p>
    <w:bookmarkEnd w:id="9"/>
    <w:p w:rsidR="002F6F91" w:rsidRDefault="002F6F91" w:rsidP="002F6F91">
      <w:pPr>
        <w:pStyle w:val="NormalWeb"/>
        <w:spacing w:before="0" w:after="0" w:line="240" w:lineRule="auto"/>
        <w:rPr>
          <w:rFonts w:ascii="Calibri" w:eastAsia="Calibri" w:hAnsi="Calibri" w:cs="Times New Roman"/>
          <w:color w:val="auto"/>
          <w:sz w:val="20"/>
          <w:szCs w:val="20"/>
        </w:rPr>
      </w:pPr>
    </w:p>
    <w:p w:rsidR="002F6F91" w:rsidRPr="002F6F91" w:rsidRDefault="002F6F91" w:rsidP="002F6F91">
      <w:pPr>
        <w:pStyle w:val="NormalWeb"/>
        <w:spacing w:before="0" w:after="0" w:line="240" w:lineRule="auto"/>
        <w:rPr>
          <w:rFonts w:asciiTheme="minorHAnsi" w:hAnsiTheme="minorHAnsi"/>
          <w:color w:val="auto"/>
          <w:sz w:val="22"/>
          <w:szCs w:val="22"/>
        </w:rPr>
      </w:pPr>
      <w:r w:rsidRPr="002F6F91">
        <w:rPr>
          <w:rStyle w:val="Strong"/>
          <w:rFonts w:asciiTheme="minorHAnsi" w:hAnsiTheme="minorHAnsi"/>
          <w:color w:val="auto"/>
          <w:sz w:val="22"/>
          <w:szCs w:val="22"/>
        </w:rPr>
        <w:t>Carnegie Hall's National Youth Orchestra of the USA:</w:t>
      </w:r>
      <w:r w:rsidRPr="002F6F91">
        <w:rPr>
          <w:rFonts w:asciiTheme="minorHAnsi" w:hAnsiTheme="minorHAnsi"/>
          <w:color w:val="auto"/>
          <w:sz w:val="22"/>
          <w:szCs w:val="22"/>
        </w:rPr>
        <w:t xml:space="preserve"> </w:t>
      </w:r>
      <w:r w:rsidRPr="002F6F91">
        <w:rPr>
          <w:rFonts w:asciiTheme="minorHAnsi" w:hAnsiTheme="minorHAnsi"/>
          <w:color w:val="000000"/>
          <w:sz w:val="22"/>
          <w:szCs w:val="22"/>
        </w:rPr>
        <w:t xml:space="preserve">seeks applications from musicians ages 16-19 who play standard orchestral instruments including harp, piano (orchestral keyboard), and saxophone. The program for 2014 runs July 5 through August 6, with a training residency/summer camp near New York City, followed by an American tour. Applications are due </w:t>
      </w:r>
      <w:r w:rsidRPr="002F6F91">
        <w:rPr>
          <w:rFonts w:asciiTheme="minorHAnsi" w:hAnsiTheme="minorHAnsi"/>
          <w:bCs/>
          <w:color w:val="000000"/>
          <w:sz w:val="22"/>
          <w:szCs w:val="22"/>
        </w:rPr>
        <w:t>Deadline: November 15, 2013</w:t>
      </w:r>
      <w:r>
        <w:rPr>
          <w:rFonts w:asciiTheme="minorHAnsi" w:hAnsiTheme="minorHAnsi"/>
          <w:bCs/>
          <w:color w:val="000000"/>
          <w:sz w:val="22"/>
          <w:szCs w:val="22"/>
        </w:rPr>
        <w:t>. For more information, visit</w:t>
      </w:r>
      <w:r>
        <w:rPr>
          <w:rFonts w:asciiTheme="minorHAnsi" w:hAnsiTheme="minorHAnsi"/>
          <w:color w:val="auto"/>
          <w:sz w:val="22"/>
          <w:szCs w:val="22"/>
        </w:rPr>
        <w:t xml:space="preserve"> </w:t>
      </w:r>
      <w:hyperlink r:id="rId44" w:tgtFrame="_blank" w:history="1">
        <w:r w:rsidRPr="002F6F91">
          <w:rPr>
            <w:rStyle w:val="Hyperlink"/>
            <w:rFonts w:asciiTheme="minorHAnsi" w:hAnsiTheme="minorHAnsi"/>
            <w:b/>
            <w:bCs/>
            <w:sz w:val="22"/>
            <w:szCs w:val="22"/>
          </w:rPr>
          <w:t>www.carnegiehall.org/nyousa</w:t>
        </w:r>
      </w:hyperlink>
    </w:p>
    <w:p w:rsidR="002F6F91" w:rsidRPr="006539C0" w:rsidRDefault="002F6F91" w:rsidP="00AB2A06">
      <w:pPr>
        <w:pStyle w:val="PlainText"/>
        <w:pBdr>
          <w:bottom w:val="single" w:sz="6" w:space="1" w:color="auto"/>
        </w:pBdr>
        <w:rPr>
          <w:rFonts w:ascii="Calibri" w:hAnsi="Calibri" w:cs="Times New Roman"/>
          <w:sz w:val="20"/>
          <w:szCs w:val="20"/>
        </w:rPr>
      </w:pPr>
    </w:p>
    <w:p w:rsidR="006539C0" w:rsidRPr="00740927" w:rsidRDefault="006539C0"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D86957" w:rsidP="00EA6481">
      <w:pPr>
        <w:rPr>
          <w:rFonts w:asciiTheme="minorHAnsi" w:hAnsiTheme="minorHAnsi"/>
        </w:rPr>
      </w:pPr>
      <w:r>
        <w:rPr>
          <w:rFonts w:asciiTheme="minorHAnsi" w:hAnsiTheme="minorHAnsi"/>
          <w:noProof/>
        </w:rPr>
        <w:pict>
          <v:shape id="_x0000_s1028" type="#_x0000_t202" style="position:absolute;margin-left:-44.35pt;margin-top:-37.35pt;width:542.25pt;height:286.65pt;z-index:251662336" stroked="f">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Additional Funding Opportunities:</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D86957" w:rsidP="00E967E4">
                        <w:hyperlink r:id="rId45" w:history="1">
                          <w:r w:rsidR="00EA6481" w:rsidRPr="00E967E4">
                            <w:rPr>
                              <w:rStyle w:val="Hyperlink"/>
                              <w:b/>
                              <w:bCs/>
                            </w:rPr>
                            <w:t>GrantSearch</w:t>
                          </w:r>
                        </w:hyperlink>
                      </w:p>
                      <w:p w:rsidR="00EA6481" w:rsidRDefault="00EA6481" w:rsidP="00E967E4">
                        <w:pPr>
                          <w:jc w:val="center"/>
                        </w:pPr>
                      </w:p>
                    </w:tc>
                    <w:tc>
                      <w:tcPr>
                        <w:tcW w:w="5279" w:type="dxa"/>
                      </w:tcPr>
                      <w:p w:rsidR="00EA6481" w:rsidRDefault="00D86957" w:rsidP="00E967E4">
                        <w:hyperlink r:id="rId46"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D86957" w:rsidP="00E967E4">
                        <w:hyperlink r:id="rId47"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D86957" w:rsidP="00C809EA">
                        <w:pPr>
                          <w:rPr>
                            <w:b/>
                          </w:rPr>
                        </w:pPr>
                        <w:hyperlink r:id="rId48"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D86957" w:rsidP="00E967E4">
                        <w:hyperlink r:id="rId49" w:history="1">
                          <w:r w:rsidR="00EA6481" w:rsidRPr="00E967E4">
                            <w:rPr>
                              <w:rStyle w:val="Hyperlink"/>
                              <w:b/>
                              <w:bCs/>
                            </w:rPr>
                            <w:t>Grants.gov</w:t>
                          </w:r>
                        </w:hyperlink>
                      </w:p>
                      <w:p w:rsidR="00EA6481" w:rsidRDefault="00EA6481" w:rsidP="00E967E4">
                        <w:pPr>
                          <w:jc w:val="center"/>
                        </w:pPr>
                      </w:p>
                    </w:tc>
                    <w:tc>
                      <w:tcPr>
                        <w:tcW w:w="5279" w:type="dxa"/>
                      </w:tcPr>
                      <w:p w:rsidR="00EA6481" w:rsidRDefault="00D86957" w:rsidP="00E967E4">
                        <w:hyperlink r:id="rId50"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D86957" w:rsidP="006B5111">
                        <w:pPr>
                          <w:jc w:val="center"/>
                        </w:pPr>
                        <w:hyperlink r:id="rId51"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032599">
      <w:pPr>
        <w:rPr>
          <w:rFonts w:asciiTheme="minorHAnsi" w:hAnsiTheme="minorHAnsi"/>
        </w:rPr>
      </w:pPr>
    </w:p>
    <w:sectPr w:rsidR="00F04A19" w:rsidRPr="00740927" w:rsidSect="00726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6481"/>
    <w:rsid w:val="00032599"/>
    <w:rsid w:val="000505B8"/>
    <w:rsid w:val="00087874"/>
    <w:rsid w:val="000D2825"/>
    <w:rsid w:val="000D6872"/>
    <w:rsid w:val="00121394"/>
    <w:rsid w:val="00121B9E"/>
    <w:rsid w:val="00141599"/>
    <w:rsid w:val="00184880"/>
    <w:rsid w:val="00191386"/>
    <w:rsid w:val="00194E74"/>
    <w:rsid w:val="001E164A"/>
    <w:rsid w:val="001F3515"/>
    <w:rsid w:val="001F4424"/>
    <w:rsid w:val="002005FF"/>
    <w:rsid w:val="002559CE"/>
    <w:rsid w:val="002A67D6"/>
    <w:rsid w:val="002B10CC"/>
    <w:rsid w:val="002D6F17"/>
    <w:rsid w:val="002F6F91"/>
    <w:rsid w:val="00301AA4"/>
    <w:rsid w:val="00325B4A"/>
    <w:rsid w:val="00363E2C"/>
    <w:rsid w:val="00364BFB"/>
    <w:rsid w:val="00367703"/>
    <w:rsid w:val="00396AEB"/>
    <w:rsid w:val="003C611A"/>
    <w:rsid w:val="003D15E1"/>
    <w:rsid w:val="004370C5"/>
    <w:rsid w:val="004716B9"/>
    <w:rsid w:val="00472280"/>
    <w:rsid w:val="004747BE"/>
    <w:rsid w:val="00481F2C"/>
    <w:rsid w:val="00496E2A"/>
    <w:rsid w:val="004A4143"/>
    <w:rsid w:val="004A61A3"/>
    <w:rsid w:val="004D79F1"/>
    <w:rsid w:val="004E4B80"/>
    <w:rsid w:val="0055235C"/>
    <w:rsid w:val="00596FBA"/>
    <w:rsid w:val="005A5C31"/>
    <w:rsid w:val="005D2E15"/>
    <w:rsid w:val="00610873"/>
    <w:rsid w:val="0061305B"/>
    <w:rsid w:val="00644A57"/>
    <w:rsid w:val="006539C0"/>
    <w:rsid w:val="00671628"/>
    <w:rsid w:val="00680FA1"/>
    <w:rsid w:val="006B52D8"/>
    <w:rsid w:val="006D69C1"/>
    <w:rsid w:val="006E6D00"/>
    <w:rsid w:val="00740927"/>
    <w:rsid w:val="00792B94"/>
    <w:rsid w:val="00797A10"/>
    <w:rsid w:val="007C6419"/>
    <w:rsid w:val="007D3AC9"/>
    <w:rsid w:val="007F0A3B"/>
    <w:rsid w:val="00807266"/>
    <w:rsid w:val="00854D98"/>
    <w:rsid w:val="0087314F"/>
    <w:rsid w:val="00883CB3"/>
    <w:rsid w:val="008F57CD"/>
    <w:rsid w:val="0091200D"/>
    <w:rsid w:val="00977427"/>
    <w:rsid w:val="009878F1"/>
    <w:rsid w:val="00987A99"/>
    <w:rsid w:val="009B1E81"/>
    <w:rsid w:val="009F11E3"/>
    <w:rsid w:val="00A408EB"/>
    <w:rsid w:val="00A7428D"/>
    <w:rsid w:val="00A85D60"/>
    <w:rsid w:val="00A92365"/>
    <w:rsid w:val="00A94739"/>
    <w:rsid w:val="00A952D1"/>
    <w:rsid w:val="00AB134F"/>
    <w:rsid w:val="00AB2A06"/>
    <w:rsid w:val="00AD1436"/>
    <w:rsid w:val="00AD7048"/>
    <w:rsid w:val="00AF1995"/>
    <w:rsid w:val="00AF2110"/>
    <w:rsid w:val="00AF2A63"/>
    <w:rsid w:val="00B040F3"/>
    <w:rsid w:val="00B23F08"/>
    <w:rsid w:val="00B266FF"/>
    <w:rsid w:val="00B45B1D"/>
    <w:rsid w:val="00BB7A16"/>
    <w:rsid w:val="00C0274A"/>
    <w:rsid w:val="00C04964"/>
    <w:rsid w:val="00C21FC2"/>
    <w:rsid w:val="00C42DF2"/>
    <w:rsid w:val="00C677FA"/>
    <w:rsid w:val="00CA7DFE"/>
    <w:rsid w:val="00D013FB"/>
    <w:rsid w:val="00D22118"/>
    <w:rsid w:val="00D31C55"/>
    <w:rsid w:val="00D3428F"/>
    <w:rsid w:val="00D50F11"/>
    <w:rsid w:val="00D5300A"/>
    <w:rsid w:val="00D65650"/>
    <w:rsid w:val="00D86957"/>
    <w:rsid w:val="00D974E2"/>
    <w:rsid w:val="00DC1981"/>
    <w:rsid w:val="00E37FE4"/>
    <w:rsid w:val="00E465C1"/>
    <w:rsid w:val="00E530FF"/>
    <w:rsid w:val="00E66FCF"/>
    <w:rsid w:val="00EA158D"/>
    <w:rsid w:val="00EA6481"/>
    <w:rsid w:val="00EA70F4"/>
    <w:rsid w:val="00EC087F"/>
    <w:rsid w:val="00ED1F62"/>
    <w:rsid w:val="00F02F55"/>
    <w:rsid w:val="00F323B4"/>
    <w:rsid w:val="00F33399"/>
    <w:rsid w:val="00F52815"/>
    <w:rsid w:val="00F53F9D"/>
    <w:rsid w:val="00F57482"/>
    <w:rsid w:val="00F94C7E"/>
    <w:rsid w:val="00FA5B96"/>
    <w:rsid w:val="00FC180E"/>
    <w:rsid w:val="00FC7023"/>
    <w:rsid w:val="00FE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F6F91"/>
    <w:rPr>
      <w:b/>
      <w:bCs/>
    </w:rPr>
  </w:style>
  <w:style w:type="character" w:customStyle="1" w:styleId="details">
    <w:name w:val="details"/>
    <w:basedOn w:val="DefaultParagraphFont"/>
    <w:rsid w:val="00ED1F62"/>
  </w:style>
  <w:style w:type="character" w:customStyle="1" w:styleId="apple-converted-space">
    <w:name w:val="apple-converted-space"/>
    <w:basedOn w:val="DefaultParagraphFont"/>
    <w:rsid w:val="00ED1F62"/>
  </w:style>
</w:styles>
</file>

<file path=word/webSettings.xml><?xml version="1.0" encoding="utf-8"?>
<w:webSettings xmlns:r="http://schemas.openxmlformats.org/officeDocument/2006/relationships" xmlns:w="http://schemas.openxmlformats.org/wordprocessingml/2006/main">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29303018">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30021425">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894975072">
      <w:bodyDiv w:val="1"/>
      <w:marLeft w:val="0"/>
      <w:marRight w:val="0"/>
      <w:marTop w:val="0"/>
      <w:marBottom w:val="0"/>
      <w:divBdr>
        <w:top w:val="none" w:sz="0" w:space="0" w:color="auto"/>
        <w:left w:val="none" w:sz="0" w:space="0" w:color="auto"/>
        <w:bottom w:val="none" w:sz="0" w:space="0" w:color="auto"/>
        <w:right w:val="none" w:sz="0" w:space="0" w:color="auto"/>
      </w:divBdr>
    </w:div>
    <w:div w:id="921185313">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473132757">
      <w:bodyDiv w:val="1"/>
      <w:marLeft w:val="0"/>
      <w:marRight w:val="0"/>
      <w:marTop w:val="0"/>
      <w:marBottom w:val="0"/>
      <w:divBdr>
        <w:top w:val="none" w:sz="0" w:space="0" w:color="auto"/>
        <w:left w:val="none" w:sz="0" w:space="0" w:color="auto"/>
        <w:bottom w:val="none" w:sz="0" w:space="0" w:color="auto"/>
        <w:right w:val="none" w:sz="0" w:space="0" w:color="auto"/>
      </w:divBdr>
    </w:div>
    <w:div w:id="1499731106">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890654071">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workshops.dot" TargetMode="External"/><Relationship Id="rId18" Type="http://schemas.openxmlformats.org/officeDocument/2006/relationships/hyperlink" Target="http://www.empliant.com/survey/F198DBB56-144F-2090-6C1B/" TargetMode="External"/><Relationship Id="rId26" Type="http://schemas.openxmlformats.org/officeDocument/2006/relationships/hyperlink" Target="http://pivot.cos.com/funding_opps/77226" TargetMode="External"/><Relationship Id="rId39" Type="http://schemas.openxmlformats.org/officeDocument/2006/relationships/hyperlink" Target="http://www.nsf.gov/funding/pgm_summ.jsp?pims_id=5488" TargetMode="External"/><Relationship Id="rId3" Type="http://schemas.openxmlformats.org/officeDocument/2006/relationships/settings" Target="settings.xml"/><Relationship Id="rId21" Type="http://schemas.openxmlformats.org/officeDocument/2006/relationships/hyperlink" Target="http://www.nsf.gov/funding/pgm_summ.jsp?pims_id=5437" TargetMode="External"/><Relationship Id="rId34" Type="http://schemas.openxmlformats.org/officeDocument/2006/relationships/hyperlink" Target="http://www.magnetmail1.net/link.cfm?r=1272232034&amp;sid=27491485&amp;m=3042783&amp;u=AASCU&amp;j=15432601&amp;s=http://www.neh.gov/grants/preservation/national-digital-newspaper-program" TargetMode="External"/><Relationship Id="rId42" Type="http://schemas.openxmlformats.org/officeDocument/2006/relationships/hyperlink" Target="http://pivot.cos.com/funding_opps/21131" TargetMode="External"/><Relationship Id="rId47" Type="http://schemas.openxmlformats.org/officeDocument/2006/relationships/hyperlink" Target="http://ezproxy.wpunj.edu:2048/login?url=http://pivot.cos.com" TargetMode="External"/><Relationship Id="rId50" Type="http://schemas.openxmlformats.org/officeDocument/2006/relationships/hyperlink" Target="http://www.wpunj.edu/osp/funding-opportunities/index.dot" TargetMode="External"/><Relationship Id="rId7" Type="http://schemas.openxmlformats.org/officeDocument/2006/relationships/hyperlink" Target="http://www.wpunj.edu/osp" TargetMode="External"/><Relationship Id="rId12" Type="http://schemas.openxmlformats.org/officeDocument/2006/relationships/hyperlink" Target="http://www.wpunj.edu/osp/workshops.dot" TargetMode="External"/><Relationship Id="rId17" Type="http://schemas.openxmlformats.org/officeDocument/2006/relationships/hyperlink" Target="http://www.wpunj.edu/osp/recent-awards.dot" TargetMode="External"/><Relationship Id="rId25" Type="http://schemas.openxmlformats.org/officeDocument/2006/relationships/hyperlink" Target="http://www.magnetmail1.net/link.cfm?r=1272232034&amp;sid=27542967&amp;m=3055932&amp;u=AASCU&amp;j=15461637&amp;s=http://www.grants.gov/view-opportunity.html?oppId=244793" TargetMode="External"/><Relationship Id="rId33" Type="http://schemas.openxmlformats.org/officeDocument/2006/relationships/hyperlink" Target="http://www.magnetmail1.net/link.cfm?r=1272232034&amp;sid=27491486&amp;m=3042783&amp;u=AASCU&amp;j=15432601&amp;s=http://www.grants.gov/web/grants/view-opportunity.html?oppId=244514" TargetMode="External"/><Relationship Id="rId38" Type="http://schemas.openxmlformats.org/officeDocument/2006/relationships/hyperlink" Target="http://pivot.cos.com/funding_opps/77226" TargetMode="External"/><Relationship Id="rId46" Type="http://schemas.openxmlformats.org/officeDocument/2006/relationships/hyperlink" Target="http://www.aascu.org/grc/" TargetMode="External"/><Relationship Id="rId2" Type="http://schemas.openxmlformats.org/officeDocument/2006/relationships/styles" Target="styles.xml"/><Relationship Id="rId16" Type="http://schemas.openxmlformats.org/officeDocument/2006/relationships/hyperlink" Target="http://www.wpunj.edu/osp/narratives-and-budgets.dot" TargetMode="External"/><Relationship Id="rId20" Type="http://schemas.openxmlformats.org/officeDocument/2006/relationships/hyperlink" Target="http://pivot.cos.com/funding_opps/4342" TargetMode="External"/><Relationship Id="rId29" Type="http://schemas.openxmlformats.org/officeDocument/2006/relationships/hyperlink" Target="http://www.state.nj.us/health/spinalcord/grantfund.shtml" TargetMode="External"/><Relationship Id="rId41" Type="http://schemas.openxmlformats.org/officeDocument/2006/relationships/hyperlink" Target="http://www.magnetmail1.net/link.cfm?r=1272232034&amp;sid=27491490&amp;m=3042783&amp;u=AASCU&amp;j=15432601&amp;s=http://www.grants.gov/web/grants/view-opportunity.html?oppId=244493" TargetMode="External"/><Relationship Id="rId1" Type="http://schemas.openxmlformats.org/officeDocument/2006/relationships/customXml" Target="../customXml/item1.xml"/><Relationship Id="rId6" Type="http://schemas.openxmlformats.org/officeDocument/2006/relationships/hyperlink" Target="mailto:grants@wpunj.edu" TargetMode="External"/><Relationship Id="rId11" Type="http://schemas.openxmlformats.org/officeDocument/2006/relationships/hyperlink" Target="http://www.nsf.gov/bfa/dias/policy/postshutdown.jsp" TargetMode="External"/><Relationship Id="rId24" Type="http://schemas.openxmlformats.org/officeDocument/2006/relationships/hyperlink" Target="http://www.magnetmail1.net/link.cfm?r=1272232034&amp;sid=27542966&amp;m=3055932&amp;u=AASCU&amp;j=15461637&amp;s=http://www.nsf.gov/funding/pgm_summ.jsp?pims_id=504793" TargetMode="External"/><Relationship Id="rId32" Type="http://schemas.openxmlformats.org/officeDocument/2006/relationships/hyperlink" Target="http://www.magnetmail1.net/link.cfm?r=1272232034&amp;sid=27491485&amp;m=3042783&amp;u=AASCU&amp;j=15432601&amp;s=http://www.neh.gov/grants/preservation/national-digital-newspaper-program" TargetMode="External"/><Relationship Id="rId37" Type="http://schemas.openxmlformats.org/officeDocument/2006/relationships/hyperlink" Target="http://www.nsf.gov/funding/pgm_summ.jsp?pims_id=5324" TargetMode="External"/><Relationship Id="rId40" Type="http://schemas.openxmlformats.org/officeDocument/2006/relationships/hyperlink" Target="http://www.magnetmail1.net/link.cfm?r=1272232034&amp;sid=27491489&amp;m=3042783&amp;u=AASCU&amp;j=15432601&amp;s=http://grants.nih.gov/grants/guide/pa-files/PAR-13-374.html" TargetMode="External"/><Relationship Id="rId45" Type="http://schemas.openxmlformats.org/officeDocument/2006/relationships/hyperlink" Target="http://www.aascu.org/gsmodule/"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wpunj.edu/osp/preparing-proposals.dot" TargetMode="External"/><Relationship Id="rId23" Type="http://schemas.openxmlformats.org/officeDocument/2006/relationships/hyperlink" Target="http://www.nsf.gov/funding/pgm_summ.jsp?pims_id=5324" TargetMode="External"/><Relationship Id="rId28" Type="http://schemas.openxmlformats.org/officeDocument/2006/relationships/hyperlink" Target="http://www.state.nj.us/health/spinalcord/grantfund.shtml" TargetMode="External"/><Relationship Id="rId36" Type="http://schemas.openxmlformats.org/officeDocument/2006/relationships/hyperlink" Target="http://pivot.cos.com/funding_opps/21131" TargetMode="External"/><Relationship Id="rId49" Type="http://schemas.openxmlformats.org/officeDocument/2006/relationships/hyperlink" Target="http://www.grants.gov/" TargetMode="External"/><Relationship Id="rId10" Type="http://schemas.openxmlformats.org/officeDocument/2006/relationships/hyperlink" Target="http://grants.nih.gov/grants/guide/notice-files/NOT-OD-14-007.html" TargetMode="External"/><Relationship Id="rId19" Type="http://schemas.openxmlformats.org/officeDocument/2006/relationships/hyperlink" Target="http://www.wpunj.edu/osp/funding-opportunities.dot" TargetMode="External"/><Relationship Id="rId31" Type="http://schemas.openxmlformats.org/officeDocument/2006/relationships/hyperlink" Target="http://www.magnetmail1.net/link.cfm?r=1272232034&amp;sid=27542954&amp;m=3055932&amp;u=AASCU&amp;j=15461637&amp;s=http://www.grants.gov/view-opportunity.html?oppId=244694" TargetMode="External"/><Relationship Id="rId44" Type="http://schemas.openxmlformats.org/officeDocument/2006/relationships/hyperlink" Target="http://njsca.pmailus.com/pmailweb/ct?d=b58GCAAKAAEAABgiAAd9SQ"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punj.edu/osp/index.dot" TargetMode="External"/><Relationship Id="rId14" Type="http://schemas.openxmlformats.org/officeDocument/2006/relationships/hyperlink" Target="http://www.wpunj.edu/osp/irb/index.dot" TargetMode="External"/><Relationship Id="rId22" Type="http://schemas.openxmlformats.org/officeDocument/2006/relationships/hyperlink" Target="http://pivot.cos.com/funding_opps/21131" TargetMode="External"/><Relationship Id="rId27" Type="http://schemas.openxmlformats.org/officeDocument/2006/relationships/hyperlink" Target="http://www.nsf.gov/funding/pgm_summ.jsp?pims_id=5488" TargetMode="External"/><Relationship Id="rId30" Type="http://schemas.openxmlformats.org/officeDocument/2006/relationships/hyperlink" Target="http://www.magnetmail1.net/link.cfm?r=1272232034&amp;sid=27542953&amp;m=3055932&amp;u=AASCU&amp;j=15461637&amp;s=http://www.neh.gov/grants/research/collaborative-research-grants" TargetMode="External"/><Relationship Id="rId35" Type="http://schemas.openxmlformats.org/officeDocument/2006/relationships/hyperlink" Target="http://www.magnetmail1.net/link.cfm?r=1272232034&amp;sid=27491486&amp;m=3042783&amp;u=AASCU&amp;j=15432601&amp;s=http://www.grants.gov/web/grants/view-opportunity.html?oppId=244514" TargetMode="External"/><Relationship Id="rId43" Type="http://schemas.openxmlformats.org/officeDocument/2006/relationships/hyperlink" Target="http://www.nsf.gov/funding/pgm_summ.jsp?pims_id=5324" TargetMode="External"/><Relationship Id="rId48" Type="http://schemas.openxmlformats.org/officeDocument/2006/relationships/hyperlink" Target="http://www.wpunj.edu/osp/dui/index.dot" TargetMode="External"/><Relationship Id="rId8" Type="http://schemas.openxmlformats.org/officeDocument/2006/relationships/image" Target="media/image2.wmf"/><Relationship Id="rId51" Type="http://schemas.openxmlformats.org/officeDocument/2006/relationships/hyperlink" Target="http://www.wpunj.edu/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A465-5ACB-4C1F-B984-745058C6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39</cp:revision>
  <dcterms:created xsi:type="dcterms:W3CDTF">2013-10-24T14:10:00Z</dcterms:created>
  <dcterms:modified xsi:type="dcterms:W3CDTF">2013-10-24T17:54:00Z</dcterms:modified>
</cp:coreProperties>
</file>