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81" w:rsidRPr="00740927" w:rsidRDefault="006E5A04" w:rsidP="00EA6481">
      <w:pPr>
        <w:rPr>
          <w:rFonts w:asciiTheme="minorHAnsi" w:hAnsiTheme="minorHAnsi"/>
          <w:sz w:val="36"/>
          <w:szCs w:val="36"/>
          <w:u w:val="single"/>
        </w:rPr>
      </w:pPr>
      <w:r w:rsidRPr="006E5A04">
        <w:rPr>
          <w:rFonts w:asciiTheme="minorHAnsi" w:hAnsiTheme="minorHAnsi"/>
          <w:noProof/>
        </w:rPr>
        <w:pict>
          <v:shapetype id="_x0000_t202" coordsize="21600,21600" o:spt="202" path="m,l,21600r21600,l21600,xe">
            <v:stroke joinstyle="miter"/>
            <v:path gradientshapeok="t" o:connecttype="rect"/>
          </v:shapetype>
          <v:shape id="_x0000_s1026" type="#_x0000_t202" style="position:absolute;margin-left:-26.25pt;margin-top:-48.25pt;width:529.5pt;height:93.75pt;z-index:251660288" fillcolor="#fbd4b4 [1305]">
            <v:fill color2="#92d050" rotate="t" angle="-90" focus="50%" type="gradient"/>
            <v:textbox style="mso-next-textbox:#_x0000_s1026">
              <w:txbxContent>
                <w:tbl>
                  <w:tblPr>
                    <w:tblW w:w="0" w:type="auto"/>
                    <w:tblBorders>
                      <w:insideH w:val="single" w:sz="4" w:space="0" w:color="auto"/>
                    </w:tblBorders>
                    <w:tblLook w:val="04A0"/>
                  </w:tblPr>
                  <w:tblGrid>
                    <w:gridCol w:w="3434"/>
                    <w:gridCol w:w="3434"/>
                    <w:gridCol w:w="3434"/>
                  </w:tblGrid>
                  <w:tr w:rsidR="00EA6481" w:rsidRPr="000F70D8" w:rsidTr="000F70D8">
                    <w:tc>
                      <w:tcPr>
                        <w:tcW w:w="3434" w:type="dxa"/>
                      </w:tcPr>
                      <w:p w:rsidR="00EA6481" w:rsidRPr="000F70D8" w:rsidRDefault="00EA6481" w:rsidP="000F70D8">
                        <w:pPr>
                          <w:jc w:val="center"/>
                          <w:rPr>
                            <w:b/>
                            <w:i/>
                            <w:color w:val="3378CB"/>
                          </w:rPr>
                        </w:pPr>
                        <w:r>
                          <w:rPr>
                            <w:noProof/>
                            <w:sz w:val="20"/>
                            <w:szCs w:val="20"/>
                          </w:rPr>
                          <w:drawing>
                            <wp:inline distT="0" distB="0" distL="0" distR="0">
                              <wp:extent cx="1590675" cy="1009650"/>
                              <wp:effectExtent l="0" t="0" r="9525" b="0"/>
                              <wp:docPr id="1" name="Picture 1"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logo_wpu.png"/>
                                      <pic:cNvPicPr>
                                        <a:picLocks noChangeAspect="1" noChangeArrowheads="1"/>
                                      </pic:cNvPicPr>
                                    </pic:nvPicPr>
                                    <pic:blipFill>
                                      <a:blip r:embed="rId4"/>
                                      <a:srcRect/>
                                      <a:stretch>
                                        <a:fillRect/>
                                      </a:stretch>
                                    </pic:blipFill>
                                    <pic:spPr bwMode="auto">
                                      <a:xfrm>
                                        <a:off x="0" y="0"/>
                                        <a:ext cx="1590675" cy="1009650"/>
                                      </a:xfrm>
                                      <a:prstGeom prst="rect">
                                        <a:avLst/>
                                      </a:prstGeom>
                                      <a:noFill/>
                                      <a:ln w="9525">
                                        <a:noFill/>
                                        <a:miter lim="800000"/>
                                        <a:headEnd/>
                                        <a:tailEnd/>
                                      </a:ln>
                                    </pic:spPr>
                                  </pic:pic>
                                </a:graphicData>
                              </a:graphic>
                            </wp:inline>
                          </w:drawing>
                        </w:r>
                      </w:p>
                    </w:tc>
                    <w:tc>
                      <w:tcPr>
                        <w:tcW w:w="3434" w:type="dxa"/>
                      </w:tcPr>
                      <w:p w:rsidR="00EA6481" w:rsidRPr="000F70D8" w:rsidRDefault="00EA6481" w:rsidP="000F70D8">
                        <w:pPr>
                          <w:jc w:val="center"/>
                          <w:rPr>
                            <w:b/>
                            <w:i/>
                            <w:color w:val="000000"/>
                            <w:sz w:val="24"/>
                            <w:szCs w:val="24"/>
                          </w:rPr>
                        </w:pPr>
                        <w:r w:rsidRPr="000F70D8">
                          <w:rPr>
                            <w:b/>
                            <w:i/>
                            <w:color w:val="000000"/>
                            <w:sz w:val="24"/>
                            <w:szCs w:val="24"/>
                          </w:rPr>
                          <w:t>Office of Sponsored Programs</w:t>
                        </w:r>
                      </w:p>
                      <w:p w:rsidR="00EA6481" w:rsidRPr="000F70D8" w:rsidRDefault="00EA6481" w:rsidP="000F70D8">
                        <w:pPr>
                          <w:jc w:val="center"/>
                          <w:rPr>
                            <w:b/>
                            <w:i/>
                            <w:color w:val="000000"/>
                            <w:sz w:val="24"/>
                            <w:szCs w:val="24"/>
                          </w:rPr>
                        </w:pPr>
                        <w:r w:rsidRPr="000F70D8">
                          <w:rPr>
                            <w:b/>
                            <w:i/>
                            <w:color w:val="000000"/>
                            <w:sz w:val="24"/>
                            <w:szCs w:val="24"/>
                          </w:rPr>
                          <w:t>Raubinger Hall 309</w:t>
                        </w:r>
                      </w:p>
                      <w:p w:rsidR="00EA6481" w:rsidRPr="000F70D8" w:rsidRDefault="00EA6481" w:rsidP="000F70D8">
                        <w:pPr>
                          <w:jc w:val="center"/>
                          <w:rPr>
                            <w:b/>
                            <w:i/>
                            <w:color w:val="000000"/>
                            <w:sz w:val="24"/>
                            <w:szCs w:val="24"/>
                          </w:rPr>
                        </w:pPr>
                        <w:r w:rsidRPr="000F70D8">
                          <w:rPr>
                            <w:b/>
                            <w:i/>
                            <w:color w:val="000000"/>
                            <w:sz w:val="24"/>
                            <w:szCs w:val="24"/>
                          </w:rPr>
                          <w:t>973-720-2852</w:t>
                        </w:r>
                      </w:p>
                      <w:p w:rsidR="00EA6481" w:rsidRPr="000F70D8" w:rsidRDefault="006E5A04" w:rsidP="000F70D8">
                        <w:pPr>
                          <w:jc w:val="center"/>
                          <w:rPr>
                            <w:b/>
                            <w:i/>
                            <w:color w:val="3378CB"/>
                            <w:sz w:val="24"/>
                            <w:szCs w:val="24"/>
                          </w:rPr>
                        </w:pPr>
                        <w:hyperlink r:id="rId5" w:history="1">
                          <w:r w:rsidR="00EA6481" w:rsidRPr="000F70D8">
                            <w:rPr>
                              <w:rStyle w:val="Hyperlink"/>
                              <w:b/>
                              <w:i/>
                              <w:sz w:val="24"/>
                              <w:szCs w:val="24"/>
                            </w:rPr>
                            <w:t>grants@wpunj.edu</w:t>
                          </w:r>
                        </w:hyperlink>
                      </w:p>
                      <w:p w:rsidR="00EA6481" w:rsidRPr="000F70D8" w:rsidRDefault="006E5A04" w:rsidP="000F70D8">
                        <w:pPr>
                          <w:jc w:val="center"/>
                          <w:rPr>
                            <w:b/>
                            <w:i/>
                            <w:color w:val="3378CB"/>
                          </w:rPr>
                        </w:pPr>
                        <w:hyperlink r:id="rId6" w:history="1">
                          <w:r w:rsidR="00EA6481" w:rsidRPr="000F70D8">
                            <w:rPr>
                              <w:rStyle w:val="Hyperlink"/>
                              <w:b/>
                              <w:sz w:val="24"/>
                              <w:szCs w:val="24"/>
                            </w:rPr>
                            <w:t>www.wpunj.edu/osp</w:t>
                          </w:r>
                        </w:hyperlink>
                        <w:r w:rsidR="00EA6481" w:rsidRPr="000F70D8">
                          <w:rPr>
                            <w:b/>
                            <w:sz w:val="24"/>
                            <w:szCs w:val="24"/>
                          </w:rPr>
                          <w:t xml:space="preserve"> </w:t>
                        </w:r>
                      </w:p>
                      <w:p w:rsidR="00EA6481" w:rsidRPr="000F70D8" w:rsidRDefault="00EA6481" w:rsidP="000F70D8">
                        <w:pPr>
                          <w:jc w:val="center"/>
                          <w:rPr>
                            <w:b/>
                            <w:i/>
                            <w:color w:val="3378CB"/>
                          </w:rPr>
                        </w:pPr>
                      </w:p>
                    </w:tc>
                    <w:tc>
                      <w:tcPr>
                        <w:tcW w:w="3434" w:type="dxa"/>
                      </w:tcPr>
                      <w:p w:rsidR="00EA6481" w:rsidRPr="000F70D8" w:rsidRDefault="009702A8" w:rsidP="000F70D8">
                        <w:pPr>
                          <w:jc w:val="right"/>
                          <w:rPr>
                            <w:b/>
                            <w:i/>
                            <w:color w:val="3378CB"/>
                          </w:rPr>
                        </w:pPr>
                        <w:r>
                          <w:rPr>
                            <w:b/>
                            <w:i/>
                            <w:noProof/>
                            <w:color w:val="3378CB"/>
                          </w:rPr>
                          <w:drawing>
                            <wp:inline distT="0" distB="0" distL="0" distR="0">
                              <wp:extent cx="1617695" cy="1009291"/>
                              <wp:effectExtent l="19050" t="0" r="1555" b="0"/>
                              <wp:docPr id="3" name="Picture 2" descr="C:\Documents and Settings\grants\Local Settings\Temporary Internet Files\Content.IE5\2YGENMNW\MC9000788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rants\Local Settings\Temporary Internet Files\Content.IE5\2YGENMNW\MC900078821[1].wmf"/>
                                      <pic:cNvPicPr>
                                        <a:picLocks noChangeAspect="1" noChangeArrowheads="1"/>
                                      </pic:cNvPicPr>
                                    </pic:nvPicPr>
                                    <pic:blipFill>
                                      <a:blip r:embed="rId7"/>
                                      <a:srcRect/>
                                      <a:stretch>
                                        <a:fillRect/>
                                      </a:stretch>
                                    </pic:blipFill>
                                    <pic:spPr bwMode="auto">
                                      <a:xfrm>
                                        <a:off x="0" y="0"/>
                                        <a:ext cx="1619276" cy="1010277"/>
                                      </a:xfrm>
                                      <a:prstGeom prst="rect">
                                        <a:avLst/>
                                      </a:prstGeom>
                                      <a:noFill/>
                                      <a:ln w="9525">
                                        <a:noFill/>
                                        <a:miter lim="800000"/>
                                        <a:headEnd/>
                                        <a:tailEnd/>
                                      </a:ln>
                                    </pic:spPr>
                                  </pic:pic>
                                </a:graphicData>
                              </a:graphic>
                            </wp:inline>
                          </w:drawing>
                        </w:r>
                      </w:p>
                    </w:tc>
                  </w:tr>
                  <w:tr w:rsidR="00EA6481" w:rsidRPr="000F70D8" w:rsidTr="000F70D8">
                    <w:tc>
                      <w:tcPr>
                        <w:tcW w:w="3434" w:type="dxa"/>
                      </w:tcPr>
                      <w:p w:rsidR="00EA6481" w:rsidRPr="003778ED" w:rsidRDefault="00EA6481" w:rsidP="000F70D8">
                        <w:pPr>
                          <w:jc w:val="center"/>
                          <w:rPr>
                            <w:noProof/>
                            <w:sz w:val="20"/>
                            <w:szCs w:val="20"/>
                          </w:rPr>
                        </w:pPr>
                      </w:p>
                    </w:tc>
                    <w:tc>
                      <w:tcPr>
                        <w:tcW w:w="3434" w:type="dxa"/>
                      </w:tcPr>
                      <w:p w:rsidR="00EA6481" w:rsidRPr="000F70D8" w:rsidRDefault="00EA6481" w:rsidP="000F70D8">
                        <w:pPr>
                          <w:jc w:val="center"/>
                          <w:rPr>
                            <w:b/>
                            <w:i/>
                            <w:color w:val="000000"/>
                            <w:sz w:val="24"/>
                            <w:szCs w:val="24"/>
                          </w:rPr>
                        </w:pPr>
                      </w:p>
                    </w:tc>
                    <w:tc>
                      <w:tcPr>
                        <w:tcW w:w="3434" w:type="dxa"/>
                      </w:tcPr>
                      <w:p w:rsidR="00EA6481" w:rsidRDefault="00EA6481" w:rsidP="000F70D8">
                        <w:pPr>
                          <w:jc w:val="right"/>
                          <w:rPr>
                            <w:b/>
                            <w:i/>
                            <w:color w:val="3378CB"/>
                          </w:rPr>
                        </w:pPr>
                      </w:p>
                    </w:tc>
                  </w:tr>
                </w:tbl>
                <w:p w:rsidR="00EA6481" w:rsidRDefault="00EA6481" w:rsidP="00EA6481">
                  <w:pPr>
                    <w:jc w:val="center"/>
                    <w:rPr>
                      <w:b/>
                      <w:i/>
                      <w:color w:val="3378CB"/>
                    </w:rPr>
                  </w:pPr>
                </w:p>
              </w:txbxContent>
            </v:textbox>
          </v:shape>
        </w:pict>
      </w:r>
    </w:p>
    <w:p w:rsidR="00EA6481" w:rsidRPr="00740927" w:rsidRDefault="00EA6481" w:rsidP="00EA6481">
      <w:pPr>
        <w:rPr>
          <w:rFonts w:asciiTheme="minorHAnsi" w:hAnsiTheme="minorHAnsi"/>
          <w:sz w:val="36"/>
          <w:szCs w:val="36"/>
          <w:u w:val="single"/>
        </w:rPr>
      </w:pPr>
    </w:p>
    <w:p w:rsidR="00EA6481" w:rsidRPr="00740927" w:rsidRDefault="006E5A04" w:rsidP="00EA6481">
      <w:pPr>
        <w:rPr>
          <w:rFonts w:asciiTheme="minorHAnsi" w:hAnsiTheme="minorHAnsi"/>
        </w:rPr>
      </w:pPr>
      <w:r>
        <w:rPr>
          <w:rFonts w:asciiTheme="minorHAnsi" w:hAnsiTheme="minorHAnsi"/>
          <w:noProof/>
          <w:lang w:eastAsia="zh-TW"/>
        </w:rPr>
        <w:pict>
          <v:shape id="_x0000_s1027" type="#_x0000_t202" style="position:absolute;margin-left:-26.25pt;margin-top:1.55pt;width:529.1pt;height:601.8pt;z-index:251661312;mso-width-relative:margin;mso-height-relative:margin">
            <v:textbox style="mso-next-textbox:#_x0000_s1027">
              <w:txbxContent>
                <w:tbl>
                  <w:tblPr>
                    <w:tblW w:w="0" w:type="auto"/>
                    <w:tblLook w:val="04A0"/>
                  </w:tblPr>
                  <w:tblGrid>
                    <w:gridCol w:w="8028"/>
                    <w:gridCol w:w="1227"/>
                    <w:gridCol w:w="1133"/>
                  </w:tblGrid>
                  <w:tr w:rsidR="00EA6481" w:rsidTr="00805EBE">
                    <w:trPr>
                      <w:trHeight w:val="1618"/>
                    </w:trPr>
                    <w:tc>
                      <w:tcPr>
                        <w:tcW w:w="8028" w:type="dxa"/>
                      </w:tcPr>
                      <w:p w:rsidR="00EA6481" w:rsidRPr="00611025" w:rsidRDefault="006E5A04" w:rsidP="00611025">
                        <w:pPr>
                          <w:jc w:val="center"/>
                          <w:rPr>
                            <w:rFonts w:eastAsia="Times New Roman"/>
                          </w:rPr>
                        </w:pPr>
                        <w:hyperlink r:id="rId8" w:history="1">
                          <w:r w:rsidR="00EA6481" w:rsidRPr="00611025">
                            <w:rPr>
                              <w:rStyle w:val="Hyperlink"/>
                              <w:sz w:val="36"/>
                              <w:szCs w:val="36"/>
                            </w:rPr>
                            <w:t>OSP Dates, Updates and Insights</w:t>
                          </w:r>
                        </w:hyperlink>
                      </w:p>
                      <w:p w:rsidR="00EA6481" w:rsidRPr="00611025" w:rsidRDefault="00EA6481" w:rsidP="00611025">
                        <w:pPr>
                          <w:ind w:firstLine="360"/>
                          <w:jc w:val="center"/>
                          <w:rPr>
                            <w:rFonts w:ascii="Arial" w:hAnsi="Arial" w:cs="Arial"/>
                            <w:i/>
                            <w:iCs/>
                            <w:sz w:val="72"/>
                            <w:szCs w:val="72"/>
                          </w:rPr>
                        </w:pPr>
                        <w:r w:rsidRPr="00611025">
                          <w:rPr>
                            <w:rFonts w:ascii="Arial" w:hAnsi="Arial" w:cs="Arial"/>
                            <w:i/>
                            <w:iCs/>
                            <w:sz w:val="72"/>
                            <w:szCs w:val="72"/>
                          </w:rPr>
                          <w:t>Funding Opportunities</w:t>
                        </w:r>
                      </w:p>
                      <w:p w:rsidR="00EA6481" w:rsidRPr="00611025" w:rsidRDefault="0099479B" w:rsidP="00611025">
                        <w:pPr>
                          <w:jc w:val="center"/>
                          <w:rPr>
                            <w:rFonts w:ascii="Arial" w:hAnsi="Arial" w:cs="Arial"/>
                            <w:i/>
                            <w:color w:val="76923C"/>
                            <w:sz w:val="36"/>
                            <w:szCs w:val="36"/>
                          </w:rPr>
                        </w:pPr>
                        <w:r>
                          <w:rPr>
                            <w:rFonts w:ascii="Arial" w:hAnsi="Arial" w:cs="Arial"/>
                            <w:i/>
                            <w:color w:val="76923C"/>
                            <w:sz w:val="36"/>
                            <w:szCs w:val="36"/>
                          </w:rPr>
                          <w:t>October 10</w:t>
                        </w:r>
                        <w:r w:rsidR="00EA6481" w:rsidRPr="00611025">
                          <w:rPr>
                            <w:rFonts w:ascii="Arial" w:hAnsi="Arial" w:cs="Arial"/>
                            <w:i/>
                            <w:color w:val="76923C"/>
                            <w:sz w:val="36"/>
                            <w:szCs w:val="36"/>
                          </w:rPr>
                          <w:t>, 2013</w:t>
                        </w:r>
                      </w:p>
                      <w:p w:rsidR="00EA6481" w:rsidRDefault="00EA6481"/>
                    </w:tc>
                    <w:tc>
                      <w:tcPr>
                        <w:tcW w:w="2360" w:type="dxa"/>
                        <w:gridSpan w:val="2"/>
                      </w:tcPr>
                      <w:p w:rsidR="00EA6481" w:rsidRPr="00611025" w:rsidRDefault="00EA6481" w:rsidP="00611025">
                        <w:pPr>
                          <w:pStyle w:val="NormalWeb"/>
                          <w:shd w:val="clear" w:color="auto" w:fill="F7F8FA"/>
                          <w:jc w:val="center"/>
                          <w:rPr>
                            <w:color w:val="FF0000"/>
                          </w:rPr>
                        </w:pPr>
                        <w:r w:rsidRPr="00611025">
                          <w:rPr>
                            <w:b/>
                            <w:bCs/>
                            <w:color w:val="FF0000"/>
                          </w:rPr>
                          <w:t>Please contact the Office of Sponsored Programs when you begin working on a proposal</w:t>
                        </w:r>
                      </w:p>
                      <w:p w:rsidR="00EA6481" w:rsidRDefault="00EA6481"/>
                    </w:tc>
                  </w:tr>
                  <w:tr w:rsidR="00EA6481" w:rsidTr="00A91F89">
                    <w:trPr>
                      <w:trHeight w:val="528"/>
                    </w:trPr>
                    <w:tc>
                      <w:tcPr>
                        <w:tcW w:w="8028" w:type="dxa"/>
                        <w:vMerge w:val="restart"/>
                      </w:tcPr>
                      <w:p w:rsidR="00051BD1" w:rsidRPr="00ED7018" w:rsidRDefault="00B51BFC" w:rsidP="00805EBE">
                        <w:pPr>
                          <w:jc w:val="center"/>
                          <w:rPr>
                            <w:b/>
                            <w:bCs/>
                            <w:i/>
                            <w:iCs/>
                            <w:color w:val="00B050"/>
                            <w:sz w:val="28"/>
                            <w:szCs w:val="28"/>
                          </w:rPr>
                        </w:pPr>
                        <w:r>
                          <w:rPr>
                            <w:b/>
                            <w:bCs/>
                            <w:i/>
                            <w:iCs/>
                            <w:color w:val="00B050"/>
                            <w:sz w:val="28"/>
                            <w:szCs w:val="28"/>
                          </w:rPr>
                          <w:t>PIVOT Workshop</w:t>
                        </w:r>
                      </w:p>
                      <w:p w:rsidR="00051BD1" w:rsidRPr="00ED7018" w:rsidRDefault="00051BD1" w:rsidP="004178B4">
                        <w:pPr>
                          <w:jc w:val="center"/>
                          <w:rPr>
                            <w:rFonts w:asciiTheme="minorHAnsi" w:hAnsiTheme="minorHAnsi"/>
                            <w:i/>
                          </w:rPr>
                        </w:pPr>
                        <w:r w:rsidRPr="00ED7018">
                          <w:rPr>
                            <w:rFonts w:asciiTheme="minorHAnsi" w:hAnsiTheme="minorHAnsi"/>
                            <w:shd w:val="clear" w:color="auto" w:fill="F7F8FA"/>
                          </w:rPr>
                          <w:t>COS Pivot gives Research Administrators and Research Development Professionals the edge to bring together the right research opportunities, funding, and people quickly and easily. Participants will learn about the many elements of COS Pivot, create profiles, begin searching for funding, and finding collaborators. The workshop will be held on October 17, 2013, from 12:30pm to 1:45pm, on the Valley Road Campus, room 1020.</w:t>
                        </w:r>
                        <w:r w:rsidR="00086F96" w:rsidRPr="00ED7018">
                          <w:rPr>
                            <w:rFonts w:asciiTheme="minorHAnsi" w:hAnsiTheme="minorHAnsi"/>
                            <w:shd w:val="clear" w:color="auto" w:fill="F7F8FA"/>
                          </w:rPr>
                          <w:t xml:space="preserve"> </w:t>
                        </w:r>
                        <w:hyperlink r:id="rId9" w:history="1">
                          <w:r w:rsidR="00086F96" w:rsidRPr="00ED7018">
                            <w:rPr>
                              <w:rStyle w:val="Hyperlink"/>
                              <w:rFonts w:asciiTheme="minorHAnsi" w:hAnsiTheme="minorHAnsi"/>
                              <w:shd w:val="clear" w:color="auto" w:fill="F7F8FA"/>
                            </w:rPr>
                            <w:t>Click Here</w:t>
                          </w:r>
                        </w:hyperlink>
                        <w:r w:rsidR="00086F96" w:rsidRPr="00ED7018">
                          <w:rPr>
                            <w:rFonts w:asciiTheme="minorHAnsi" w:hAnsiTheme="minorHAnsi"/>
                            <w:shd w:val="clear" w:color="auto" w:fill="F7F8FA"/>
                          </w:rPr>
                          <w:t xml:space="preserve"> for more information on this workshop, as well as the fall workshop schedule.</w:t>
                        </w:r>
                      </w:p>
                      <w:p w:rsidR="00805EBE" w:rsidRPr="005A5BEC" w:rsidRDefault="00805EBE" w:rsidP="00805EBE">
                        <w:pPr>
                          <w:jc w:val="center"/>
                          <w:rPr>
                            <w:rFonts w:cs="Arial"/>
                            <w:sz w:val="20"/>
                            <w:szCs w:val="20"/>
                            <w:shd w:val="clear" w:color="auto" w:fill="FFFFFF"/>
                          </w:rPr>
                        </w:pPr>
                      </w:p>
                      <w:p w:rsidR="00324B93" w:rsidRDefault="00324B93" w:rsidP="00410A34">
                        <w:pPr>
                          <w:jc w:val="center"/>
                          <w:rPr>
                            <w:b/>
                            <w:bCs/>
                            <w:i/>
                            <w:iCs/>
                            <w:color w:val="00B050"/>
                            <w:sz w:val="28"/>
                            <w:szCs w:val="28"/>
                          </w:rPr>
                        </w:pPr>
                      </w:p>
                      <w:p w:rsidR="00410A34" w:rsidRPr="00410A34" w:rsidRDefault="00410A34" w:rsidP="00410A34">
                        <w:pPr>
                          <w:jc w:val="center"/>
                          <w:rPr>
                            <w:b/>
                            <w:bCs/>
                            <w:i/>
                            <w:iCs/>
                            <w:color w:val="00B050"/>
                            <w:sz w:val="28"/>
                            <w:szCs w:val="28"/>
                          </w:rPr>
                        </w:pPr>
                        <w:r>
                          <w:rPr>
                            <w:b/>
                            <w:bCs/>
                            <w:i/>
                            <w:iCs/>
                            <w:color w:val="00B050"/>
                            <w:sz w:val="28"/>
                            <w:szCs w:val="28"/>
                          </w:rPr>
                          <w:t>Government Shutdown Information</w:t>
                        </w:r>
                      </w:p>
                      <w:p w:rsidR="00ED7018" w:rsidRPr="00ED7018" w:rsidRDefault="00ED7018" w:rsidP="00805EBE">
                        <w:pPr>
                          <w:jc w:val="center"/>
                          <w:rPr>
                            <w:rFonts w:cs="Arial"/>
                            <w:shd w:val="clear" w:color="auto" w:fill="FFFFFF"/>
                          </w:rPr>
                        </w:pPr>
                        <w:r w:rsidRPr="00805EBE">
                          <w:rPr>
                            <w:rFonts w:asciiTheme="minorHAnsi" w:hAnsiTheme="minorHAnsi"/>
                            <w:shd w:val="clear" w:color="auto" w:fill="F7F8FA"/>
                          </w:rPr>
                          <w:t xml:space="preserve">Due to the lapse in government funding, the information on the web sites of government run agencies may not be up to date, transactions submitted via the web sites may not be processed, and the agencies may not be able to respond to inquiries until appropriations are enacted. For more information, refer to the website of the agency you are interested in or </w:t>
                        </w:r>
                        <w:hyperlink r:id="rId10" w:history="1">
                          <w:r w:rsidRPr="00ED7018">
                            <w:rPr>
                              <w:rStyle w:val="Hyperlink"/>
                            </w:rPr>
                            <w:t>USA.gov</w:t>
                          </w:r>
                        </w:hyperlink>
                      </w:p>
                      <w:p w:rsidR="00805EBE" w:rsidRPr="00410A34" w:rsidRDefault="00805EBE" w:rsidP="00805EBE">
                        <w:pPr>
                          <w:jc w:val="center"/>
                          <w:rPr>
                            <w:i/>
                          </w:rPr>
                        </w:pPr>
                      </w:p>
                      <w:p w:rsidR="002B53CC" w:rsidRDefault="002B53CC" w:rsidP="00805EBE">
                        <w:pPr>
                          <w:jc w:val="center"/>
                          <w:rPr>
                            <w:i/>
                            <w:sz w:val="32"/>
                            <w:szCs w:val="32"/>
                          </w:rPr>
                        </w:pPr>
                      </w:p>
                      <w:p w:rsidR="00EA6481" w:rsidRDefault="00EA6481" w:rsidP="00C82BE4">
                        <w:pPr>
                          <w:jc w:val="center"/>
                          <w:rPr>
                            <w:i/>
                            <w:sz w:val="32"/>
                            <w:szCs w:val="32"/>
                          </w:rPr>
                        </w:pPr>
                        <w:r w:rsidRPr="00811FEA">
                          <w:rPr>
                            <w:i/>
                            <w:sz w:val="32"/>
                            <w:szCs w:val="32"/>
                          </w:rPr>
                          <w:t>New funding opportunities are in these disciplines</w:t>
                        </w:r>
                      </w:p>
                      <w:p w:rsidR="00AB2A06" w:rsidRPr="00E5019E" w:rsidRDefault="006E5A04" w:rsidP="00AB2A06">
                        <w:pPr>
                          <w:jc w:val="center"/>
                          <w:rPr>
                            <w:b/>
                            <w:sz w:val="28"/>
                            <w:szCs w:val="28"/>
                          </w:rPr>
                        </w:pPr>
                        <w:hyperlink w:anchor="art" w:history="1">
                          <w:r w:rsidR="00AB2A06" w:rsidRPr="00E5019E">
                            <w:rPr>
                              <w:rStyle w:val="Hyperlink"/>
                              <w:b/>
                              <w:sz w:val="28"/>
                              <w:szCs w:val="28"/>
                            </w:rPr>
                            <w:t>Art and Communication</w:t>
                          </w:r>
                        </w:hyperlink>
                      </w:p>
                      <w:p w:rsidR="00AB2A06" w:rsidRPr="00E5019E" w:rsidRDefault="006E5A04" w:rsidP="00AB2A06">
                        <w:pPr>
                          <w:jc w:val="center"/>
                          <w:rPr>
                            <w:b/>
                            <w:sz w:val="28"/>
                            <w:szCs w:val="28"/>
                          </w:rPr>
                        </w:pPr>
                        <w:hyperlink w:anchor="comp" w:history="1">
                          <w:r w:rsidR="00AB2A06" w:rsidRPr="00745AE0">
                            <w:rPr>
                              <w:rStyle w:val="Hyperlink"/>
                              <w:b/>
                              <w:sz w:val="28"/>
                              <w:szCs w:val="28"/>
                            </w:rPr>
                            <w:t>Computers and Technology</w:t>
                          </w:r>
                        </w:hyperlink>
                      </w:p>
                      <w:p w:rsidR="00AB2A06" w:rsidRDefault="006E5A04" w:rsidP="00AB2A06">
                        <w:pPr>
                          <w:jc w:val="center"/>
                        </w:pPr>
                        <w:hyperlink w:anchor="env" w:history="1">
                          <w:r w:rsidR="00AB2A06" w:rsidRPr="00E5019E">
                            <w:rPr>
                              <w:rStyle w:val="Hyperlink"/>
                              <w:b/>
                              <w:sz w:val="28"/>
                              <w:szCs w:val="28"/>
                            </w:rPr>
                            <w:t>Environment</w:t>
                          </w:r>
                        </w:hyperlink>
                      </w:p>
                      <w:p w:rsidR="00F36B1C" w:rsidRPr="00F36B1C" w:rsidRDefault="006E5A04" w:rsidP="00AB2A06">
                        <w:pPr>
                          <w:jc w:val="center"/>
                          <w:rPr>
                            <w:rStyle w:val="Hyperlink"/>
                            <w:b/>
                            <w:sz w:val="28"/>
                            <w:szCs w:val="28"/>
                          </w:rPr>
                        </w:pPr>
                        <w:hyperlink w:anchor="fel" w:history="1">
                          <w:r w:rsidR="00F36B1C" w:rsidRPr="00F36B1C">
                            <w:rPr>
                              <w:rStyle w:val="Hyperlink"/>
                              <w:b/>
                              <w:sz w:val="28"/>
                              <w:szCs w:val="28"/>
                            </w:rPr>
                            <w:t>Fellowships and Scholarships</w:t>
                          </w:r>
                        </w:hyperlink>
                      </w:p>
                      <w:p w:rsidR="00AB2A06" w:rsidRPr="00E5019E" w:rsidRDefault="006E5A04" w:rsidP="00AB2A06">
                        <w:pPr>
                          <w:jc w:val="center"/>
                          <w:rPr>
                            <w:b/>
                            <w:sz w:val="28"/>
                            <w:szCs w:val="28"/>
                          </w:rPr>
                        </w:pPr>
                        <w:hyperlink w:anchor="hum" w:history="1">
                          <w:r w:rsidR="00AB2A06" w:rsidRPr="00745AE0">
                            <w:rPr>
                              <w:rStyle w:val="Hyperlink"/>
                              <w:b/>
                              <w:sz w:val="28"/>
                              <w:szCs w:val="28"/>
                            </w:rPr>
                            <w:t>Humanities and Language</w:t>
                          </w:r>
                        </w:hyperlink>
                      </w:p>
                      <w:p w:rsidR="00AB2A06" w:rsidRPr="00E5019E" w:rsidRDefault="006E5A04" w:rsidP="00AB2A06">
                        <w:pPr>
                          <w:jc w:val="center"/>
                          <w:rPr>
                            <w:b/>
                            <w:sz w:val="28"/>
                            <w:szCs w:val="28"/>
                          </w:rPr>
                        </w:pPr>
                        <w:hyperlink w:anchor="mul" w:history="1">
                          <w:r w:rsidR="00AB2A06" w:rsidRPr="00745AE0">
                            <w:rPr>
                              <w:rStyle w:val="Hyperlink"/>
                              <w:b/>
                              <w:sz w:val="28"/>
                              <w:szCs w:val="28"/>
                            </w:rPr>
                            <w:t>Multi and Cross Disciplinary</w:t>
                          </w:r>
                        </w:hyperlink>
                      </w:p>
                      <w:p w:rsidR="00AB2A06" w:rsidRPr="00E5019E" w:rsidRDefault="006E5A04" w:rsidP="00AB2A06">
                        <w:pPr>
                          <w:jc w:val="center"/>
                          <w:rPr>
                            <w:b/>
                            <w:sz w:val="28"/>
                            <w:szCs w:val="28"/>
                          </w:rPr>
                        </w:pPr>
                        <w:hyperlink w:anchor="phy" w:history="1">
                          <w:r w:rsidR="00AB2A06" w:rsidRPr="00745AE0">
                            <w:rPr>
                              <w:rStyle w:val="Hyperlink"/>
                              <w:b/>
                              <w:sz w:val="28"/>
                              <w:szCs w:val="28"/>
                            </w:rPr>
                            <w:t>Physical Sciences and Math</w:t>
                          </w:r>
                        </w:hyperlink>
                      </w:p>
                      <w:p w:rsidR="00EA6481" w:rsidRPr="00B9109F" w:rsidRDefault="006E5A04" w:rsidP="00051BD1">
                        <w:pPr>
                          <w:jc w:val="center"/>
                          <w:rPr>
                            <w:rStyle w:val="Hyperlink"/>
                            <w:b/>
                            <w:sz w:val="28"/>
                            <w:szCs w:val="28"/>
                          </w:rPr>
                        </w:pPr>
                        <w:hyperlink w:anchor="Soc" w:history="1">
                          <w:r w:rsidR="00B9109F" w:rsidRPr="008707DD">
                            <w:rPr>
                              <w:rStyle w:val="Hyperlink"/>
                              <w:b/>
                              <w:sz w:val="28"/>
                              <w:szCs w:val="28"/>
                            </w:rPr>
                            <w:t>Social Sciences</w:t>
                          </w:r>
                        </w:hyperlink>
                      </w:p>
                      <w:p w:rsidR="00B9109F" w:rsidRPr="00B9109F" w:rsidRDefault="006E5A04" w:rsidP="00051BD1">
                        <w:pPr>
                          <w:jc w:val="center"/>
                          <w:rPr>
                            <w:rStyle w:val="Hyperlink"/>
                            <w:b/>
                            <w:sz w:val="28"/>
                            <w:szCs w:val="28"/>
                          </w:rPr>
                        </w:pPr>
                        <w:hyperlink w:anchor="stud" w:history="1">
                          <w:r w:rsidR="00B9109F" w:rsidRPr="008707DD">
                            <w:rPr>
                              <w:rStyle w:val="Hyperlink"/>
                              <w:b/>
                              <w:sz w:val="28"/>
                              <w:szCs w:val="28"/>
                            </w:rPr>
                            <w:t>Student Development</w:t>
                          </w:r>
                        </w:hyperlink>
                      </w:p>
                      <w:p w:rsidR="005A5BEC" w:rsidRDefault="005A5BEC" w:rsidP="00051BD1">
                        <w:pPr>
                          <w:jc w:val="center"/>
                        </w:pPr>
                      </w:p>
                      <w:p w:rsidR="005A5BEC" w:rsidRDefault="005A5BEC" w:rsidP="00051BD1">
                        <w:pPr>
                          <w:jc w:val="center"/>
                        </w:pPr>
                      </w:p>
                      <w:p w:rsidR="005A5BEC" w:rsidRDefault="005A5BEC" w:rsidP="00051BD1">
                        <w:pPr>
                          <w:jc w:val="center"/>
                        </w:pPr>
                      </w:p>
                      <w:p w:rsidR="005A5BEC" w:rsidRDefault="005A5BEC" w:rsidP="00051BD1">
                        <w:pPr>
                          <w:jc w:val="center"/>
                        </w:pPr>
                      </w:p>
                      <w:p w:rsidR="005A5BEC" w:rsidRDefault="005A5BEC" w:rsidP="00051BD1">
                        <w:pPr>
                          <w:jc w:val="center"/>
                        </w:pPr>
                      </w:p>
                      <w:p w:rsidR="005A5BEC" w:rsidRDefault="005A5BEC" w:rsidP="00051BD1">
                        <w:pPr>
                          <w:jc w:val="center"/>
                        </w:pPr>
                      </w:p>
                      <w:p w:rsidR="005A5BEC" w:rsidRDefault="005A5BEC" w:rsidP="00051BD1">
                        <w:pPr>
                          <w:jc w:val="center"/>
                        </w:pPr>
                      </w:p>
                      <w:p w:rsidR="005A5BEC" w:rsidRDefault="005A5BEC" w:rsidP="00051BD1">
                        <w:pPr>
                          <w:jc w:val="center"/>
                        </w:pPr>
                      </w:p>
                      <w:p w:rsidR="005A5BEC" w:rsidRDefault="005A5BEC" w:rsidP="00051BD1">
                        <w:pPr>
                          <w:jc w:val="center"/>
                        </w:pPr>
                      </w:p>
                      <w:p w:rsidR="005A5BEC" w:rsidRDefault="005A5BEC" w:rsidP="00051BD1">
                        <w:pPr>
                          <w:jc w:val="center"/>
                        </w:pPr>
                      </w:p>
                    </w:tc>
                    <w:tc>
                      <w:tcPr>
                        <w:tcW w:w="2360" w:type="dxa"/>
                        <w:gridSpan w:val="2"/>
                      </w:tcPr>
                      <w:p w:rsidR="00EA6481" w:rsidRPr="00611025" w:rsidRDefault="006E5A04" w:rsidP="00611025">
                        <w:pPr>
                          <w:jc w:val="center"/>
                          <w:rPr>
                            <w:sz w:val="24"/>
                            <w:szCs w:val="24"/>
                          </w:rPr>
                        </w:pPr>
                        <w:hyperlink r:id="rId11" w:history="1">
                          <w:r w:rsidR="00EA6481" w:rsidRPr="00611025">
                            <w:rPr>
                              <w:rStyle w:val="Hyperlink"/>
                              <w:sz w:val="24"/>
                              <w:szCs w:val="24"/>
                            </w:rPr>
                            <w:t>Workshops Calendar</w:t>
                          </w:r>
                        </w:hyperlink>
                      </w:p>
                      <w:p w:rsidR="00EA6481" w:rsidRPr="00611025" w:rsidRDefault="00EA6481" w:rsidP="00611025">
                        <w:pPr>
                          <w:pStyle w:val="NormalWeb"/>
                          <w:shd w:val="clear" w:color="auto" w:fill="F7F8FA"/>
                          <w:jc w:val="center"/>
                          <w:rPr>
                            <w:b/>
                            <w:bCs/>
                            <w:color w:val="FF0000"/>
                          </w:rPr>
                        </w:pPr>
                      </w:p>
                    </w:tc>
                  </w:tr>
                  <w:tr w:rsidR="00EA6481" w:rsidTr="00A91F89">
                    <w:trPr>
                      <w:trHeight w:val="528"/>
                    </w:trPr>
                    <w:tc>
                      <w:tcPr>
                        <w:tcW w:w="8028" w:type="dxa"/>
                        <w:vMerge/>
                      </w:tcPr>
                      <w:p w:rsidR="00EA6481" w:rsidRDefault="00EA6481" w:rsidP="00611025">
                        <w:pPr>
                          <w:jc w:val="center"/>
                        </w:pPr>
                      </w:p>
                    </w:tc>
                    <w:tc>
                      <w:tcPr>
                        <w:tcW w:w="2360" w:type="dxa"/>
                        <w:gridSpan w:val="2"/>
                      </w:tcPr>
                      <w:p w:rsidR="00EA6481" w:rsidRPr="00611025" w:rsidRDefault="006E5A04" w:rsidP="00611025">
                        <w:pPr>
                          <w:jc w:val="center"/>
                          <w:rPr>
                            <w:sz w:val="24"/>
                            <w:szCs w:val="24"/>
                          </w:rPr>
                        </w:pPr>
                        <w:hyperlink r:id="rId12" w:history="1">
                          <w:r w:rsidR="00EA6481" w:rsidRPr="00611025">
                            <w:rPr>
                              <w:rStyle w:val="Hyperlink"/>
                              <w:sz w:val="24"/>
                              <w:szCs w:val="24"/>
                            </w:rPr>
                            <w:t>Institutional Review Board</w:t>
                          </w:r>
                        </w:hyperlink>
                      </w:p>
                      <w:p w:rsidR="00EA6481" w:rsidRDefault="00EA6481" w:rsidP="00611025">
                        <w:pPr>
                          <w:jc w:val="center"/>
                        </w:pPr>
                      </w:p>
                    </w:tc>
                  </w:tr>
                  <w:tr w:rsidR="00EA6481" w:rsidTr="00A91F89">
                    <w:trPr>
                      <w:trHeight w:val="528"/>
                    </w:trPr>
                    <w:tc>
                      <w:tcPr>
                        <w:tcW w:w="8028" w:type="dxa"/>
                        <w:vMerge/>
                      </w:tcPr>
                      <w:p w:rsidR="00EA6481" w:rsidRDefault="00EA6481" w:rsidP="00611025">
                        <w:pPr>
                          <w:jc w:val="center"/>
                        </w:pPr>
                      </w:p>
                    </w:tc>
                    <w:tc>
                      <w:tcPr>
                        <w:tcW w:w="2360" w:type="dxa"/>
                        <w:gridSpan w:val="2"/>
                      </w:tcPr>
                      <w:p w:rsidR="00EA6481" w:rsidRDefault="006E5A04" w:rsidP="00611025">
                        <w:pPr>
                          <w:jc w:val="center"/>
                        </w:pPr>
                        <w:hyperlink r:id="rId13" w:history="1">
                          <w:r w:rsidR="00EA6481" w:rsidRPr="00611025">
                            <w:rPr>
                              <w:rStyle w:val="Hyperlink"/>
                              <w:sz w:val="24"/>
                              <w:szCs w:val="24"/>
                            </w:rPr>
                            <w:t>Preparing Proposals</w:t>
                          </w:r>
                        </w:hyperlink>
                      </w:p>
                    </w:tc>
                  </w:tr>
                  <w:tr w:rsidR="00EA6481" w:rsidTr="00A91F89">
                    <w:trPr>
                      <w:trHeight w:val="528"/>
                    </w:trPr>
                    <w:tc>
                      <w:tcPr>
                        <w:tcW w:w="8028" w:type="dxa"/>
                        <w:vMerge/>
                      </w:tcPr>
                      <w:p w:rsidR="00EA6481" w:rsidRDefault="00EA6481" w:rsidP="00611025">
                        <w:pPr>
                          <w:jc w:val="center"/>
                        </w:pPr>
                      </w:p>
                    </w:tc>
                    <w:tc>
                      <w:tcPr>
                        <w:tcW w:w="2360" w:type="dxa"/>
                        <w:gridSpan w:val="2"/>
                      </w:tcPr>
                      <w:p w:rsidR="00EA6481" w:rsidRPr="00611025" w:rsidRDefault="006E5A04" w:rsidP="00611025">
                        <w:pPr>
                          <w:jc w:val="center"/>
                          <w:rPr>
                            <w:sz w:val="24"/>
                            <w:szCs w:val="24"/>
                          </w:rPr>
                        </w:pPr>
                        <w:hyperlink r:id="rId14" w:history="1">
                          <w:r w:rsidR="00EA6481" w:rsidRPr="00611025">
                            <w:rPr>
                              <w:rStyle w:val="Hyperlink"/>
                              <w:sz w:val="24"/>
                              <w:szCs w:val="24"/>
                            </w:rPr>
                            <w:t>Proposal Writing Resources</w:t>
                          </w:r>
                        </w:hyperlink>
                      </w:p>
                      <w:p w:rsidR="00EA6481" w:rsidRDefault="00EA6481" w:rsidP="00611025">
                        <w:pPr>
                          <w:jc w:val="center"/>
                        </w:pPr>
                      </w:p>
                    </w:tc>
                  </w:tr>
                  <w:tr w:rsidR="00EA6481" w:rsidTr="00A91F89">
                    <w:trPr>
                      <w:trHeight w:val="528"/>
                    </w:trPr>
                    <w:tc>
                      <w:tcPr>
                        <w:tcW w:w="8028" w:type="dxa"/>
                        <w:vMerge/>
                      </w:tcPr>
                      <w:p w:rsidR="00EA6481" w:rsidRDefault="00EA6481" w:rsidP="00611025">
                        <w:pPr>
                          <w:jc w:val="center"/>
                        </w:pPr>
                      </w:p>
                    </w:tc>
                    <w:tc>
                      <w:tcPr>
                        <w:tcW w:w="2360" w:type="dxa"/>
                        <w:gridSpan w:val="2"/>
                      </w:tcPr>
                      <w:p w:rsidR="00EA6481" w:rsidRPr="00611025" w:rsidRDefault="006E5A04" w:rsidP="00611025">
                        <w:pPr>
                          <w:jc w:val="center"/>
                          <w:rPr>
                            <w:sz w:val="24"/>
                            <w:szCs w:val="24"/>
                          </w:rPr>
                        </w:pPr>
                        <w:hyperlink r:id="rId15" w:history="1">
                          <w:r w:rsidR="00EA6481" w:rsidRPr="00611025">
                            <w:rPr>
                              <w:rStyle w:val="Hyperlink"/>
                              <w:sz w:val="24"/>
                              <w:szCs w:val="24"/>
                            </w:rPr>
                            <w:t>Recent Awards</w:t>
                          </w:r>
                        </w:hyperlink>
                      </w:p>
                      <w:p w:rsidR="00EA6481" w:rsidRDefault="00EA6481" w:rsidP="00611025">
                        <w:pPr>
                          <w:jc w:val="center"/>
                        </w:pPr>
                      </w:p>
                    </w:tc>
                  </w:tr>
                  <w:tr w:rsidR="00EA6481" w:rsidTr="00A91F89">
                    <w:trPr>
                      <w:trHeight w:val="528"/>
                    </w:trPr>
                    <w:tc>
                      <w:tcPr>
                        <w:tcW w:w="8028" w:type="dxa"/>
                        <w:vMerge/>
                      </w:tcPr>
                      <w:p w:rsidR="00EA6481" w:rsidRDefault="00EA6481" w:rsidP="00611025">
                        <w:pPr>
                          <w:jc w:val="center"/>
                        </w:pPr>
                      </w:p>
                    </w:tc>
                    <w:tc>
                      <w:tcPr>
                        <w:tcW w:w="2360" w:type="dxa"/>
                        <w:gridSpan w:val="2"/>
                      </w:tcPr>
                      <w:p w:rsidR="00EA6481" w:rsidRDefault="00EA6481" w:rsidP="008F7BAF"/>
                    </w:tc>
                  </w:tr>
                  <w:tr w:rsidR="00EA6481" w:rsidTr="00A91F89">
                    <w:trPr>
                      <w:trHeight w:val="238"/>
                    </w:trPr>
                    <w:tc>
                      <w:tcPr>
                        <w:tcW w:w="8028" w:type="dxa"/>
                        <w:vMerge/>
                      </w:tcPr>
                      <w:p w:rsidR="00EA6481" w:rsidRDefault="00EA6481" w:rsidP="00611025">
                        <w:pPr>
                          <w:jc w:val="center"/>
                        </w:pPr>
                      </w:p>
                    </w:tc>
                    <w:tc>
                      <w:tcPr>
                        <w:tcW w:w="2360" w:type="dxa"/>
                        <w:gridSpan w:val="2"/>
                      </w:tcPr>
                      <w:p w:rsidR="00EA6481" w:rsidRPr="00A20661" w:rsidRDefault="00EA6481" w:rsidP="00A20661">
                        <w:pPr>
                          <w:jc w:val="center"/>
                          <w:rPr>
                            <w:b/>
                            <w:sz w:val="28"/>
                            <w:szCs w:val="28"/>
                            <w:u w:val="single"/>
                          </w:rPr>
                        </w:pPr>
                        <w:r>
                          <w:rPr>
                            <w:b/>
                            <w:sz w:val="28"/>
                            <w:szCs w:val="28"/>
                            <w:u w:val="single"/>
                          </w:rPr>
                          <w:t>Office Hours</w:t>
                        </w:r>
                      </w:p>
                    </w:tc>
                  </w:tr>
                  <w:tr w:rsidR="00EA6481" w:rsidTr="00E87D60">
                    <w:trPr>
                      <w:trHeight w:val="237"/>
                    </w:trPr>
                    <w:tc>
                      <w:tcPr>
                        <w:tcW w:w="8028" w:type="dxa"/>
                        <w:vMerge/>
                      </w:tcPr>
                      <w:p w:rsidR="00EA6481" w:rsidRDefault="00EA6481" w:rsidP="00611025">
                        <w:pPr>
                          <w:jc w:val="center"/>
                        </w:pPr>
                      </w:p>
                    </w:tc>
                    <w:tc>
                      <w:tcPr>
                        <w:tcW w:w="1227" w:type="dxa"/>
                      </w:tcPr>
                      <w:p w:rsidR="00EA6481" w:rsidRDefault="00EA6481" w:rsidP="0055235C">
                        <w:r>
                          <w:rPr>
                            <w:sz w:val="20"/>
                            <w:szCs w:val="20"/>
                          </w:rPr>
                          <w:t xml:space="preserve">Monday:        </w:t>
                        </w:r>
                      </w:p>
                    </w:tc>
                    <w:tc>
                      <w:tcPr>
                        <w:tcW w:w="1133" w:type="dxa"/>
                      </w:tcPr>
                      <w:p w:rsidR="00EA6481" w:rsidRPr="004C434D" w:rsidRDefault="00EA6481" w:rsidP="004C434D">
                        <w:pPr>
                          <w:jc w:val="center"/>
                          <w:rPr>
                            <w:sz w:val="20"/>
                            <w:szCs w:val="20"/>
                          </w:rPr>
                        </w:pPr>
                        <w:r>
                          <w:rPr>
                            <w:sz w:val="20"/>
                            <w:szCs w:val="20"/>
                          </w:rPr>
                          <w:t>8:30-4:30</w:t>
                        </w:r>
                      </w:p>
                    </w:tc>
                  </w:tr>
                  <w:tr w:rsidR="00EA6481" w:rsidTr="00BD6348">
                    <w:trPr>
                      <w:trHeight w:val="237"/>
                    </w:trPr>
                    <w:tc>
                      <w:tcPr>
                        <w:tcW w:w="8028" w:type="dxa"/>
                        <w:vMerge/>
                      </w:tcPr>
                      <w:p w:rsidR="00EA6481" w:rsidRDefault="00EA6481" w:rsidP="00611025">
                        <w:pPr>
                          <w:jc w:val="center"/>
                        </w:pPr>
                      </w:p>
                    </w:tc>
                    <w:tc>
                      <w:tcPr>
                        <w:tcW w:w="1227" w:type="dxa"/>
                        <w:shd w:val="clear" w:color="auto" w:fill="BFBFBF"/>
                      </w:tcPr>
                      <w:p w:rsidR="00EA6481" w:rsidRDefault="00EA6481" w:rsidP="0055235C">
                        <w:r>
                          <w:rPr>
                            <w:sz w:val="20"/>
                            <w:szCs w:val="20"/>
                          </w:rPr>
                          <w:t xml:space="preserve">Tuesday:        </w:t>
                        </w:r>
                      </w:p>
                    </w:tc>
                    <w:tc>
                      <w:tcPr>
                        <w:tcW w:w="1133" w:type="dxa"/>
                        <w:shd w:val="clear" w:color="auto" w:fill="BFBFBF"/>
                      </w:tcPr>
                      <w:p w:rsidR="00EA6481" w:rsidRPr="004C434D" w:rsidRDefault="00EA6481" w:rsidP="004C434D">
                        <w:pPr>
                          <w:jc w:val="center"/>
                          <w:rPr>
                            <w:sz w:val="20"/>
                            <w:szCs w:val="20"/>
                          </w:rPr>
                        </w:pPr>
                        <w:r>
                          <w:rPr>
                            <w:sz w:val="20"/>
                            <w:szCs w:val="20"/>
                          </w:rPr>
                          <w:t>8:30-4:30</w:t>
                        </w:r>
                      </w:p>
                    </w:tc>
                  </w:tr>
                  <w:tr w:rsidR="00EA6481" w:rsidTr="00E87D60">
                    <w:trPr>
                      <w:trHeight w:val="237"/>
                    </w:trPr>
                    <w:tc>
                      <w:tcPr>
                        <w:tcW w:w="8028" w:type="dxa"/>
                        <w:vMerge/>
                      </w:tcPr>
                      <w:p w:rsidR="00EA6481" w:rsidRDefault="00EA6481" w:rsidP="00611025">
                        <w:pPr>
                          <w:jc w:val="center"/>
                        </w:pPr>
                      </w:p>
                    </w:tc>
                    <w:tc>
                      <w:tcPr>
                        <w:tcW w:w="1227" w:type="dxa"/>
                      </w:tcPr>
                      <w:p w:rsidR="00EA6481" w:rsidRDefault="00EA6481" w:rsidP="0055235C">
                        <w:r>
                          <w:rPr>
                            <w:sz w:val="20"/>
                            <w:szCs w:val="20"/>
                          </w:rPr>
                          <w:t xml:space="preserve">Wednesday:  </w:t>
                        </w:r>
                      </w:p>
                    </w:tc>
                    <w:tc>
                      <w:tcPr>
                        <w:tcW w:w="1133" w:type="dxa"/>
                      </w:tcPr>
                      <w:p w:rsidR="00EA6481" w:rsidRPr="004C434D" w:rsidRDefault="00EA6481" w:rsidP="004C434D">
                        <w:pPr>
                          <w:jc w:val="center"/>
                          <w:rPr>
                            <w:sz w:val="20"/>
                            <w:szCs w:val="20"/>
                          </w:rPr>
                        </w:pPr>
                        <w:r>
                          <w:rPr>
                            <w:sz w:val="20"/>
                            <w:szCs w:val="20"/>
                          </w:rPr>
                          <w:t>8:30-4:30</w:t>
                        </w:r>
                      </w:p>
                    </w:tc>
                  </w:tr>
                  <w:tr w:rsidR="00EA6481" w:rsidTr="00BD6348">
                    <w:trPr>
                      <w:trHeight w:val="237"/>
                    </w:trPr>
                    <w:tc>
                      <w:tcPr>
                        <w:tcW w:w="8028" w:type="dxa"/>
                        <w:vMerge/>
                      </w:tcPr>
                      <w:p w:rsidR="00EA6481" w:rsidRDefault="00EA6481" w:rsidP="00611025">
                        <w:pPr>
                          <w:jc w:val="center"/>
                        </w:pPr>
                      </w:p>
                    </w:tc>
                    <w:tc>
                      <w:tcPr>
                        <w:tcW w:w="1227" w:type="dxa"/>
                        <w:shd w:val="clear" w:color="auto" w:fill="BFBFBF"/>
                      </w:tcPr>
                      <w:p w:rsidR="00EA6481" w:rsidRDefault="00EA6481" w:rsidP="0055235C">
                        <w:r>
                          <w:rPr>
                            <w:sz w:val="20"/>
                            <w:szCs w:val="20"/>
                          </w:rPr>
                          <w:t xml:space="preserve">Thursday:      </w:t>
                        </w:r>
                      </w:p>
                    </w:tc>
                    <w:tc>
                      <w:tcPr>
                        <w:tcW w:w="1133" w:type="dxa"/>
                        <w:shd w:val="clear" w:color="auto" w:fill="BFBFBF"/>
                      </w:tcPr>
                      <w:p w:rsidR="00EA6481" w:rsidRPr="004C434D" w:rsidRDefault="00EA6481" w:rsidP="004C434D">
                        <w:pPr>
                          <w:jc w:val="center"/>
                          <w:rPr>
                            <w:sz w:val="20"/>
                            <w:szCs w:val="20"/>
                          </w:rPr>
                        </w:pPr>
                        <w:r>
                          <w:rPr>
                            <w:sz w:val="20"/>
                            <w:szCs w:val="20"/>
                          </w:rPr>
                          <w:t>8:30-4:30</w:t>
                        </w:r>
                      </w:p>
                    </w:tc>
                  </w:tr>
                  <w:tr w:rsidR="00EA6481" w:rsidTr="00BC3A94">
                    <w:trPr>
                      <w:trHeight w:val="340"/>
                    </w:trPr>
                    <w:tc>
                      <w:tcPr>
                        <w:tcW w:w="8028" w:type="dxa"/>
                        <w:vMerge/>
                      </w:tcPr>
                      <w:p w:rsidR="00EA6481" w:rsidRDefault="00EA6481" w:rsidP="00611025">
                        <w:pPr>
                          <w:jc w:val="center"/>
                        </w:pPr>
                      </w:p>
                    </w:tc>
                    <w:tc>
                      <w:tcPr>
                        <w:tcW w:w="1227" w:type="dxa"/>
                      </w:tcPr>
                      <w:p w:rsidR="00EA6481" w:rsidRDefault="00EA6481" w:rsidP="0055235C">
                        <w:r>
                          <w:rPr>
                            <w:sz w:val="20"/>
                            <w:szCs w:val="20"/>
                          </w:rPr>
                          <w:t xml:space="preserve">Friday:            </w:t>
                        </w:r>
                      </w:p>
                    </w:tc>
                    <w:tc>
                      <w:tcPr>
                        <w:tcW w:w="1133" w:type="dxa"/>
                      </w:tcPr>
                      <w:p w:rsidR="00EA6481" w:rsidRPr="004C434D" w:rsidRDefault="00EA6481" w:rsidP="004C434D">
                        <w:pPr>
                          <w:jc w:val="center"/>
                          <w:rPr>
                            <w:sz w:val="20"/>
                            <w:szCs w:val="20"/>
                          </w:rPr>
                        </w:pPr>
                        <w:r>
                          <w:rPr>
                            <w:sz w:val="20"/>
                            <w:szCs w:val="20"/>
                          </w:rPr>
                          <w:t>8:30-4:30</w:t>
                        </w:r>
                      </w:p>
                    </w:tc>
                  </w:tr>
                  <w:tr w:rsidR="00EA6481" w:rsidTr="00BC3A94">
                    <w:trPr>
                      <w:trHeight w:val="970"/>
                    </w:trPr>
                    <w:tc>
                      <w:tcPr>
                        <w:tcW w:w="8028" w:type="dxa"/>
                        <w:vMerge/>
                      </w:tcPr>
                      <w:p w:rsidR="00EA6481" w:rsidRDefault="00EA6481" w:rsidP="00611025">
                        <w:pPr>
                          <w:jc w:val="center"/>
                        </w:pPr>
                      </w:p>
                    </w:tc>
                    <w:tc>
                      <w:tcPr>
                        <w:tcW w:w="2360" w:type="dxa"/>
                        <w:gridSpan w:val="2"/>
                      </w:tcPr>
                      <w:p w:rsidR="00EA6481" w:rsidRDefault="006E5A04" w:rsidP="004C434D">
                        <w:pPr>
                          <w:jc w:val="center"/>
                          <w:rPr>
                            <w:sz w:val="20"/>
                            <w:szCs w:val="20"/>
                          </w:rPr>
                        </w:pPr>
                        <w:hyperlink r:id="rId16" w:history="1">
                          <w:r w:rsidR="00EA6481" w:rsidRPr="00BB2FB6">
                            <w:rPr>
                              <w:rStyle w:val="Hyperlink"/>
                              <w:sz w:val="20"/>
                              <w:szCs w:val="20"/>
                            </w:rPr>
                            <w:t>Click here</w:t>
                          </w:r>
                        </w:hyperlink>
                        <w:r w:rsidR="00EA6481" w:rsidRPr="00BB2FB6">
                          <w:rPr>
                            <w:sz w:val="20"/>
                            <w:szCs w:val="20"/>
                          </w:rPr>
                          <w:t xml:space="preserve"> to search for additional Funding Opportunities</w:t>
                        </w:r>
                      </w:p>
                    </w:tc>
                  </w:tr>
                </w:tbl>
                <w:p w:rsidR="00EA6481" w:rsidRDefault="00EA6481" w:rsidP="00EA6481"/>
              </w:txbxContent>
            </v:textbox>
          </v:shape>
        </w:pict>
      </w: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jc w:val="center"/>
        <w:rPr>
          <w:rFonts w:asciiTheme="minorHAnsi" w:hAnsiTheme="minorHAnsi"/>
        </w:rPr>
      </w:pPr>
    </w:p>
    <w:p w:rsidR="00EA6481" w:rsidRPr="00740927" w:rsidRDefault="00EA6481" w:rsidP="00EA6481">
      <w:pPr>
        <w:pStyle w:val="PlainText"/>
        <w:rPr>
          <w:rFonts w:asciiTheme="minorHAnsi" w:hAnsiTheme="minorHAnsi" w:cs="Times New Roman"/>
          <w:sz w:val="24"/>
          <w:szCs w:val="24"/>
        </w:rPr>
      </w:pPr>
    </w:p>
    <w:p w:rsidR="00EA6481" w:rsidRPr="00740927" w:rsidRDefault="00EA6481" w:rsidP="00EA6481">
      <w:pPr>
        <w:rPr>
          <w:rFonts w:asciiTheme="minorHAnsi" w:hAnsiTheme="minorHAnsi"/>
          <w:b/>
          <w:sz w:val="36"/>
          <w:szCs w:val="36"/>
          <w:u w:val="single"/>
        </w:rPr>
      </w:pPr>
      <w:bookmarkStart w:id="0" w:name="ant"/>
    </w:p>
    <w:p w:rsidR="00EA6481" w:rsidRPr="00740927" w:rsidRDefault="00EA6481" w:rsidP="00EA6481">
      <w:pPr>
        <w:rPr>
          <w:rFonts w:asciiTheme="minorHAnsi" w:hAnsiTheme="minorHAnsi"/>
          <w:b/>
          <w:sz w:val="36"/>
          <w:szCs w:val="36"/>
          <w:u w:val="single"/>
        </w:rPr>
      </w:pPr>
    </w:p>
    <w:p w:rsidR="00EA6481" w:rsidRPr="00740927" w:rsidRDefault="00EA6481" w:rsidP="00EA6481">
      <w:pPr>
        <w:rPr>
          <w:rFonts w:asciiTheme="minorHAnsi" w:hAnsiTheme="minorHAnsi"/>
          <w:b/>
          <w:sz w:val="36"/>
          <w:szCs w:val="36"/>
          <w:u w:val="single"/>
        </w:rPr>
      </w:pPr>
    </w:p>
    <w:p w:rsidR="00EA6481" w:rsidRPr="00740927" w:rsidRDefault="00EA6481" w:rsidP="00EA6481">
      <w:pPr>
        <w:rPr>
          <w:rFonts w:asciiTheme="minorHAnsi" w:hAnsiTheme="minorHAnsi"/>
          <w:b/>
          <w:sz w:val="36"/>
          <w:szCs w:val="36"/>
          <w:u w:val="single"/>
        </w:rPr>
      </w:pPr>
    </w:p>
    <w:bookmarkEnd w:id="0"/>
    <w:p w:rsidR="00AB2A06" w:rsidRPr="006539C0" w:rsidRDefault="00AB2A06" w:rsidP="00AB2A06">
      <w:pPr>
        <w:rPr>
          <w:sz w:val="20"/>
          <w:szCs w:val="20"/>
        </w:rPr>
      </w:pPr>
    </w:p>
    <w:p w:rsidR="00AB2A06" w:rsidRDefault="00AB2A06" w:rsidP="00AB2A06">
      <w:pPr>
        <w:rPr>
          <w:b/>
          <w:sz w:val="36"/>
          <w:szCs w:val="36"/>
          <w:u w:val="single"/>
        </w:rPr>
      </w:pPr>
      <w:bookmarkStart w:id="1" w:name="art"/>
      <w:r w:rsidRPr="00E5019E">
        <w:rPr>
          <w:b/>
          <w:sz w:val="36"/>
          <w:szCs w:val="36"/>
          <w:u w:val="single"/>
        </w:rPr>
        <w:lastRenderedPageBreak/>
        <w:t>Art and Communication</w:t>
      </w:r>
    </w:p>
    <w:p w:rsidR="004D27DF" w:rsidRPr="004D27DF" w:rsidRDefault="004D27DF" w:rsidP="00AB2A06">
      <w:pPr>
        <w:rPr>
          <w:b/>
          <w:sz w:val="20"/>
          <w:szCs w:val="20"/>
          <w:u w:val="single"/>
        </w:rPr>
      </w:pPr>
    </w:p>
    <w:bookmarkEnd w:id="1"/>
    <w:p w:rsidR="00AB2A06" w:rsidRDefault="004D27DF" w:rsidP="004D27DF">
      <w:pPr>
        <w:pStyle w:val="NormalWeb"/>
        <w:pBdr>
          <w:bottom w:val="single" w:sz="6" w:space="1" w:color="auto"/>
        </w:pBdr>
        <w:spacing w:before="0" w:after="0" w:line="240" w:lineRule="auto"/>
      </w:pPr>
      <w:r w:rsidRPr="004D27DF">
        <w:rPr>
          <w:rFonts w:asciiTheme="minorHAnsi" w:eastAsiaTheme="minorHAnsi" w:hAnsiTheme="minorHAnsi" w:cs="Courier New"/>
          <w:b/>
          <w:sz w:val="22"/>
          <w:szCs w:val="22"/>
        </w:rPr>
        <w:t>Art Works: Research;</w:t>
      </w:r>
      <w:r w:rsidRPr="004D27DF">
        <w:rPr>
          <w:rFonts w:asciiTheme="minorHAnsi" w:eastAsiaTheme="minorHAnsi" w:hAnsiTheme="minorHAnsi"/>
          <w:b/>
          <w:sz w:val="22"/>
          <w:szCs w:val="22"/>
        </w:rPr>
        <w:t xml:space="preserve"> </w:t>
      </w:r>
      <w:r w:rsidRPr="004D27DF">
        <w:rPr>
          <w:rFonts w:asciiTheme="minorHAnsi" w:eastAsiaTheme="minorHAnsi" w:hAnsiTheme="minorHAnsi" w:cs="Courier New"/>
          <w:b/>
          <w:sz w:val="22"/>
          <w:szCs w:val="22"/>
        </w:rPr>
        <w:t>National Endowment for the Arts (NEA):</w:t>
      </w:r>
      <w:r>
        <w:rPr>
          <w:rFonts w:asciiTheme="minorHAnsi" w:eastAsiaTheme="minorHAnsi" w:hAnsiTheme="minorHAnsi" w:cs="Courier New"/>
          <w:sz w:val="22"/>
          <w:szCs w:val="22"/>
        </w:rPr>
        <w:t xml:space="preserve"> s</w:t>
      </w:r>
      <w:r w:rsidRPr="004D27DF">
        <w:rPr>
          <w:rFonts w:asciiTheme="minorHAnsi" w:eastAsiaTheme="minorHAnsi" w:hAnsiTheme="minorHAnsi" w:cs="Courier New"/>
          <w:sz w:val="22"/>
          <w:szCs w:val="22"/>
        </w:rPr>
        <w:t>upports research projects about the impact and value of the American arts sector. Research should focus on how and why Americans participate in the arts and what factors contribute to that participation. Impact research should quantify the cognitive, emotional, social, civic, or economic effects of the arts on individuals or communities.</w:t>
      </w:r>
      <w:r w:rsidR="0063337F">
        <w:rPr>
          <w:rFonts w:asciiTheme="minorHAnsi" w:eastAsiaTheme="minorHAnsi" w:hAnsiTheme="minorHAnsi" w:cs="Courier New"/>
          <w:sz w:val="22"/>
          <w:szCs w:val="22"/>
        </w:rPr>
        <w:t xml:space="preserve"> F</w:t>
      </w:r>
      <w:r w:rsidRPr="004D27DF">
        <w:rPr>
          <w:rFonts w:asciiTheme="minorHAnsi" w:eastAsiaTheme="minorHAnsi" w:hAnsiTheme="minorHAnsi" w:cs="Courier New"/>
          <w:sz w:val="22"/>
          <w:szCs w:val="22"/>
        </w:rPr>
        <w:t>und</w:t>
      </w:r>
      <w:r w:rsidR="0063337F">
        <w:rPr>
          <w:rFonts w:asciiTheme="minorHAnsi" w:eastAsiaTheme="minorHAnsi" w:hAnsiTheme="minorHAnsi" w:cs="Courier New"/>
          <w:sz w:val="22"/>
          <w:szCs w:val="22"/>
        </w:rPr>
        <w:t>ing for</w:t>
      </w:r>
      <w:r w:rsidRPr="004D27DF">
        <w:rPr>
          <w:rFonts w:asciiTheme="minorHAnsi" w:eastAsiaTheme="minorHAnsi" w:hAnsiTheme="minorHAnsi" w:cs="Courier New"/>
          <w:sz w:val="22"/>
          <w:szCs w:val="22"/>
        </w:rPr>
        <w:t xml:space="preserve"> up to 25 awards of $10-30,000 in FY 14</w:t>
      </w:r>
      <w:r w:rsidR="0063337F">
        <w:rPr>
          <w:rFonts w:asciiTheme="minorHAnsi" w:eastAsiaTheme="minorHAnsi" w:hAnsiTheme="minorHAnsi" w:cs="Courier New"/>
          <w:sz w:val="22"/>
          <w:szCs w:val="22"/>
        </w:rPr>
        <w:t xml:space="preserve"> is available</w:t>
      </w:r>
      <w:r w:rsidRPr="004D27DF">
        <w:rPr>
          <w:rFonts w:asciiTheme="minorHAnsi" w:eastAsiaTheme="minorHAnsi" w:hAnsiTheme="minorHAnsi" w:cs="Courier New"/>
          <w:sz w:val="22"/>
          <w:szCs w:val="22"/>
        </w:rPr>
        <w:t xml:space="preserve">. </w:t>
      </w:r>
      <w:r>
        <w:rPr>
          <w:rFonts w:asciiTheme="minorHAnsi" w:eastAsiaTheme="minorHAnsi" w:hAnsiTheme="minorHAnsi" w:cs="Courier New"/>
          <w:sz w:val="22"/>
          <w:szCs w:val="22"/>
        </w:rPr>
        <w:t>Proposals are due November</w:t>
      </w:r>
      <w:r w:rsidRPr="004D27DF">
        <w:rPr>
          <w:rFonts w:asciiTheme="minorHAnsi" w:eastAsiaTheme="minorHAnsi" w:hAnsiTheme="minorHAnsi" w:cs="Courier New"/>
          <w:sz w:val="22"/>
          <w:szCs w:val="22"/>
        </w:rPr>
        <w:t xml:space="preserve"> 05, 2013</w:t>
      </w:r>
      <w:r w:rsidR="00D70710">
        <w:rPr>
          <w:rFonts w:asciiTheme="minorHAnsi" w:eastAsiaTheme="minorHAnsi" w:hAnsiTheme="minorHAnsi" w:cs="Courier New"/>
          <w:sz w:val="22"/>
          <w:szCs w:val="22"/>
        </w:rPr>
        <w:t>.</w:t>
      </w:r>
      <w:r>
        <w:rPr>
          <w:rFonts w:asciiTheme="minorHAnsi" w:eastAsiaTheme="minorHAnsi" w:hAnsiTheme="minorHAnsi" w:cs="Courier New"/>
          <w:sz w:val="22"/>
          <w:szCs w:val="22"/>
        </w:rPr>
        <w:t xml:space="preserve"> For more information, visit </w:t>
      </w:r>
      <w:hyperlink r:id="rId17" w:history="1">
        <w:r w:rsidRPr="004D27DF">
          <w:rPr>
            <w:rStyle w:val="Hyperlink"/>
            <w:rFonts w:asciiTheme="minorHAnsi" w:eastAsiaTheme="minorHAnsi" w:hAnsiTheme="minorHAnsi" w:cs="Courier New"/>
            <w:sz w:val="22"/>
            <w:szCs w:val="22"/>
          </w:rPr>
          <w:t xml:space="preserve">http://nea.gov/grants/apply/Research/index.html </w:t>
        </w:r>
      </w:hyperlink>
    </w:p>
    <w:p w:rsidR="00666A36" w:rsidRPr="00666A36" w:rsidRDefault="00666A36" w:rsidP="004D27DF">
      <w:pPr>
        <w:pStyle w:val="NormalWeb"/>
        <w:pBdr>
          <w:bottom w:val="single" w:sz="6" w:space="1" w:color="auto"/>
        </w:pBdr>
        <w:spacing w:before="0" w:after="0" w:line="240" w:lineRule="auto"/>
        <w:rPr>
          <w:sz w:val="20"/>
          <w:szCs w:val="20"/>
        </w:rPr>
      </w:pPr>
    </w:p>
    <w:p w:rsidR="00666A36" w:rsidRPr="00666A36" w:rsidRDefault="00666A36" w:rsidP="00666A36">
      <w:pPr>
        <w:pStyle w:val="Heading3"/>
        <w:shd w:val="clear" w:color="auto" w:fill="FFFFFF"/>
        <w:spacing w:before="0"/>
        <w:rPr>
          <w:rFonts w:asciiTheme="minorHAnsi" w:eastAsia="Calibri" w:hAnsiTheme="minorHAnsi" w:cs="Arial"/>
          <w:bCs w:val="0"/>
          <w:color w:val="auto"/>
          <w:sz w:val="20"/>
          <w:szCs w:val="20"/>
        </w:rPr>
      </w:pPr>
    </w:p>
    <w:p w:rsidR="00666A36" w:rsidRPr="00F36B1C" w:rsidRDefault="00666A36" w:rsidP="00666A36">
      <w:pPr>
        <w:pStyle w:val="Heading3"/>
        <w:shd w:val="clear" w:color="auto" w:fill="FFFFFF"/>
        <w:spacing w:before="0"/>
        <w:rPr>
          <w:rFonts w:asciiTheme="minorHAnsi" w:eastAsia="Calibri" w:hAnsiTheme="minorHAnsi" w:cs="Arial"/>
          <w:bCs w:val="0"/>
          <w:color w:val="auto"/>
        </w:rPr>
      </w:pPr>
      <w:r w:rsidRPr="00F36B1C">
        <w:rPr>
          <w:rFonts w:asciiTheme="minorHAnsi" w:eastAsia="Calibri" w:hAnsiTheme="minorHAnsi" w:cs="Arial"/>
          <w:bCs w:val="0"/>
          <w:color w:val="auto"/>
        </w:rPr>
        <w:t>Fellowship Opportunities in American Art</w:t>
      </w:r>
      <w:r>
        <w:rPr>
          <w:rFonts w:asciiTheme="minorHAnsi" w:eastAsia="Calibri" w:hAnsiTheme="minorHAnsi" w:cs="Arial"/>
          <w:bCs w:val="0"/>
          <w:color w:val="auto"/>
        </w:rPr>
        <w:t xml:space="preserve">; Smithsonian Institution (SI), </w:t>
      </w:r>
      <w:r w:rsidRPr="00F36B1C">
        <w:rPr>
          <w:rFonts w:asciiTheme="minorHAnsi" w:eastAsia="Calibri" w:hAnsiTheme="minorHAnsi" w:cs="Arial"/>
          <w:bCs w:val="0"/>
          <w:color w:val="auto"/>
        </w:rPr>
        <w:t>Smithsonian American Art Museum (SAAM)</w:t>
      </w:r>
      <w:r>
        <w:rPr>
          <w:rFonts w:asciiTheme="minorHAnsi" w:eastAsia="Calibri" w:hAnsiTheme="minorHAnsi" w:cs="Arial"/>
          <w:bCs w:val="0"/>
          <w:color w:val="auto"/>
        </w:rPr>
        <w:t xml:space="preserve">; </w:t>
      </w:r>
      <w:r w:rsidRPr="006C0F38">
        <w:rPr>
          <w:rFonts w:asciiTheme="minorHAnsi" w:eastAsia="Calibri" w:hAnsiTheme="minorHAnsi" w:cs="Arial"/>
          <w:b w:val="0"/>
          <w:bCs w:val="0"/>
          <w:color w:val="auto"/>
        </w:rPr>
        <w:t>seeks</w:t>
      </w:r>
      <w:r>
        <w:rPr>
          <w:rFonts w:asciiTheme="minorHAnsi" w:eastAsia="Calibri" w:hAnsiTheme="minorHAnsi" w:cs="Arial"/>
          <w:bCs w:val="0"/>
          <w:color w:val="auto"/>
        </w:rPr>
        <w:t xml:space="preserve"> </w:t>
      </w:r>
      <w:r w:rsidRPr="006C0F38">
        <w:rPr>
          <w:rFonts w:asciiTheme="minorHAnsi" w:eastAsia="Calibri" w:hAnsiTheme="minorHAnsi" w:cs="Arial"/>
          <w:b w:val="0"/>
          <w:bCs w:val="0"/>
          <w:color w:val="auto"/>
        </w:rPr>
        <w:t>applications for research fellowships in art and visual culture of the United States. Fellowships are residential and support full-time independent and dissertation research.</w:t>
      </w:r>
      <w:r>
        <w:rPr>
          <w:rFonts w:asciiTheme="minorHAnsi" w:eastAsia="Calibri" w:hAnsiTheme="minorHAnsi" w:cs="Arial"/>
          <w:b w:val="0"/>
          <w:bCs w:val="0"/>
          <w:color w:val="auto"/>
        </w:rPr>
        <w:t xml:space="preserve"> </w:t>
      </w:r>
      <w:r w:rsidRPr="006C0F38">
        <w:rPr>
          <w:rFonts w:asciiTheme="minorHAnsi" w:eastAsia="Calibri" w:hAnsiTheme="minorHAnsi" w:cs="Arial"/>
          <w:b w:val="0"/>
          <w:bCs w:val="0"/>
          <w:color w:val="auto"/>
        </w:rPr>
        <w:t xml:space="preserve">The stipend for a one-year </w:t>
      </w:r>
      <w:proofErr w:type="spellStart"/>
      <w:r w:rsidRPr="006C0F38">
        <w:rPr>
          <w:rFonts w:asciiTheme="minorHAnsi" w:eastAsia="Calibri" w:hAnsiTheme="minorHAnsi" w:cs="Arial"/>
          <w:b w:val="0"/>
          <w:bCs w:val="0"/>
          <w:color w:val="auto"/>
        </w:rPr>
        <w:t>predoctoral</w:t>
      </w:r>
      <w:proofErr w:type="spellEnd"/>
      <w:r w:rsidRPr="006C0F38">
        <w:rPr>
          <w:rFonts w:asciiTheme="minorHAnsi" w:eastAsia="Calibri" w:hAnsiTheme="minorHAnsi" w:cs="Arial"/>
          <w:b w:val="0"/>
          <w:bCs w:val="0"/>
          <w:color w:val="auto"/>
        </w:rPr>
        <w:t xml:space="preserve"> fellowship is $30,000, plus research and travel allowances. The stipend for a senior or postdoctoral fellowship is $4</w:t>
      </w:r>
      <w:r>
        <w:rPr>
          <w:rFonts w:asciiTheme="minorHAnsi" w:eastAsia="Calibri" w:hAnsiTheme="minorHAnsi" w:cs="Arial"/>
          <w:b w:val="0"/>
          <w:bCs w:val="0"/>
          <w:color w:val="auto"/>
        </w:rPr>
        <w:t xml:space="preserve">5,000, plus research and travel </w:t>
      </w:r>
      <w:r w:rsidRPr="006C0F38">
        <w:rPr>
          <w:rFonts w:asciiTheme="minorHAnsi" w:eastAsia="Calibri" w:hAnsiTheme="minorHAnsi" w:cs="Arial"/>
          <w:b w:val="0"/>
          <w:bCs w:val="0"/>
          <w:color w:val="auto"/>
        </w:rPr>
        <w:t>allowances.</w:t>
      </w:r>
      <w:r>
        <w:rPr>
          <w:rFonts w:asciiTheme="minorHAnsi" w:eastAsia="Calibri" w:hAnsiTheme="minorHAnsi" w:cs="Arial"/>
          <w:b w:val="0"/>
          <w:bCs w:val="0"/>
          <w:color w:val="auto"/>
        </w:rPr>
        <w:t xml:space="preserve"> Applications are due </w:t>
      </w:r>
      <w:r w:rsidRPr="006C0F38">
        <w:rPr>
          <w:rFonts w:asciiTheme="minorHAnsi" w:eastAsia="Calibri" w:hAnsiTheme="minorHAnsi" w:cs="Arial"/>
          <w:b w:val="0"/>
          <w:bCs w:val="0"/>
          <w:color w:val="auto"/>
        </w:rPr>
        <w:t>January 15 is the application deadline for fellowships to begin on or after June 1, 2014.</w:t>
      </w:r>
      <w:r>
        <w:rPr>
          <w:rFonts w:asciiTheme="minorHAnsi" w:eastAsia="Calibri" w:hAnsiTheme="minorHAnsi" w:cs="Arial"/>
          <w:b w:val="0"/>
          <w:bCs w:val="0"/>
          <w:color w:val="auto"/>
        </w:rPr>
        <w:t xml:space="preserve"> For more information, visit </w:t>
      </w:r>
      <w:hyperlink r:id="rId18" w:history="1">
        <w:r w:rsidRPr="006C0F38">
          <w:rPr>
            <w:rStyle w:val="Hyperlink"/>
            <w:rFonts w:asciiTheme="minorHAnsi" w:eastAsia="Calibri" w:hAnsiTheme="minorHAnsi" w:cs="Arial"/>
            <w:b w:val="0"/>
            <w:bCs w:val="0"/>
          </w:rPr>
          <w:t>SI.edu</w:t>
        </w:r>
      </w:hyperlink>
    </w:p>
    <w:p w:rsidR="006539C0" w:rsidRPr="00666A36" w:rsidRDefault="006539C0" w:rsidP="00AB2A06">
      <w:pPr>
        <w:pBdr>
          <w:bottom w:val="single" w:sz="6" w:space="1" w:color="auto"/>
        </w:pBdr>
        <w:rPr>
          <w:sz w:val="20"/>
          <w:szCs w:val="20"/>
          <w:u w:val="single"/>
        </w:rPr>
      </w:pPr>
    </w:p>
    <w:p w:rsidR="00051BD1" w:rsidRDefault="00051BD1" w:rsidP="00AB2A06">
      <w:pPr>
        <w:pStyle w:val="PlainText"/>
        <w:rPr>
          <w:rFonts w:ascii="Calibri" w:hAnsi="Calibri" w:cs="Times New Roman"/>
          <w:sz w:val="20"/>
          <w:szCs w:val="20"/>
          <w:u w:val="single"/>
        </w:rPr>
      </w:pPr>
      <w:bookmarkStart w:id="2" w:name="comp"/>
    </w:p>
    <w:p w:rsidR="00AB2A06" w:rsidRPr="000E39BA" w:rsidRDefault="00AB2A06" w:rsidP="00AB2A06">
      <w:pPr>
        <w:pStyle w:val="PlainText"/>
        <w:rPr>
          <w:rFonts w:ascii="Calibri" w:hAnsi="Calibri"/>
          <w:b/>
          <w:sz w:val="36"/>
          <w:szCs w:val="36"/>
          <w:u w:val="single"/>
        </w:rPr>
      </w:pPr>
      <w:r w:rsidRPr="000E39BA">
        <w:rPr>
          <w:rFonts w:ascii="Calibri" w:hAnsi="Calibri"/>
          <w:b/>
          <w:sz w:val="36"/>
          <w:szCs w:val="36"/>
          <w:u w:val="single"/>
        </w:rPr>
        <w:t>Computers and Technology</w:t>
      </w:r>
    </w:p>
    <w:bookmarkEnd w:id="2"/>
    <w:p w:rsidR="00AB2A06" w:rsidRDefault="00AB2A06" w:rsidP="00AB2A06">
      <w:pPr>
        <w:pStyle w:val="PlainText"/>
        <w:pBdr>
          <w:bottom w:val="single" w:sz="6" w:space="1" w:color="auto"/>
        </w:pBdr>
        <w:rPr>
          <w:rFonts w:ascii="Calibri" w:hAnsi="Calibri"/>
          <w:sz w:val="20"/>
          <w:szCs w:val="20"/>
          <w:u w:val="single"/>
        </w:rPr>
      </w:pPr>
    </w:p>
    <w:p w:rsidR="00300858" w:rsidRDefault="00300858" w:rsidP="00AB2A06">
      <w:pPr>
        <w:pStyle w:val="PlainText"/>
        <w:pBdr>
          <w:bottom w:val="single" w:sz="6" w:space="1" w:color="auto"/>
        </w:pBdr>
        <w:rPr>
          <w:rFonts w:ascii="Calibri" w:hAnsi="Calibri"/>
          <w:sz w:val="20"/>
          <w:szCs w:val="20"/>
          <w:u w:val="single"/>
        </w:rPr>
      </w:pPr>
      <w:r w:rsidRPr="00282BB0">
        <w:rPr>
          <w:rFonts w:asciiTheme="minorHAnsi" w:hAnsiTheme="minorHAnsi"/>
          <w:b/>
          <w:sz w:val="22"/>
          <w:szCs w:val="22"/>
        </w:rPr>
        <w:t>FY 2014 Continuation of Solicitation for the Office of Science Financial Assistance Program; U.S. Department of Energy (</w:t>
      </w:r>
      <w:proofErr w:type="spellStart"/>
      <w:r w:rsidRPr="00282BB0">
        <w:rPr>
          <w:rFonts w:asciiTheme="minorHAnsi" w:hAnsiTheme="minorHAnsi"/>
          <w:b/>
          <w:sz w:val="22"/>
          <w:szCs w:val="22"/>
        </w:rPr>
        <w:t>DoE</w:t>
      </w:r>
      <w:proofErr w:type="spellEnd"/>
      <w:r w:rsidRPr="00282BB0">
        <w:rPr>
          <w:rFonts w:asciiTheme="minorHAnsi" w:hAnsiTheme="minorHAnsi"/>
          <w:b/>
          <w:sz w:val="22"/>
          <w:szCs w:val="22"/>
        </w:rPr>
        <w:t>); Office of Science (SC):</w:t>
      </w:r>
      <w:r w:rsidRPr="00282BB0">
        <w:rPr>
          <w:rFonts w:asciiTheme="minorHAnsi" w:hAnsiTheme="minorHAnsi"/>
          <w:sz w:val="22"/>
          <w:szCs w:val="22"/>
        </w:rPr>
        <w:t xml:space="preserve"> seeks applications for support of work in the following program areas: advanced scientific computing research, basic energy sciences, biological and environmental research, fusion energy sciences, high energy physics, and nuclear physics. Applications will be accepted on a rolling basis until September 30, 2014. For more information, visit </w:t>
      </w:r>
      <w:hyperlink r:id="rId19" w:history="1">
        <w:r w:rsidRPr="00282BB0">
          <w:rPr>
            <w:rStyle w:val="Hyperlink"/>
            <w:rFonts w:asciiTheme="minorHAnsi" w:hAnsiTheme="minorHAnsi"/>
            <w:sz w:val="22"/>
            <w:szCs w:val="22"/>
          </w:rPr>
          <w:t>Grants.gov</w:t>
        </w:r>
      </w:hyperlink>
    </w:p>
    <w:p w:rsidR="00282BB0" w:rsidRPr="000E39BA" w:rsidRDefault="00282BB0" w:rsidP="00AB2A06">
      <w:pPr>
        <w:pStyle w:val="PlainText"/>
        <w:pBdr>
          <w:bottom w:val="single" w:sz="6" w:space="1" w:color="auto"/>
        </w:pBdr>
        <w:rPr>
          <w:rFonts w:ascii="Calibri" w:hAnsi="Calibri"/>
          <w:sz w:val="20"/>
          <w:szCs w:val="20"/>
          <w:u w:val="single"/>
        </w:rPr>
      </w:pPr>
    </w:p>
    <w:p w:rsidR="00AB2A06" w:rsidRPr="00DE7B58" w:rsidRDefault="00AB2A06" w:rsidP="00AB2A06">
      <w:pPr>
        <w:pStyle w:val="PlainText"/>
        <w:rPr>
          <w:rFonts w:ascii="Calibri" w:hAnsi="Calibri"/>
          <w:sz w:val="20"/>
          <w:szCs w:val="20"/>
        </w:rPr>
      </w:pPr>
    </w:p>
    <w:p w:rsidR="00AB2A06" w:rsidRPr="000E39BA" w:rsidRDefault="00AB2A06" w:rsidP="00AB2A06">
      <w:pPr>
        <w:pStyle w:val="PlainText"/>
        <w:rPr>
          <w:rFonts w:ascii="Calibri" w:hAnsi="Calibri"/>
          <w:b/>
          <w:sz w:val="36"/>
          <w:szCs w:val="36"/>
          <w:u w:val="single"/>
        </w:rPr>
      </w:pPr>
      <w:bookmarkStart w:id="3" w:name="env"/>
      <w:r w:rsidRPr="000E39BA">
        <w:rPr>
          <w:rFonts w:ascii="Calibri" w:hAnsi="Calibri"/>
          <w:b/>
          <w:sz w:val="36"/>
          <w:szCs w:val="36"/>
          <w:u w:val="single"/>
        </w:rPr>
        <w:t>Environment</w:t>
      </w:r>
    </w:p>
    <w:bookmarkEnd w:id="3"/>
    <w:p w:rsidR="00AB2A06" w:rsidRDefault="00AB2A06" w:rsidP="00AB2A06">
      <w:pPr>
        <w:pStyle w:val="PlainText"/>
        <w:pBdr>
          <w:bottom w:val="single" w:sz="6" w:space="1" w:color="auto"/>
        </w:pBdr>
        <w:rPr>
          <w:rFonts w:ascii="Calibri" w:hAnsi="Calibri"/>
          <w:b/>
          <w:sz w:val="20"/>
          <w:szCs w:val="20"/>
        </w:rPr>
      </w:pPr>
    </w:p>
    <w:p w:rsidR="00300858" w:rsidRDefault="00300858" w:rsidP="00AB2A06">
      <w:pPr>
        <w:pStyle w:val="PlainText"/>
        <w:pBdr>
          <w:bottom w:val="single" w:sz="6" w:space="1" w:color="auto"/>
        </w:pBdr>
        <w:rPr>
          <w:rFonts w:asciiTheme="minorHAnsi" w:hAnsiTheme="minorHAnsi"/>
          <w:sz w:val="22"/>
          <w:szCs w:val="22"/>
        </w:rPr>
      </w:pPr>
      <w:r w:rsidRPr="00282BB0">
        <w:rPr>
          <w:rFonts w:asciiTheme="minorHAnsi" w:hAnsiTheme="minorHAnsi"/>
          <w:b/>
          <w:sz w:val="22"/>
          <w:szCs w:val="22"/>
        </w:rPr>
        <w:t>FY 2014 Continuation of Solicitation for the Office of Science Financial Assistance Program; U.S. Department of Energy (</w:t>
      </w:r>
      <w:proofErr w:type="spellStart"/>
      <w:r w:rsidRPr="00282BB0">
        <w:rPr>
          <w:rFonts w:asciiTheme="minorHAnsi" w:hAnsiTheme="minorHAnsi"/>
          <w:b/>
          <w:sz w:val="22"/>
          <w:szCs w:val="22"/>
        </w:rPr>
        <w:t>DoE</w:t>
      </w:r>
      <w:proofErr w:type="spellEnd"/>
      <w:r w:rsidRPr="00282BB0">
        <w:rPr>
          <w:rFonts w:asciiTheme="minorHAnsi" w:hAnsiTheme="minorHAnsi"/>
          <w:b/>
          <w:sz w:val="22"/>
          <w:szCs w:val="22"/>
        </w:rPr>
        <w:t>); Office of Science (SC):</w:t>
      </w:r>
      <w:r w:rsidRPr="00282BB0">
        <w:rPr>
          <w:rFonts w:asciiTheme="minorHAnsi" w:hAnsiTheme="minorHAnsi"/>
          <w:sz w:val="22"/>
          <w:szCs w:val="22"/>
        </w:rPr>
        <w:t xml:space="preserve"> seeks applications for support of work in the following program areas: advanced scientific computing research, basic energy sciences, biological and environmental research, fusion energy sciences, high energy physics, and nuclear physics. Applications will be accepted on a rolling basis until September 30, 2014. For more information, visit </w:t>
      </w:r>
      <w:hyperlink r:id="rId20" w:history="1">
        <w:r w:rsidRPr="00282BB0">
          <w:rPr>
            <w:rStyle w:val="Hyperlink"/>
            <w:rFonts w:asciiTheme="minorHAnsi" w:hAnsiTheme="minorHAnsi"/>
            <w:sz w:val="22"/>
            <w:szCs w:val="22"/>
          </w:rPr>
          <w:t>Grants.gov</w:t>
        </w:r>
      </w:hyperlink>
    </w:p>
    <w:p w:rsidR="00300858" w:rsidRPr="006539C0" w:rsidRDefault="00300858" w:rsidP="00AB2A06">
      <w:pPr>
        <w:pStyle w:val="PlainText"/>
        <w:pBdr>
          <w:bottom w:val="single" w:sz="6" w:space="1" w:color="auto"/>
        </w:pBdr>
        <w:rPr>
          <w:rFonts w:ascii="Calibri" w:hAnsi="Calibri"/>
          <w:b/>
          <w:sz w:val="20"/>
          <w:szCs w:val="20"/>
        </w:rPr>
      </w:pPr>
    </w:p>
    <w:p w:rsidR="00AB2A06" w:rsidRDefault="00AB2A06" w:rsidP="00AB2A06">
      <w:pPr>
        <w:pStyle w:val="PlainText"/>
        <w:rPr>
          <w:rFonts w:ascii="Calibri" w:hAnsi="Calibri" w:cs="Times New Roman"/>
          <w:sz w:val="20"/>
          <w:szCs w:val="20"/>
        </w:rPr>
      </w:pPr>
    </w:p>
    <w:p w:rsidR="00F36B1C" w:rsidRPr="000E39BA" w:rsidRDefault="00F36B1C" w:rsidP="00F36B1C">
      <w:pPr>
        <w:rPr>
          <w:b/>
          <w:sz w:val="36"/>
          <w:szCs w:val="36"/>
          <w:u w:val="single"/>
        </w:rPr>
      </w:pPr>
      <w:bookmarkStart w:id="4" w:name="fel"/>
      <w:bookmarkEnd w:id="4"/>
      <w:r>
        <w:rPr>
          <w:b/>
          <w:sz w:val="36"/>
          <w:szCs w:val="36"/>
          <w:u w:val="single"/>
        </w:rPr>
        <w:t>Fellowships and Scholarships</w:t>
      </w:r>
    </w:p>
    <w:p w:rsidR="00F36B1C" w:rsidRPr="00F36B1C" w:rsidRDefault="00F36B1C" w:rsidP="00F36B1C">
      <w:pPr>
        <w:pStyle w:val="Heading3"/>
        <w:shd w:val="clear" w:color="auto" w:fill="FFFFFF"/>
        <w:rPr>
          <w:rFonts w:asciiTheme="minorHAnsi" w:eastAsia="Calibri" w:hAnsiTheme="minorHAnsi" w:cs="Arial"/>
          <w:bCs w:val="0"/>
          <w:color w:val="auto"/>
        </w:rPr>
      </w:pPr>
      <w:r w:rsidRPr="00F36B1C">
        <w:rPr>
          <w:rFonts w:asciiTheme="minorHAnsi" w:eastAsia="Calibri" w:hAnsiTheme="minorHAnsi" w:cs="Arial"/>
          <w:bCs w:val="0"/>
          <w:color w:val="auto"/>
        </w:rPr>
        <w:lastRenderedPageBreak/>
        <w:t>Fellowship Opportunities in American Art</w:t>
      </w:r>
      <w:r>
        <w:rPr>
          <w:rFonts w:asciiTheme="minorHAnsi" w:eastAsia="Calibri" w:hAnsiTheme="minorHAnsi" w:cs="Arial"/>
          <w:bCs w:val="0"/>
          <w:color w:val="auto"/>
        </w:rPr>
        <w:t xml:space="preserve">; Smithsonian Institution (SI), </w:t>
      </w:r>
      <w:r w:rsidRPr="00F36B1C">
        <w:rPr>
          <w:rFonts w:asciiTheme="minorHAnsi" w:eastAsia="Calibri" w:hAnsiTheme="minorHAnsi" w:cs="Arial"/>
          <w:bCs w:val="0"/>
          <w:color w:val="auto"/>
        </w:rPr>
        <w:t>Smithsonian American Art Museum (SAAM)</w:t>
      </w:r>
      <w:r>
        <w:rPr>
          <w:rFonts w:asciiTheme="minorHAnsi" w:eastAsia="Calibri" w:hAnsiTheme="minorHAnsi" w:cs="Arial"/>
          <w:bCs w:val="0"/>
          <w:color w:val="auto"/>
        </w:rPr>
        <w:t xml:space="preserve">; </w:t>
      </w:r>
      <w:r w:rsidR="006C0F38" w:rsidRPr="006C0F38">
        <w:rPr>
          <w:rFonts w:asciiTheme="minorHAnsi" w:eastAsia="Calibri" w:hAnsiTheme="minorHAnsi" w:cs="Arial"/>
          <w:b w:val="0"/>
          <w:bCs w:val="0"/>
          <w:color w:val="auto"/>
        </w:rPr>
        <w:t>seeks</w:t>
      </w:r>
      <w:r w:rsidR="006C0F38">
        <w:rPr>
          <w:rFonts w:asciiTheme="minorHAnsi" w:eastAsia="Calibri" w:hAnsiTheme="minorHAnsi" w:cs="Arial"/>
          <w:bCs w:val="0"/>
          <w:color w:val="auto"/>
        </w:rPr>
        <w:t xml:space="preserve"> </w:t>
      </w:r>
      <w:r w:rsidR="006C0F38" w:rsidRPr="006C0F38">
        <w:rPr>
          <w:rFonts w:asciiTheme="minorHAnsi" w:eastAsia="Calibri" w:hAnsiTheme="minorHAnsi" w:cs="Arial"/>
          <w:b w:val="0"/>
          <w:bCs w:val="0"/>
          <w:color w:val="auto"/>
        </w:rPr>
        <w:t>applications for research fellowships in art and visual culture of the United States. Fellowships are residential and support full-time independent and dissertation research.</w:t>
      </w:r>
      <w:r w:rsidR="006C0F38">
        <w:rPr>
          <w:rFonts w:asciiTheme="minorHAnsi" w:eastAsia="Calibri" w:hAnsiTheme="minorHAnsi" w:cs="Arial"/>
          <w:b w:val="0"/>
          <w:bCs w:val="0"/>
          <w:color w:val="auto"/>
        </w:rPr>
        <w:t xml:space="preserve"> </w:t>
      </w:r>
      <w:r w:rsidR="006C0F38" w:rsidRPr="006C0F38">
        <w:rPr>
          <w:rFonts w:asciiTheme="minorHAnsi" w:eastAsia="Calibri" w:hAnsiTheme="minorHAnsi" w:cs="Arial"/>
          <w:b w:val="0"/>
          <w:bCs w:val="0"/>
          <w:color w:val="auto"/>
        </w:rPr>
        <w:t xml:space="preserve">The stipend for a one-year </w:t>
      </w:r>
      <w:proofErr w:type="spellStart"/>
      <w:r w:rsidR="006C0F38" w:rsidRPr="006C0F38">
        <w:rPr>
          <w:rFonts w:asciiTheme="minorHAnsi" w:eastAsia="Calibri" w:hAnsiTheme="minorHAnsi" w:cs="Arial"/>
          <w:b w:val="0"/>
          <w:bCs w:val="0"/>
          <w:color w:val="auto"/>
        </w:rPr>
        <w:t>predoctoral</w:t>
      </w:r>
      <w:proofErr w:type="spellEnd"/>
      <w:r w:rsidR="006C0F38" w:rsidRPr="006C0F38">
        <w:rPr>
          <w:rFonts w:asciiTheme="minorHAnsi" w:eastAsia="Calibri" w:hAnsiTheme="minorHAnsi" w:cs="Arial"/>
          <w:b w:val="0"/>
          <w:bCs w:val="0"/>
          <w:color w:val="auto"/>
        </w:rPr>
        <w:t xml:space="preserve"> fellowship is $30,000, plus research and travel allowances. The stipend for a senior or postdoctoral fellowship is $4</w:t>
      </w:r>
      <w:r w:rsidR="006C0F38">
        <w:rPr>
          <w:rFonts w:asciiTheme="minorHAnsi" w:eastAsia="Calibri" w:hAnsiTheme="minorHAnsi" w:cs="Arial"/>
          <w:b w:val="0"/>
          <w:bCs w:val="0"/>
          <w:color w:val="auto"/>
        </w:rPr>
        <w:t xml:space="preserve">5,000, plus research and travel </w:t>
      </w:r>
      <w:r w:rsidR="006C0F38" w:rsidRPr="006C0F38">
        <w:rPr>
          <w:rFonts w:asciiTheme="minorHAnsi" w:eastAsia="Calibri" w:hAnsiTheme="minorHAnsi" w:cs="Arial"/>
          <w:b w:val="0"/>
          <w:bCs w:val="0"/>
          <w:color w:val="auto"/>
        </w:rPr>
        <w:t>allowances.</w:t>
      </w:r>
      <w:r w:rsidR="006C0F38">
        <w:rPr>
          <w:rFonts w:asciiTheme="minorHAnsi" w:eastAsia="Calibri" w:hAnsiTheme="minorHAnsi" w:cs="Arial"/>
          <w:b w:val="0"/>
          <w:bCs w:val="0"/>
          <w:color w:val="auto"/>
        </w:rPr>
        <w:t xml:space="preserve"> Applications are due </w:t>
      </w:r>
      <w:r w:rsidR="006C0F38" w:rsidRPr="006C0F38">
        <w:rPr>
          <w:rFonts w:asciiTheme="minorHAnsi" w:eastAsia="Calibri" w:hAnsiTheme="minorHAnsi" w:cs="Arial"/>
          <w:b w:val="0"/>
          <w:bCs w:val="0"/>
          <w:color w:val="auto"/>
        </w:rPr>
        <w:t>January 15 is the application deadline for fellowships to begin on or after June 1, 2014.</w:t>
      </w:r>
      <w:r w:rsidR="006C0F38">
        <w:rPr>
          <w:rFonts w:asciiTheme="minorHAnsi" w:eastAsia="Calibri" w:hAnsiTheme="minorHAnsi" w:cs="Arial"/>
          <w:b w:val="0"/>
          <w:bCs w:val="0"/>
          <w:color w:val="auto"/>
        </w:rPr>
        <w:t xml:space="preserve"> For more information, visit </w:t>
      </w:r>
      <w:hyperlink r:id="rId21" w:history="1">
        <w:r w:rsidR="006C0F38" w:rsidRPr="006C0F38">
          <w:rPr>
            <w:rStyle w:val="Hyperlink"/>
            <w:rFonts w:asciiTheme="minorHAnsi" w:eastAsia="Calibri" w:hAnsiTheme="minorHAnsi" w:cs="Arial"/>
            <w:b w:val="0"/>
            <w:bCs w:val="0"/>
          </w:rPr>
          <w:t>SI.edu</w:t>
        </w:r>
      </w:hyperlink>
    </w:p>
    <w:p w:rsidR="00F36B1C" w:rsidRDefault="00F36B1C" w:rsidP="00AB2A06">
      <w:pPr>
        <w:pStyle w:val="PlainText"/>
        <w:pBdr>
          <w:bottom w:val="single" w:sz="6" w:space="1" w:color="auto"/>
        </w:pBdr>
        <w:rPr>
          <w:rFonts w:ascii="Calibri" w:hAnsi="Calibri" w:cs="Times New Roman"/>
          <w:sz w:val="20"/>
          <w:szCs w:val="20"/>
        </w:rPr>
      </w:pPr>
    </w:p>
    <w:p w:rsidR="006C0F38" w:rsidRPr="006539C0" w:rsidRDefault="006C0F38" w:rsidP="00AB2A06">
      <w:pPr>
        <w:pStyle w:val="PlainText"/>
        <w:rPr>
          <w:rFonts w:ascii="Calibri" w:hAnsi="Calibri" w:cs="Times New Roman"/>
          <w:sz w:val="20"/>
          <w:szCs w:val="20"/>
        </w:rPr>
      </w:pPr>
    </w:p>
    <w:p w:rsidR="00AB2A06" w:rsidRPr="000E39BA" w:rsidRDefault="00AB2A06" w:rsidP="00AB2A06">
      <w:pPr>
        <w:rPr>
          <w:b/>
          <w:sz w:val="36"/>
          <w:szCs w:val="36"/>
          <w:u w:val="single"/>
        </w:rPr>
      </w:pPr>
      <w:bookmarkStart w:id="5" w:name="hum"/>
      <w:r w:rsidRPr="000E39BA">
        <w:rPr>
          <w:b/>
          <w:sz w:val="36"/>
          <w:szCs w:val="36"/>
          <w:u w:val="single"/>
        </w:rPr>
        <w:t>Humanities and Language</w:t>
      </w:r>
    </w:p>
    <w:bookmarkEnd w:id="5"/>
    <w:p w:rsidR="00826BC2" w:rsidRDefault="00826BC2" w:rsidP="00AB2A06">
      <w:pPr>
        <w:pStyle w:val="PlainText"/>
        <w:pBdr>
          <w:bottom w:val="single" w:sz="6" w:space="1" w:color="auto"/>
        </w:pBdr>
      </w:pPr>
      <w:r>
        <w:rPr>
          <w:rFonts w:ascii="Arial" w:hAnsi="Arial"/>
          <w:sz w:val="20"/>
          <w:szCs w:val="20"/>
        </w:rPr>
        <w:br/>
      </w:r>
      <w:r w:rsidRPr="00826BC2">
        <w:rPr>
          <w:rFonts w:asciiTheme="minorHAnsi" w:hAnsiTheme="minorHAnsi"/>
          <w:b/>
          <w:sz w:val="22"/>
          <w:szCs w:val="22"/>
        </w:rPr>
        <w:t>American Battlefield Protection Program Battlefield Preservation Project Grants; U.S. Department of the Interior (</w:t>
      </w:r>
      <w:proofErr w:type="spellStart"/>
      <w:r w:rsidRPr="00826BC2">
        <w:rPr>
          <w:rFonts w:asciiTheme="minorHAnsi" w:hAnsiTheme="minorHAnsi"/>
          <w:b/>
          <w:sz w:val="22"/>
          <w:szCs w:val="22"/>
        </w:rPr>
        <w:t>DoI</w:t>
      </w:r>
      <w:proofErr w:type="spellEnd"/>
      <w:r w:rsidRPr="00826BC2">
        <w:rPr>
          <w:rFonts w:asciiTheme="minorHAnsi" w:hAnsiTheme="minorHAnsi"/>
          <w:b/>
          <w:sz w:val="22"/>
          <w:szCs w:val="22"/>
        </w:rPr>
        <w:t>); National Park Service (NPS)</w:t>
      </w:r>
      <w:r w:rsidR="00282BB0">
        <w:rPr>
          <w:rFonts w:asciiTheme="minorHAnsi" w:hAnsiTheme="minorHAnsi"/>
          <w:b/>
          <w:sz w:val="22"/>
          <w:szCs w:val="22"/>
        </w:rPr>
        <w:t>:</w:t>
      </w:r>
      <w:r w:rsidRPr="00826BC2">
        <w:rPr>
          <w:rFonts w:asciiTheme="minorHAnsi" w:hAnsiTheme="minorHAnsi"/>
          <w:sz w:val="22"/>
          <w:szCs w:val="22"/>
        </w:rPr>
        <w:t xml:space="preserve"> seeks proposals for projects that lead directly to the identification, preservation, and interpretation of battlefield land or historic sites associated with battlefields. Proposals are due January 16, 2014. Approximately $1.1 million is available to support up to 25 awards. For more information, visit </w:t>
      </w:r>
      <w:hyperlink r:id="rId22" w:history="1">
        <w:r w:rsidRPr="00826BC2">
          <w:rPr>
            <w:rStyle w:val="Hyperlink"/>
            <w:rFonts w:asciiTheme="minorHAnsi" w:hAnsiTheme="minorHAnsi"/>
            <w:sz w:val="22"/>
            <w:szCs w:val="22"/>
          </w:rPr>
          <w:t>Grants.gov</w:t>
        </w:r>
      </w:hyperlink>
      <w:r w:rsidRPr="00826BC2">
        <w:rPr>
          <w:rFonts w:asciiTheme="minorHAnsi" w:hAnsiTheme="minorHAnsi"/>
          <w:sz w:val="22"/>
          <w:szCs w:val="22"/>
        </w:rPr>
        <w:t xml:space="preserve">, </w:t>
      </w:r>
      <w:hyperlink r:id="rId23" w:history="1">
        <w:r w:rsidRPr="00826BC2">
          <w:rPr>
            <w:rStyle w:val="Hyperlink"/>
            <w:rFonts w:asciiTheme="minorHAnsi" w:hAnsiTheme="minorHAnsi"/>
            <w:sz w:val="22"/>
            <w:szCs w:val="22"/>
          </w:rPr>
          <w:t>PIVOT</w:t>
        </w:r>
      </w:hyperlink>
      <w:r w:rsidR="00051BD1">
        <w:t>.</w:t>
      </w:r>
    </w:p>
    <w:p w:rsidR="00051BD1" w:rsidRPr="00051BD1" w:rsidRDefault="00051BD1" w:rsidP="00AB2A06">
      <w:pPr>
        <w:pStyle w:val="PlainText"/>
        <w:pBdr>
          <w:bottom w:val="single" w:sz="6" w:space="1" w:color="auto"/>
        </w:pBdr>
        <w:rPr>
          <w:rFonts w:asciiTheme="minorHAnsi" w:hAnsiTheme="minorHAnsi"/>
          <w:sz w:val="20"/>
          <w:szCs w:val="20"/>
        </w:rPr>
      </w:pPr>
    </w:p>
    <w:p w:rsidR="0048230F" w:rsidRPr="0048230F" w:rsidRDefault="0048230F" w:rsidP="0048230F">
      <w:pPr>
        <w:shd w:val="clear" w:color="auto" w:fill="FFFFFF"/>
        <w:rPr>
          <w:rFonts w:asciiTheme="minorHAnsi" w:hAnsiTheme="minorHAnsi" w:cs="Arial"/>
          <w:b/>
          <w:sz w:val="20"/>
          <w:szCs w:val="20"/>
        </w:rPr>
      </w:pPr>
    </w:p>
    <w:p w:rsidR="0048230F" w:rsidRPr="0048230F" w:rsidRDefault="0048230F" w:rsidP="0048230F">
      <w:pPr>
        <w:shd w:val="clear" w:color="auto" w:fill="FFFFFF"/>
        <w:rPr>
          <w:rFonts w:asciiTheme="minorHAnsi" w:hAnsiTheme="minorHAnsi" w:cs="Arial"/>
        </w:rPr>
      </w:pPr>
      <w:r w:rsidRPr="0048230F">
        <w:rPr>
          <w:rFonts w:asciiTheme="minorHAnsi" w:hAnsiTheme="minorHAnsi" w:cs="Arial"/>
          <w:b/>
        </w:rPr>
        <w:t>Mini-Grant; New Jersey Council for the Humanities:</w:t>
      </w:r>
      <w:r>
        <w:rPr>
          <w:rFonts w:asciiTheme="minorHAnsi" w:hAnsiTheme="minorHAnsi" w:cs="Arial"/>
          <w:b/>
        </w:rPr>
        <w:t xml:space="preserve"> </w:t>
      </w:r>
      <w:r>
        <w:t xml:space="preserve">seeks nonprofit organizations interested in applying for the Council's next mini-grant deadline must submit a draft proposal by January 15. </w:t>
      </w:r>
      <w:r w:rsidRPr="0048230F">
        <w:rPr>
          <w:rFonts w:asciiTheme="minorHAnsi" w:hAnsiTheme="minorHAnsi" w:cs="Arial"/>
        </w:rPr>
        <w:t>The Council is especially interested in projects that address the Council’s theme of Justice, which encourages historical, philosophical, legal, political and/or cross-cultural reflection upon the concept of justice and its application in community and social institutions.</w:t>
      </w:r>
      <w:r>
        <w:rPr>
          <w:rFonts w:asciiTheme="minorHAnsi" w:hAnsiTheme="minorHAnsi" w:cs="Arial"/>
        </w:rPr>
        <w:t xml:space="preserve"> </w:t>
      </w:r>
      <w:r>
        <w:t>Grants of up to $3,000 will be awarded in support of public humanities projects. For more information, visit</w:t>
      </w:r>
      <w:r>
        <w:rPr>
          <w:color w:val="333333"/>
        </w:rPr>
        <w:t xml:space="preserve"> </w:t>
      </w:r>
      <w:hyperlink r:id="rId24" w:tgtFrame="_blank" w:history="1">
        <w:r w:rsidRPr="0048230F">
          <w:rPr>
            <w:rStyle w:val="Hyperlink"/>
            <w:rFonts w:asciiTheme="minorHAnsi" w:hAnsiTheme="minorHAnsi" w:cs="Arial"/>
          </w:rPr>
          <w:t>NJCH.org</w:t>
        </w:r>
      </w:hyperlink>
    </w:p>
    <w:p w:rsidR="0048230F" w:rsidRDefault="0048230F" w:rsidP="00AB2A06">
      <w:pPr>
        <w:pBdr>
          <w:bottom w:val="single" w:sz="6" w:space="1" w:color="auto"/>
        </w:pBdr>
        <w:autoSpaceDE w:val="0"/>
        <w:autoSpaceDN w:val="0"/>
        <w:adjustRightInd w:val="0"/>
        <w:rPr>
          <w:sz w:val="20"/>
          <w:szCs w:val="20"/>
          <w:u w:val="single"/>
        </w:rPr>
      </w:pPr>
    </w:p>
    <w:p w:rsidR="0048230F" w:rsidRPr="006539C0" w:rsidRDefault="0048230F" w:rsidP="00AB2A06">
      <w:pPr>
        <w:autoSpaceDE w:val="0"/>
        <w:autoSpaceDN w:val="0"/>
        <w:adjustRightInd w:val="0"/>
        <w:rPr>
          <w:sz w:val="20"/>
          <w:szCs w:val="20"/>
          <w:u w:val="single"/>
        </w:rPr>
      </w:pPr>
    </w:p>
    <w:p w:rsidR="00AB2A06" w:rsidRPr="000E39BA" w:rsidRDefault="00AB2A06" w:rsidP="00AB2A06">
      <w:pPr>
        <w:autoSpaceDE w:val="0"/>
        <w:autoSpaceDN w:val="0"/>
        <w:adjustRightInd w:val="0"/>
        <w:rPr>
          <w:b/>
          <w:sz w:val="36"/>
          <w:szCs w:val="36"/>
          <w:u w:val="single"/>
        </w:rPr>
      </w:pPr>
      <w:bookmarkStart w:id="6" w:name="mul"/>
      <w:r w:rsidRPr="000E39BA">
        <w:rPr>
          <w:b/>
          <w:sz w:val="36"/>
          <w:szCs w:val="36"/>
          <w:u w:val="single"/>
        </w:rPr>
        <w:t>Multi and Cross Disciplinary</w:t>
      </w:r>
    </w:p>
    <w:bookmarkEnd w:id="6"/>
    <w:p w:rsidR="00AB2A06" w:rsidRDefault="00AB2A06" w:rsidP="00AB2A06">
      <w:pPr>
        <w:pBdr>
          <w:bottom w:val="single" w:sz="6" w:space="1" w:color="auto"/>
        </w:pBdr>
        <w:autoSpaceDE w:val="0"/>
        <w:autoSpaceDN w:val="0"/>
        <w:adjustRightInd w:val="0"/>
        <w:rPr>
          <w:sz w:val="20"/>
          <w:szCs w:val="20"/>
          <w:u w:val="single"/>
        </w:rPr>
      </w:pPr>
    </w:p>
    <w:p w:rsidR="00300858" w:rsidRDefault="00300858" w:rsidP="00AB2A06">
      <w:pPr>
        <w:pBdr>
          <w:bottom w:val="single" w:sz="6" w:space="1" w:color="auto"/>
        </w:pBdr>
        <w:autoSpaceDE w:val="0"/>
        <w:autoSpaceDN w:val="0"/>
        <w:adjustRightInd w:val="0"/>
        <w:rPr>
          <w:rFonts w:asciiTheme="minorHAnsi" w:hAnsiTheme="minorHAnsi"/>
        </w:rPr>
      </w:pPr>
      <w:r w:rsidRPr="00282BB0">
        <w:rPr>
          <w:rFonts w:asciiTheme="minorHAnsi" w:hAnsiTheme="minorHAnsi" w:cs="Arial"/>
          <w:b/>
        </w:rPr>
        <w:t>FY 2014 Continuation of Solicitation for the Office of Science Financial Assistance Program</w:t>
      </w:r>
      <w:r w:rsidRPr="00282BB0">
        <w:rPr>
          <w:rFonts w:asciiTheme="minorHAnsi" w:hAnsiTheme="minorHAnsi"/>
          <w:b/>
        </w:rPr>
        <w:t xml:space="preserve">; </w:t>
      </w:r>
      <w:r w:rsidRPr="00282BB0">
        <w:rPr>
          <w:rFonts w:asciiTheme="minorHAnsi" w:hAnsiTheme="minorHAnsi" w:cs="Arial"/>
          <w:b/>
        </w:rPr>
        <w:t>U.S. Department of Energy (</w:t>
      </w:r>
      <w:proofErr w:type="spellStart"/>
      <w:r w:rsidRPr="00282BB0">
        <w:rPr>
          <w:rFonts w:asciiTheme="minorHAnsi" w:hAnsiTheme="minorHAnsi" w:cs="Arial"/>
          <w:b/>
        </w:rPr>
        <w:t>DoE</w:t>
      </w:r>
      <w:proofErr w:type="spellEnd"/>
      <w:r w:rsidRPr="00282BB0">
        <w:rPr>
          <w:rFonts w:asciiTheme="minorHAnsi" w:hAnsiTheme="minorHAnsi" w:cs="Arial"/>
          <w:b/>
        </w:rPr>
        <w:t>); Office of Science (SC)</w:t>
      </w:r>
      <w:r w:rsidRPr="00282BB0">
        <w:rPr>
          <w:rFonts w:asciiTheme="minorHAnsi" w:hAnsiTheme="minorHAnsi"/>
          <w:b/>
        </w:rPr>
        <w:t>:</w:t>
      </w:r>
      <w:r w:rsidRPr="00282BB0">
        <w:rPr>
          <w:rFonts w:asciiTheme="minorHAnsi" w:hAnsiTheme="minorHAnsi"/>
        </w:rPr>
        <w:t xml:space="preserve"> seeks</w:t>
      </w:r>
      <w:r w:rsidRPr="00282BB0">
        <w:rPr>
          <w:rFonts w:asciiTheme="minorHAnsi" w:hAnsiTheme="minorHAnsi" w:cs="Arial"/>
        </w:rPr>
        <w:t xml:space="preserve"> applications for support of work in the following program areas: advanced scientific computing research, basic energy sciences, biological and environmental research, fusion energy sciences, high energy</w:t>
      </w:r>
      <w:r w:rsidRPr="00282BB0">
        <w:rPr>
          <w:rFonts w:asciiTheme="minorHAnsi" w:hAnsiTheme="minorHAnsi"/>
        </w:rPr>
        <w:t xml:space="preserve"> physics, and nuclear physics. </w:t>
      </w:r>
      <w:r w:rsidRPr="00282BB0">
        <w:rPr>
          <w:rFonts w:asciiTheme="minorHAnsi" w:hAnsiTheme="minorHAnsi" w:cs="Arial"/>
        </w:rPr>
        <w:t>Applications will be accepted on a rolling b</w:t>
      </w:r>
      <w:r w:rsidRPr="00282BB0">
        <w:rPr>
          <w:rFonts w:asciiTheme="minorHAnsi" w:hAnsiTheme="minorHAnsi"/>
        </w:rPr>
        <w:t xml:space="preserve">asis until September 30, 2014. For more information, visit </w:t>
      </w:r>
      <w:hyperlink r:id="rId25" w:history="1">
        <w:r w:rsidRPr="00282BB0">
          <w:rPr>
            <w:rStyle w:val="Hyperlink"/>
            <w:rFonts w:asciiTheme="minorHAnsi" w:hAnsiTheme="minorHAnsi" w:cs="Arial"/>
          </w:rPr>
          <w:t>Grants.gov</w:t>
        </w:r>
      </w:hyperlink>
    </w:p>
    <w:p w:rsidR="00300858" w:rsidRPr="006539C0" w:rsidRDefault="00300858" w:rsidP="00AB2A06">
      <w:pPr>
        <w:pBdr>
          <w:bottom w:val="single" w:sz="6" w:space="1" w:color="auto"/>
        </w:pBdr>
        <w:autoSpaceDE w:val="0"/>
        <w:autoSpaceDN w:val="0"/>
        <w:adjustRightInd w:val="0"/>
        <w:rPr>
          <w:sz w:val="20"/>
          <w:szCs w:val="20"/>
          <w:u w:val="single"/>
        </w:rPr>
      </w:pPr>
    </w:p>
    <w:p w:rsidR="00AB2A06" w:rsidRPr="006539C0" w:rsidRDefault="00AB2A06" w:rsidP="00AB2A06">
      <w:pPr>
        <w:rPr>
          <w:sz w:val="20"/>
          <w:szCs w:val="20"/>
          <w:u w:val="single"/>
        </w:rPr>
      </w:pPr>
    </w:p>
    <w:p w:rsidR="00AB2A06" w:rsidRPr="000E39BA" w:rsidRDefault="00AB2A06" w:rsidP="00AB2A06">
      <w:pPr>
        <w:rPr>
          <w:b/>
          <w:sz w:val="36"/>
          <w:szCs w:val="36"/>
          <w:u w:val="single"/>
        </w:rPr>
      </w:pPr>
      <w:bookmarkStart w:id="7" w:name="phy"/>
      <w:r w:rsidRPr="000E39BA">
        <w:rPr>
          <w:b/>
          <w:sz w:val="36"/>
          <w:szCs w:val="36"/>
          <w:u w:val="single"/>
        </w:rPr>
        <w:t>Physical Sciences and Math</w:t>
      </w:r>
    </w:p>
    <w:bookmarkEnd w:id="7"/>
    <w:p w:rsidR="00AB2A06" w:rsidRDefault="00AB2A06" w:rsidP="00AB2A06">
      <w:pPr>
        <w:pStyle w:val="PlainText"/>
        <w:pBdr>
          <w:bottom w:val="single" w:sz="6" w:space="1" w:color="auto"/>
        </w:pBdr>
        <w:rPr>
          <w:rFonts w:ascii="Calibri" w:hAnsi="Calibri"/>
          <w:sz w:val="20"/>
          <w:szCs w:val="20"/>
        </w:rPr>
      </w:pPr>
    </w:p>
    <w:p w:rsidR="00282BB0" w:rsidRPr="00282BB0" w:rsidRDefault="00282BB0" w:rsidP="00AB2A06">
      <w:pPr>
        <w:pStyle w:val="PlainText"/>
        <w:pBdr>
          <w:bottom w:val="single" w:sz="6" w:space="1" w:color="auto"/>
        </w:pBdr>
        <w:rPr>
          <w:rFonts w:asciiTheme="minorHAnsi" w:hAnsiTheme="minorHAnsi"/>
          <w:sz w:val="20"/>
          <w:szCs w:val="20"/>
        </w:rPr>
      </w:pPr>
      <w:r w:rsidRPr="00282BB0">
        <w:rPr>
          <w:rFonts w:asciiTheme="minorHAnsi" w:hAnsiTheme="minorHAnsi"/>
          <w:b/>
          <w:sz w:val="22"/>
          <w:szCs w:val="22"/>
        </w:rPr>
        <w:t>FY 2014 Continuation of Solicitation for the Office of Science Financial Assistance Program; U.S. Department of Energy (</w:t>
      </w:r>
      <w:proofErr w:type="spellStart"/>
      <w:r w:rsidRPr="00282BB0">
        <w:rPr>
          <w:rFonts w:asciiTheme="minorHAnsi" w:hAnsiTheme="minorHAnsi"/>
          <w:b/>
          <w:sz w:val="22"/>
          <w:szCs w:val="22"/>
        </w:rPr>
        <w:t>DoE</w:t>
      </w:r>
      <w:proofErr w:type="spellEnd"/>
      <w:r w:rsidRPr="00282BB0">
        <w:rPr>
          <w:rFonts w:asciiTheme="minorHAnsi" w:hAnsiTheme="minorHAnsi"/>
          <w:b/>
          <w:sz w:val="22"/>
          <w:szCs w:val="22"/>
        </w:rPr>
        <w:t>); Office of Science (SC):</w:t>
      </w:r>
      <w:r w:rsidRPr="00282BB0">
        <w:rPr>
          <w:rFonts w:asciiTheme="minorHAnsi" w:hAnsiTheme="minorHAnsi"/>
          <w:sz w:val="22"/>
          <w:szCs w:val="22"/>
        </w:rPr>
        <w:t xml:space="preserve"> seeks applications for support of work in the following program areas: advanced scientific computing research, basic energy sciences, biological and environmental research, fusion energy sciences, high energy physics, and nuclear physics. Applications will be accepted on a rolling basis until September 30, 2014. For more information, visit </w:t>
      </w:r>
      <w:hyperlink r:id="rId26" w:history="1">
        <w:r w:rsidRPr="00282BB0">
          <w:rPr>
            <w:rStyle w:val="Hyperlink"/>
            <w:rFonts w:asciiTheme="minorHAnsi" w:hAnsiTheme="minorHAnsi"/>
            <w:sz w:val="22"/>
            <w:szCs w:val="22"/>
          </w:rPr>
          <w:t>Grants.gov</w:t>
        </w:r>
      </w:hyperlink>
      <w:r w:rsidRPr="00282BB0">
        <w:rPr>
          <w:rFonts w:asciiTheme="minorHAnsi" w:hAnsiTheme="minorHAnsi"/>
          <w:sz w:val="22"/>
          <w:szCs w:val="22"/>
        </w:rPr>
        <w:br/>
      </w:r>
    </w:p>
    <w:p w:rsidR="006539C0" w:rsidRPr="005A5BEC" w:rsidRDefault="006539C0" w:rsidP="00EA6481">
      <w:pPr>
        <w:pStyle w:val="PlainText"/>
        <w:rPr>
          <w:rFonts w:asciiTheme="minorHAnsi" w:hAnsiTheme="minorHAnsi"/>
          <w:sz w:val="20"/>
          <w:szCs w:val="20"/>
        </w:rPr>
      </w:pPr>
    </w:p>
    <w:p w:rsidR="00B9109F" w:rsidRDefault="005A5BEC" w:rsidP="00B9109F">
      <w:pPr>
        <w:pStyle w:val="NormalWeb"/>
        <w:pBdr>
          <w:bottom w:val="single" w:sz="6" w:space="1" w:color="auto"/>
        </w:pBdr>
        <w:spacing w:before="0" w:after="0" w:line="240" w:lineRule="auto"/>
        <w:rPr>
          <w:rFonts w:asciiTheme="minorHAnsi" w:hAnsiTheme="minorHAnsi"/>
          <w:sz w:val="22"/>
          <w:szCs w:val="22"/>
        </w:rPr>
      </w:pPr>
      <w:r w:rsidRPr="00B9109F">
        <w:rPr>
          <w:rStyle w:val="Strong"/>
          <w:rFonts w:asciiTheme="minorHAnsi" w:hAnsiTheme="minorHAnsi"/>
          <w:sz w:val="22"/>
          <w:szCs w:val="22"/>
        </w:rPr>
        <w:t>Biology Division 2013-14 Student Travel Awards</w:t>
      </w:r>
      <w:r w:rsidR="00B9109F" w:rsidRPr="00B9109F">
        <w:rPr>
          <w:rStyle w:val="Strong"/>
          <w:rFonts w:asciiTheme="minorHAnsi" w:hAnsiTheme="minorHAnsi"/>
          <w:sz w:val="22"/>
          <w:szCs w:val="22"/>
        </w:rPr>
        <w:t>; Council on Undergraduate Research:</w:t>
      </w:r>
      <w:r w:rsidR="00B9109F">
        <w:rPr>
          <w:rStyle w:val="Strong"/>
          <w:rFonts w:asciiTheme="minorHAnsi" w:hAnsiTheme="minorHAnsi"/>
          <w:sz w:val="22"/>
          <w:szCs w:val="22"/>
        </w:rPr>
        <w:t xml:space="preserve"> </w:t>
      </w:r>
      <w:r w:rsidR="00B9109F">
        <w:rPr>
          <w:rFonts w:asciiTheme="minorHAnsi" w:hAnsiTheme="minorHAnsi"/>
          <w:sz w:val="22"/>
          <w:szCs w:val="22"/>
        </w:rPr>
        <w:t xml:space="preserve"> supports </w:t>
      </w:r>
      <w:r w:rsidRPr="00B9109F">
        <w:rPr>
          <w:rFonts w:asciiTheme="minorHAnsi" w:hAnsiTheme="minorHAnsi"/>
          <w:sz w:val="22"/>
          <w:szCs w:val="22"/>
        </w:rPr>
        <w:t xml:space="preserve">a limited number of travel grants, up to $250 each, for undergraduate students presenting original </w:t>
      </w:r>
      <w:r w:rsidRPr="00B9109F">
        <w:rPr>
          <w:rFonts w:asciiTheme="minorHAnsi" w:hAnsiTheme="minorHAnsi"/>
          <w:sz w:val="22"/>
          <w:szCs w:val="22"/>
        </w:rPr>
        <w:lastRenderedPageBreak/>
        <w:t>research results at a regional or national, discipline-specific meeting</w:t>
      </w:r>
      <w:r w:rsidR="00B9109F">
        <w:rPr>
          <w:rFonts w:asciiTheme="minorHAnsi" w:hAnsiTheme="minorHAnsi"/>
          <w:sz w:val="22"/>
          <w:szCs w:val="22"/>
        </w:rPr>
        <w:t>* during the fiscal year 2013-</w:t>
      </w:r>
      <w:r w:rsidRPr="00B9109F">
        <w:rPr>
          <w:rFonts w:asciiTheme="minorHAnsi" w:hAnsiTheme="minorHAnsi"/>
          <w:sz w:val="22"/>
          <w:szCs w:val="22"/>
        </w:rPr>
        <w:t xml:space="preserve">2014. </w:t>
      </w:r>
      <w:r w:rsidR="00B9109F">
        <w:rPr>
          <w:rFonts w:asciiTheme="minorHAnsi" w:hAnsiTheme="minorHAnsi"/>
          <w:sz w:val="22"/>
          <w:szCs w:val="22"/>
        </w:rPr>
        <w:t xml:space="preserve">For more information, visit </w:t>
      </w:r>
      <w:hyperlink r:id="rId27" w:history="1">
        <w:r w:rsidR="00B9109F" w:rsidRPr="00B9109F">
          <w:rPr>
            <w:rStyle w:val="Hyperlink"/>
            <w:rFonts w:asciiTheme="minorHAnsi" w:hAnsiTheme="minorHAnsi"/>
            <w:sz w:val="22"/>
            <w:szCs w:val="22"/>
          </w:rPr>
          <w:t>CUR.org</w:t>
        </w:r>
      </w:hyperlink>
    </w:p>
    <w:p w:rsidR="00B9109F" w:rsidRPr="00B9109F" w:rsidRDefault="00B9109F" w:rsidP="00B9109F">
      <w:pPr>
        <w:pStyle w:val="NormalWeb"/>
        <w:pBdr>
          <w:bottom w:val="single" w:sz="6" w:space="1" w:color="auto"/>
        </w:pBdr>
        <w:spacing w:before="0" w:after="0" w:line="240" w:lineRule="auto"/>
        <w:rPr>
          <w:rFonts w:asciiTheme="minorHAnsi" w:hAnsiTheme="minorHAnsi"/>
          <w:sz w:val="20"/>
          <w:szCs w:val="20"/>
        </w:rPr>
      </w:pPr>
    </w:p>
    <w:p w:rsidR="00BB5C3A" w:rsidRDefault="00BB5C3A" w:rsidP="00B9109F">
      <w:pPr>
        <w:rPr>
          <w:b/>
          <w:sz w:val="20"/>
          <w:szCs w:val="20"/>
          <w:u w:val="single"/>
        </w:rPr>
      </w:pPr>
      <w:bookmarkStart w:id="8" w:name="Soc"/>
    </w:p>
    <w:p w:rsidR="00B9109F" w:rsidRDefault="00B9109F" w:rsidP="00B9109F">
      <w:pPr>
        <w:rPr>
          <w:b/>
          <w:sz w:val="36"/>
          <w:szCs w:val="36"/>
          <w:u w:val="single"/>
        </w:rPr>
      </w:pPr>
      <w:r>
        <w:rPr>
          <w:b/>
          <w:sz w:val="36"/>
          <w:szCs w:val="36"/>
          <w:u w:val="single"/>
        </w:rPr>
        <w:t>Social Sciences</w:t>
      </w:r>
      <w:bookmarkEnd w:id="8"/>
    </w:p>
    <w:p w:rsidR="008707DD" w:rsidRPr="008707DD" w:rsidRDefault="008707DD" w:rsidP="00B9109F">
      <w:pPr>
        <w:rPr>
          <w:b/>
          <w:sz w:val="20"/>
          <w:szCs w:val="20"/>
          <w:u w:val="single"/>
        </w:rPr>
      </w:pPr>
    </w:p>
    <w:p w:rsidR="008707DD" w:rsidRPr="008707DD" w:rsidRDefault="008707DD" w:rsidP="008707DD">
      <w:pPr>
        <w:pStyle w:val="NormalWeb"/>
        <w:spacing w:before="0" w:after="0" w:line="240" w:lineRule="auto"/>
        <w:rPr>
          <w:rFonts w:asciiTheme="minorHAnsi" w:hAnsiTheme="minorHAnsi"/>
          <w:b/>
          <w:bCs/>
          <w:sz w:val="22"/>
          <w:szCs w:val="22"/>
        </w:rPr>
      </w:pPr>
      <w:r w:rsidRPr="008707DD">
        <w:rPr>
          <w:rStyle w:val="Strong"/>
          <w:rFonts w:asciiTheme="minorHAnsi" w:hAnsiTheme="minorHAnsi"/>
          <w:sz w:val="22"/>
          <w:szCs w:val="22"/>
        </w:rPr>
        <w:t>Social Science Division Student Travel Awards Announcement</w:t>
      </w:r>
      <w:r w:rsidRPr="00B9109F">
        <w:rPr>
          <w:rStyle w:val="Strong"/>
          <w:rFonts w:asciiTheme="minorHAnsi" w:hAnsiTheme="minorHAnsi"/>
          <w:sz w:val="22"/>
          <w:szCs w:val="22"/>
        </w:rPr>
        <w:t>; Council on Undergraduate Research</w:t>
      </w:r>
      <w:r>
        <w:rPr>
          <w:rStyle w:val="Strong"/>
          <w:rFonts w:asciiTheme="minorHAnsi" w:hAnsiTheme="minorHAnsi"/>
          <w:sz w:val="22"/>
          <w:szCs w:val="22"/>
        </w:rPr>
        <w:t xml:space="preserve">: </w:t>
      </w:r>
      <w:r>
        <w:rPr>
          <w:rFonts w:asciiTheme="minorHAnsi" w:hAnsiTheme="minorHAnsi"/>
          <w:sz w:val="22"/>
          <w:szCs w:val="22"/>
        </w:rPr>
        <w:t xml:space="preserve">supports </w:t>
      </w:r>
      <w:r w:rsidRPr="008707DD">
        <w:rPr>
          <w:rFonts w:asciiTheme="minorHAnsi" w:hAnsiTheme="minorHAnsi"/>
          <w:sz w:val="22"/>
          <w:szCs w:val="22"/>
        </w:rPr>
        <w:t xml:space="preserve">a limited number of travel grants, up to $200 each, for undergraduate students presenting the results of research that they have conducted at a regional or national, discipline-specific meeting during the academic year 2013 - 2014. </w:t>
      </w:r>
      <w:r>
        <w:rPr>
          <w:rFonts w:asciiTheme="minorHAnsi" w:hAnsiTheme="minorHAnsi"/>
          <w:sz w:val="22"/>
          <w:szCs w:val="22"/>
        </w:rPr>
        <w:t xml:space="preserve">For more information, visit </w:t>
      </w:r>
      <w:hyperlink r:id="rId28" w:history="1">
        <w:r w:rsidRPr="008707DD">
          <w:rPr>
            <w:rStyle w:val="Hyperlink"/>
            <w:rFonts w:asciiTheme="minorHAnsi" w:hAnsiTheme="minorHAnsi"/>
            <w:sz w:val="22"/>
            <w:szCs w:val="22"/>
          </w:rPr>
          <w:t>click here</w:t>
        </w:r>
      </w:hyperlink>
    </w:p>
    <w:p w:rsidR="00B9109F" w:rsidRPr="00B9109F" w:rsidRDefault="00B9109F" w:rsidP="00B9109F">
      <w:pPr>
        <w:pBdr>
          <w:bottom w:val="single" w:sz="6" w:space="1" w:color="auto"/>
        </w:pBdr>
        <w:rPr>
          <w:b/>
          <w:sz w:val="20"/>
          <w:szCs w:val="20"/>
          <w:u w:val="single"/>
        </w:rPr>
      </w:pPr>
    </w:p>
    <w:p w:rsidR="00B9109F" w:rsidRPr="00B9109F" w:rsidRDefault="00B9109F" w:rsidP="00B9109F">
      <w:pPr>
        <w:rPr>
          <w:b/>
          <w:sz w:val="20"/>
          <w:szCs w:val="20"/>
          <w:u w:val="single"/>
        </w:rPr>
      </w:pPr>
    </w:p>
    <w:p w:rsidR="00B9109F" w:rsidRDefault="00B9109F" w:rsidP="00B9109F">
      <w:pPr>
        <w:rPr>
          <w:b/>
          <w:sz w:val="36"/>
          <w:szCs w:val="36"/>
          <w:u w:val="single"/>
        </w:rPr>
      </w:pPr>
      <w:bookmarkStart w:id="9" w:name="stud"/>
      <w:r>
        <w:rPr>
          <w:b/>
          <w:sz w:val="36"/>
          <w:szCs w:val="36"/>
          <w:u w:val="single"/>
        </w:rPr>
        <w:t xml:space="preserve">Student Development </w:t>
      </w:r>
    </w:p>
    <w:p w:rsidR="008707DD" w:rsidRPr="008707DD" w:rsidRDefault="008707DD" w:rsidP="00B9109F">
      <w:pPr>
        <w:rPr>
          <w:b/>
          <w:sz w:val="20"/>
          <w:szCs w:val="20"/>
          <w:u w:val="single"/>
        </w:rPr>
      </w:pPr>
    </w:p>
    <w:bookmarkEnd w:id="9"/>
    <w:p w:rsidR="008707DD" w:rsidRDefault="008707DD" w:rsidP="00B9109F">
      <w:pPr>
        <w:pStyle w:val="NormalWeb"/>
        <w:spacing w:before="0" w:after="0" w:line="240" w:lineRule="auto"/>
        <w:rPr>
          <w:rFonts w:asciiTheme="minorHAnsi" w:hAnsiTheme="minorHAnsi"/>
          <w:sz w:val="22"/>
          <w:szCs w:val="22"/>
        </w:rPr>
      </w:pPr>
      <w:r w:rsidRPr="00B9109F">
        <w:rPr>
          <w:rStyle w:val="Strong"/>
          <w:rFonts w:asciiTheme="minorHAnsi" w:hAnsiTheme="minorHAnsi"/>
          <w:sz w:val="22"/>
          <w:szCs w:val="22"/>
        </w:rPr>
        <w:t>Biology Division 2013-14 Student Travel Awards; Council on Undergraduate Research:</w:t>
      </w:r>
      <w:r>
        <w:rPr>
          <w:rStyle w:val="Strong"/>
          <w:rFonts w:asciiTheme="minorHAnsi" w:hAnsiTheme="minorHAnsi"/>
          <w:sz w:val="22"/>
          <w:szCs w:val="22"/>
        </w:rPr>
        <w:t xml:space="preserve"> </w:t>
      </w:r>
      <w:r>
        <w:rPr>
          <w:rFonts w:asciiTheme="minorHAnsi" w:hAnsiTheme="minorHAnsi"/>
          <w:sz w:val="22"/>
          <w:szCs w:val="22"/>
        </w:rPr>
        <w:t xml:space="preserve"> supports </w:t>
      </w:r>
      <w:r w:rsidRPr="00B9109F">
        <w:rPr>
          <w:rFonts w:asciiTheme="minorHAnsi" w:hAnsiTheme="minorHAnsi"/>
          <w:sz w:val="22"/>
          <w:szCs w:val="22"/>
        </w:rPr>
        <w:t>a limited number of travel grants, up to $250 each, for undergraduate students presenting original research results at a regional or national, discipline-specific meeting</w:t>
      </w:r>
      <w:r>
        <w:rPr>
          <w:rFonts w:asciiTheme="minorHAnsi" w:hAnsiTheme="minorHAnsi"/>
          <w:sz w:val="22"/>
          <w:szCs w:val="22"/>
        </w:rPr>
        <w:t>* during the fiscal year 2013-</w:t>
      </w:r>
      <w:r w:rsidRPr="00B9109F">
        <w:rPr>
          <w:rFonts w:asciiTheme="minorHAnsi" w:hAnsiTheme="minorHAnsi"/>
          <w:sz w:val="22"/>
          <w:szCs w:val="22"/>
        </w:rPr>
        <w:t xml:space="preserve">2014. </w:t>
      </w:r>
      <w:r>
        <w:rPr>
          <w:rFonts w:asciiTheme="minorHAnsi" w:hAnsiTheme="minorHAnsi"/>
          <w:sz w:val="22"/>
          <w:szCs w:val="22"/>
        </w:rPr>
        <w:t xml:space="preserve">For more information, visit </w:t>
      </w:r>
      <w:hyperlink r:id="rId29" w:history="1">
        <w:r w:rsidRPr="00B9109F">
          <w:rPr>
            <w:rStyle w:val="Hyperlink"/>
            <w:rFonts w:asciiTheme="minorHAnsi" w:hAnsiTheme="minorHAnsi"/>
            <w:sz w:val="22"/>
            <w:szCs w:val="22"/>
          </w:rPr>
          <w:t>CUR.org</w:t>
        </w:r>
      </w:hyperlink>
    </w:p>
    <w:p w:rsidR="008707DD" w:rsidRPr="00BB5C3A" w:rsidRDefault="008707DD" w:rsidP="00B9109F">
      <w:pPr>
        <w:pStyle w:val="NormalWeb"/>
        <w:pBdr>
          <w:bottom w:val="single" w:sz="6" w:space="1" w:color="auto"/>
          <w:between w:val="single" w:sz="6" w:space="1" w:color="auto"/>
        </w:pBdr>
        <w:spacing w:before="0" w:after="0" w:line="240" w:lineRule="auto"/>
        <w:rPr>
          <w:rFonts w:asciiTheme="minorHAnsi" w:hAnsiTheme="minorHAnsi"/>
          <w:sz w:val="20"/>
          <w:szCs w:val="20"/>
        </w:rPr>
      </w:pPr>
    </w:p>
    <w:p w:rsidR="008707DD" w:rsidRPr="008707DD" w:rsidRDefault="008707DD" w:rsidP="008707DD">
      <w:pPr>
        <w:pStyle w:val="NormalWeb"/>
        <w:spacing w:before="0" w:after="0" w:line="240" w:lineRule="auto"/>
        <w:rPr>
          <w:rStyle w:val="Strong"/>
          <w:rFonts w:asciiTheme="minorHAnsi" w:hAnsiTheme="minorHAnsi"/>
          <w:sz w:val="20"/>
          <w:szCs w:val="20"/>
        </w:rPr>
      </w:pPr>
    </w:p>
    <w:p w:rsidR="008707DD" w:rsidRPr="008707DD" w:rsidRDefault="008707DD" w:rsidP="008707DD">
      <w:pPr>
        <w:pStyle w:val="NormalWeb"/>
        <w:spacing w:before="0" w:after="0" w:line="240" w:lineRule="auto"/>
        <w:rPr>
          <w:rFonts w:asciiTheme="minorHAnsi" w:hAnsiTheme="minorHAnsi"/>
          <w:b/>
          <w:bCs/>
          <w:sz w:val="22"/>
          <w:szCs w:val="22"/>
        </w:rPr>
      </w:pPr>
      <w:r w:rsidRPr="008707DD">
        <w:rPr>
          <w:rStyle w:val="Strong"/>
          <w:rFonts w:asciiTheme="minorHAnsi" w:hAnsiTheme="minorHAnsi"/>
          <w:sz w:val="22"/>
          <w:szCs w:val="22"/>
        </w:rPr>
        <w:t>Social Science Division Student Travel Awards Announcement</w:t>
      </w:r>
      <w:r w:rsidRPr="00B9109F">
        <w:rPr>
          <w:rStyle w:val="Strong"/>
          <w:rFonts w:asciiTheme="minorHAnsi" w:hAnsiTheme="minorHAnsi"/>
          <w:sz w:val="22"/>
          <w:szCs w:val="22"/>
        </w:rPr>
        <w:t>; Council on Undergraduate Research</w:t>
      </w:r>
      <w:r>
        <w:rPr>
          <w:rStyle w:val="Strong"/>
          <w:rFonts w:asciiTheme="minorHAnsi" w:hAnsiTheme="minorHAnsi"/>
          <w:sz w:val="22"/>
          <w:szCs w:val="22"/>
        </w:rPr>
        <w:t xml:space="preserve">: </w:t>
      </w:r>
      <w:r>
        <w:rPr>
          <w:rFonts w:asciiTheme="minorHAnsi" w:hAnsiTheme="minorHAnsi"/>
          <w:sz w:val="22"/>
          <w:szCs w:val="22"/>
        </w:rPr>
        <w:t xml:space="preserve">supports </w:t>
      </w:r>
      <w:r w:rsidRPr="008707DD">
        <w:rPr>
          <w:rFonts w:asciiTheme="minorHAnsi" w:hAnsiTheme="minorHAnsi"/>
          <w:sz w:val="22"/>
          <w:szCs w:val="22"/>
        </w:rPr>
        <w:t xml:space="preserve">a limited number of travel grants, up to $200 each, for undergraduate students presenting the results of research that they have conducted at a regional or national, discipline-specific meeting during the academic year 2013 - 2014. </w:t>
      </w:r>
      <w:r>
        <w:rPr>
          <w:rFonts w:asciiTheme="minorHAnsi" w:hAnsiTheme="minorHAnsi"/>
          <w:sz w:val="22"/>
          <w:szCs w:val="22"/>
        </w:rPr>
        <w:t xml:space="preserve">For more information, visit </w:t>
      </w:r>
      <w:hyperlink r:id="rId30" w:history="1">
        <w:r w:rsidRPr="008707DD">
          <w:rPr>
            <w:rStyle w:val="Hyperlink"/>
            <w:rFonts w:asciiTheme="minorHAnsi" w:hAnsiTheme="minorHAnsi"/>
            <w:sz w:val="22"/>
            <w:szCs w:val="22"/>
          </w:rPr>
          <w:t>click here</w:t>
        </w:r>
      </w:hyperlink>
    </w:p>
    <w:p w:rsidR="008707DD" w:rsidRPr="008707DD" w:rsidRDefault="008707DD" w:rsidP="00B9109F">
      <w:pPr>
        <w:pStyle w:val="NormalWeb"/>
        <w:pBdr>
          <w:bottom w:val="single" w:sz="6" w:space="1" w:color="auto"/>
        </w:pBdr>
        <w:spacing w:before="0" w:after="0" w:line="240" w:lineRule="auto"/>
        <w:rPr>
          <w:rFonts w:asciiTheme="minorHAnsi" w:hAnsiTheme="minorHAnsi"/>
          <w:sz w:val="20"/>
          <w:szCs w:val="20"/>
        </w:rPr>
      </w:pPr>
    </w:p>
    <w:p w:rsidR="00B9109F" w:rsidRPr="00B9109F" w:rsidRDefault="00B9109F" w:rsidP="00EA6481">
      <w:pPr>
        <w:pStyle w:val="PlainText"/>
        <w:rPr>
          <w:rFonts w:asciiTheme="minorHAnsi" w:hAnsiTheme="minorHAnsi"/>
          <w:sz w:val="20"/>
          <w:szCs w:val="20"/>
        </w:rPr>
      </w:pPr>
    </w:p>
    <w:p w:rsidR="00EA6481" w:rsidRPr="00740927" w:rsidRDefault="00EA6481"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rPr>
          <w:rFonts w:asciiTheme="minorHAnsi" w:hAnsiTheme="minorHAnsi"/>
        </w:rPr>
      </w:pPr>
    </w:p>
    <w:p w:rsidR="00EA6481" w:rsidRPr="00740927" w:rsidRDefault="006E5A04" w:rsidP="00EA6481">
      <w:pPr>
        <w:rPr>
          <w:rFonts w:asciiTheme="minorHAnsi" w:hAnsiTheme="minorHAnsi"/>
        </w:rPr>
      </w:pPr>
      <w:r>
        <w:rPr>
          <w:rFonts w:asciiTheme="minorHAnsi" w:hAnsiTheme="minorHAnsi"/>
          <w:noProof/>
        </w:rPr>
        <w:pict>
          <v:shape id="_x0000_s1028" type="#_x0000_t202" style="position:absolute;margin-left:-44.35pt;margin-top:-37.35pt;width:542.25pt;height:286.65pt;z-index:251662336" stroked="f">
            <v:textbox style="mso-next-textbox:#_x0000_s102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8"/>
                    <w:gridCol w:w="5279"/>
                  </w:tblGrid>
                  <w:tr w:rsidR="00EA6481" w:rsidTr="00E967E4">
                    <w:tc>
                      <w:tcPr>
                        <w:tcW w:w="10557" w:type="dxa"/>
                        <w:gridSpan w:val="2"/>
                      </w:tcPr>
                      <w:p w:rsidR="00EA6481" w:rsidRPr="00E967E4" w:rsidRDefault="00EA6481" w:rsidP="00E967E4">
                        <w:pPr>
                          <w:jc w:val="center"/>
                          <w:rPr>
                            <w:b/>
                            <w:bCs/>
                            <w:sz w:val="20"/>
                            <w:szCs w:val="20"/>
                            <w:u w:val="single"/>
                          </w:rPr>
                        </w:pPr>
                        <w:r w:rsidRPr="00E967E4">
                          <w:rPr>
                            <w:b/>
                            <w:bCs/>
                            <w:u w:val="single"/>
                          </w:rPr>
                          <w:t>Additional Funding Opportunities:</w:t>
                        </w:r>
                      </w:p>
                      <w:p w:rsidR="00EA6481" w:rsidRPr="00E967E4" w:rsidRDefault="00EA6481" w:rsidP="00E967E4">
                        <w:pPr>
                          <w:jc w:val="center"/>
                          <w:rPr>
                            <w:b/>
                            <w:bCs/>
                          </w:rPr>
                        </w:pPr>
                        <w:r w:rsidRPr="00E967E4">
                          <w:rPr>
                            <w:b/>
                            <w:bCs/>
                          </w:rPr>
                          <w:t>*These search engines and other resources may help you identify funding for a specific need or help you refine your ideas.</w:t>
                        </w:r>
                      </w:p>
                      <w:p w:rsidR="00EA6481" w:rsidRDefault="00EA6481" w:rsidP="00E967E4">
                        <w:pPr>
                          <w:jc w:val="center"/>
                        </w:pPr>
                      </w:p>
                    </w:tc>
                  </w:tr>
                  <w:tr w:rsidR="00EA6481" w:rsidTr="00E967E4">
                    <w:tc>
                      <w:tcPr>
                        <w:tcW w:w="5278" w:type="dxa"/>
                      </w:tcPr>
                      <w:p w:rsidR="00EA6481" w:rsidRPr="00E967E4" w:rsidRDefault="00EA6481" w:rsidP="00E967E4">
                        <w:pPr>
                          <w:rPr>
                            <w:b/>
                            <w:bCs/>
                          </w:rPr>
                        </w:pPr>
                        <w:r w:rsidRPr="00E967E4">
                          <w:rPr>
                            <w:b/>
                            <w:bCs/>
                          </w:rPr>
                          <w:t>Search For Funding Opportunities</w:t>
                        </w:r>
                      </w:p>
                      <w:p w:rsidR="00EA6481" w:rsidRDefault="00EA6481" w:rsidP="00E967E4">
                        <w:pPr>
                          <w:jc w:val="center"/>
                        </w:pPr>
                      </w:p>
                    </w:tc>
                    <w:tc>
                      <w:tcPr>
                        <w:tcW w:w="5279" w:type="dxa"/>
                      </w:tcPr>
                      <w:p w:rsidR="00EA6481" w:rsidRPr="00E967E4" w:rsidRDefault="00EA6481" w:rsidP="00E967E4">
                        <w:pPr>
                          <w:rPr>
                            <w:b/>
                            <w:bCs/>
                          </w:rPr>
                        </w:pPr>
                        <w:r w:rsidRPr="00E967E4">
                          <w:rPr>
                            <w:b/>
                            <w:bCs/>
                          </w:rPr>
                          <w:t>Assistance For Finding And Analyzing Funding Opportunities</w:t>
                        </w:r>
                      </w:p>
                      <w:p w:rsidR="00EA6481" w:rsidRDefault="00EA6481" w:rsidP="00E967E4">
                        <w:pPr>
                          <w:jc w:val="center"/>
                        </w:pPr>
                      </w:p>
                    </w:tc>
                  </w:tr>
                  <w:tr w:rsidR="00EA6481" w:rsidTr="00E967E4">
                    <w:tc>
                      <w:tcPr>
                        <w:tcW w:w="5278" w:type="dxa"/>
                      </w:tcPr>
                      <w:p w:rsidR="00EA6481" w:rsidRDefault="006E5A04" w:rsidP="00E967E4">
                        <w:hyperlink r:id="rId31" w:history="1">
                          <w:r w:rsidR="00EA6481" w:rsidRPr="00E967E4">
                            <w:rPr>
                              <w:rStyle w:val="Hyperlink"/>
                              <w:b/>
                              <w:bCs/>
                            </w:rPr>
                            <w:t>GrantSearch</w:t>
                          </w:r>
                        </w:hyperlink>
                      </w:p>
                      <w:p w:rsidR="00EA6481" w:rsidRDefault="00EA6481" w:rsidP="00E967E4">
                        <w:pPr>
                          <w:jc w:val="center"/>
                        </w:pPr>
                      </w:p>
                    </w:tc>
                    <w:tc>
                      <w:tcPr>
                        <w:tcW w:w="5279" w:type="dxa"/>
                      </w:tcPr>
                      <w:p w:rsidR="00EA6481" w:rsidRDefault="006E5A04" w:rsidP="00E967E4">
                        <w:hyperlink r:id="rId32" w:history="1">
                          <w:r w:rsidR="00EA6481" w:rsidRPr="00E967E4">
                            <w:rPr>
                              <w:rStyle w:val="Hyperlink"/>
                              <w:b/>
                              <w:bCs/>
                            </w:rPr>
                            <w:t>Grant Resource Center</w:t>
                          </w:r>
                        </w:hyperlink>
                      </w:p>
                      <w:p w:rsidR="00EA6481" w:rsidRDefault="00EA6481" w:rsidP="00E967E4">
                        <w:pPr>
                          <w:jc w:val="center"/>
                        </w:pPr>
                      </w:p>
                    </w:tc>
                  </w:tr>
                  <w:tr w:rsidR="00EA6481" w:rsidTr="00E967E4">
                    <w:tc>
                      <w:tcPr>
                        <w:tcW w:w="5278" w:type="dxa"/>
                      </w:tcPr>
                      <w:p w:rsidR="00EA6481" w:rsidRDefault="006E5A04" w:rsidP="00E967E4">
                        <w:hyperlink r:id="rId33" w:history="1">
                          <w:r w:rsidR="00EA6481" w:rsidRPr="00E967E4">
                            <w:rPr>
                              <w:rStyle w:val="Hyperlink"/>
                              <w:b/>
                              <w:bCs/>
                            </w:rPr>
                            <w:t>Pivot</w:t>
                          </w:r>
                        </w:hyperlink>
                      </w:p>
                      <w:p w:rsidR="00EA6481" w:rsidRDefault="00EA6481" w:rsidP="00E967E4">
                        <w:pPr>
                          <w:jc w:val="center"/>
                        </w:pPr>
                      </w:p>
                    </w:tc>
                    <w:tc>
                      <w:tcPr>
                        <w:tcW w:w="5279" w:type="dxa"/>
                      </w:tcPr>
                      <w:p w:rsidR="00EA6481" w:rsidRPr="00C809EA" w:rsidRDefault="006E5A04" w:rsidP="00C809EA">
                        <w:pPr>
                          <w:rPr>
                            <w:b/>
                          </w:rPr>
                        </w:pPr>
                        <w:hyperlink r:id="rId34" w:history="1">
                          <w:r w:rsidR="00EA6481" w:rsidRPr="00C809EA">
                            <w:rPr>
                              <w:rStyle w:val="Hyperlink"/>
                              <w:b/>
                            </w:rPr>
                            <w:t>Date, Updates, and Insights</w:t>
                          </w:r>
                        </w:hyperlink>
                        <w:r w:rsidR="00EA6481" w:rsidRPr="00C809EA">
                          <w:rPr>
                            <w:b/>
                          </w:rPr>
                          <w:t xml:space="preserve"> </w:t>
                        </w:r>
                      </w:p>
                    </w:tc>
                  </w:tr>
                  <w:tr w:rsidR="00EA6481" w:rsidTr="00E967E4">
                    <w:tc>
                      <w:tcPr>
                        <w:tcW w:w="5278" w:type="dxa"/>
                      </w:tcPr>
                      <w:p w:rsidR="00EA6481" w:rsidRDefault="006E5A04" w:rsidP="00E967E4">
                        <w:hyperlink r:id="rId35" w:history="1">
                          <w:r w:rsidR="00EA6481" w:rsidRPr="00E967E4">
                            <w:rPr>
                              <w:rStyle w:val="Hyperlink"/>
                              <w:b/>
                              <w:bCs/>
                            </w:rPr>
                            <w:t>Grants.gov</w:t>
                          </w:r>
                        </w:hyperlink>
                      </w:p>
                      <w:p w:rsidR="00EA6481" w:rsidRDefault="00EA6481" w:rsidP="00E967E4">
                        <w:pPr>
                          <w:jc w:val="center"/>
                        </w:pPr>
                      </w:p>
                    </w:tc>
                    <w:tc>
                      <w:tcPr>
                        <w:tcW w:w="5279" w:type="dxa"/>
                      </w:tcPr>
                      <w:p w:rsidR="00EA6481" w:rsidRDefault="006E5A04" w:rsidP="00E967E4">
                        <w:hyperlink r:id="rId36" w:history="1">
                          <w:r w:rsidR="00EA6481" w:rsidRPr="00E967E4">
                            <w:rPr>
                              <w:rStyle w:val="Hyperlink"/>
                              <w:b/>
                              <w:bCs/>
                            </w:rPr>
                            <w:t>Good Funding Opportunities &amp; Support</w:t>
                          </w:r>
                        </w:hyperlink>
                      </w:p>
                      <w:p w:rsidR="00EA6481" w:rsidRDefault="00EA6481" w:rsidP="00E967E4">
                        <w:pPr>
                          <w:jc w:val="center"/>
                        </w:pPr>
                      </w:p>
                    </w:tc>
                  </w:tr>
                  <w:tr w:rsidR="00EA6481" w:rsidTr="007E41C3">
                    <w:tc>
                      <w:tcPr>
                        <w:tcW w:w="10557" w:type="dxa"/>
                        <w:gridSpan w:val="2"/>
                      </w:tcPr>
                      <w:p w:rsidR="00EA6481" w:rsidRDefault="006E5A04" w:rsidP="006B5111">
                        <w:pPr>
                          <w:jc w:val="center"/>
                        </w:pPr>
                        <w:hyperlink r:id="rId37" w:history="1">
                          <w:r w:rsidR="00EA6481" w:rsidRPr="00E967E4">
                            <w:rPr>
                              <w:rStyle w:val="Hyperlink"/>
                              <w:b/>
                              <w:bCs/>
                            </w:rPr>
                            <w:t>Office of Sponsored Programs</w:t>
                          </w:r>
                        </w:hyperlink>
                      </w:p>
                      <w:p w:rsidR="00EA6481" w:rsidRDefault="00EA6481" w:rsidP="006B5111">
                        <w:pPr>
                          <w:jc w:val="center"/>
                        </w:pPr>
                      </w:p>
                    </w:tc>
                  </w:tr>
                  <w:tr w:rsidR="00EA6481" w:rsidTr="00E967E4">
                    <w:tc>
                      <w:tcPr>
                        <w:tcW w:w="10557" w:type="dxa"/>
                        <w:gridSpan w:val="2"/>
                      </w:tcPr>
                      <w:p w:rsidR="00EA6481" w:rsidRPr="00E967E4" w:rsidRDefault="00EA6481" w:rsidP="00E967E4">
                        <w:pPr>
                          <w:jc w:val="center"/>
                          <w:rPr>
                            <w:b/>
                            <w:bCs/>
                            <w:i/>
                            <w:iCs/>
                            <w:sz w:val="16"/>
                            <w:szCs w:val="16"/>
                          </w:rPr>
                        </w:pPr>
                        <w:r w:rsidRPr="00E967E4">
                          <w:rPr>
                            <w:b/>
                            <w:bCs/>
                            <w:i/>
                            <w:iCs/>
                            <w:sz w:val="16"/>
                            <w:szCs w:val="16"/>
                          </w:rPr>
                          <w:t>Dates, Updates and Insights</w:t>
                        </w:r>
                      </w:p>
                      <w:p w:rsidR="00EA6481" w:rsidRPr="00E967E4" w:rsidRDefault="00EA6481" w:rsidP="00E967E4">
                        <w:pPr>
                          <w:jc w:val="center"/>
                          <w:rPr>
                            <w:b/>
                            <w:bCs/>
                            <w:i/>
                            <w:iCs/>
                            <w:sz w:val="16"/>
                            <w:szCs w:val="16"/>
                          </w:rPr>
                        </w:pPr>
                        <w:r w:rsidRPr="00E967E4">
                          <w:rPr>
                            <w:b/>
                            <w:bCs/>
                            <w:i/>
                            <w:iCs/>
                            <w:sz w:val="16"/>
                            <w:szCs w:val="16"/>
                          </w:rPr>
                          <w:t>Office of Sponsored Programs</w:t>
                        </w:r>
                      </w:p>
                      <w:p w:rsidR="00EA6481" w:rsidRPr="00E967E4" w:rsidRDefault="00EA6481" w:rsidP="00E967E4">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EA6481" w:rsidRDefault="00EA6481" w:rsidP="00E967E4">
                        <w:pPr>
                          <w:jc w:val="center"/>
                        </w:pPr>
                      </w:p>
                    </w:tc>
                  </w:tr>
                </w:tbl>
                <w:p w:rsidR="00EA6481" w:rsidRDefault="00EA6481" w:rsidP="00EA6481">
                  <w:pPr>
                    <w:jc w:val="center"/>
                  </w:pPr>
                </w:p>
                <w:p w:rsidR="00EA6481" w:rsidRDefault="00EA6481" w:rsidP="00EA6481"/>
              </w:txbxContent>
            </v:textbox>
          </v:shape>
        </w:pict>
      </w: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F04A19" w:rsidRPr="00740927" w:rsidRDefault="00B51BFC">
      <w:pPr>
        <w:rPr>
          <w:rFonts w:asciiTheme="minorHAnsi" w:hAnsiTheme="minorHAnsi"/>
        </w:rPr>
      </w:pPr>
    </w:p>
    <w:sectPr w:rsidR="00F04A19" w:rsidRPr="00740927" w:rsidSect="00726A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A6481"/>
    <w:rsid w:val="00051BD1"/>
    <w:rsid w:val="00086F96"/>
    <w:rsid w:val="00087874"/>
    <w:rsid w:val="000D2825"/>
    <w:rsid w:val="000D6872"/>
    <w:rsid w:val="00145D81"/>
    <w:rsid w:val="001620F6"/>
    <w:rsid w:val="00191386"/>
    <w:rsid w:val="00194E74"/>
    <w:rsid w:val="001B356F"/>
    <w:rsid w:val="001F3515"/>
    <w:rsid w:val="002559CE"/>
    <w:rsid w:val="002577D0"/>
    <w:rsid w:val="00282BB0"/>
    <w:rsid w:val="002A06FC"/>
    <w:rsid w:val="002B10CC"/>
    <w:rsid w:val="002B53CC"/>
    <w:rsid w:val="002C41E0"/>
    <w:rsid w:val="002D6F17"/>
    <w:rsid w:val="00300858"/>
    <w:rsid w:val="00301AA4"/>
    <w:rsid w:val="00324B93"/>
    <w:rsid w:val="00355E2E"/>
    <w:rsid w:val="00364BFB"/>
    <w:rsid w:val="00396AEB"/>
    <w:rsid w:val="003C611A"/>
    <w:rsid w:val="003E5F55"/>
    <w:rsid w:val="00410A34"/>
    <w:rsid w:val="004370C5"/>
    <w:rsid w:val="004716B9"/>
    <w:rsid w:val="00472280"/>
    <w:rsid w:val="00481F2C"/>
    <w:rsid w:val="0048230F"/>
    <w:rsid w:val="00496E2A"/>
    <w:rsid w:val="004A4143"/>
    <w:rsid w:val="004A61A3"/>
    <w:rsid w:val="004D27DF"/>
    <w:rsid w:val="004D79F1"/>
    <w:rsid w:val="004E4B80"/>
    <w:rsid w:val="0055235C"/>
    <w:rsid w:val="005A5BEC"/>
    <w:rsid w:val="005A5C31"/>
    <w:rsid w:val="005D2E15"/>
    <w:rsid w:val="00610873"/>
    <w:rsid w:val="00611F13"/>
    <w:rsid w:val="0061305B"/>
    <w:rsid w:val="0062306B"/>
    <w:rsid w:val="0063337F"/>
    <w:rsid w:val="00644A57"/>
    <w:rsid w:val="006539C0"/>
    <w:rsid w:val="00666A36"/>
    <w:rsid w:val="00671628"/>
    <w:rsid w:val="00680FA1"/>
    <w:rsid w:val="006B52D8"/>
    <w:rsid w:val="006C0F38"/>
    <w:rsid w:val="006D69C1"/>
    <w:rsid w:val="006E5A04"/>
    <w:rsid w:val="006E6D00"/>
    <w:rsid w:val="00714F06"/>
    <w:rsid w:val="00740927"/>
    <w:rsid w:val="00792B94"/>
    <w:rsid w:val="007C6419"/>
    <w:rsid w:val="007D091D"/>
    <w:rsid w:val="007D3AC9"/>
    <w:rsid w:val="007F0A3B"/>
    <w:rsid w:val="007F3B86"/>
    <w:rsid w:val="00805EBE"/>
    <w:rsid w:val="00807266"/>
    <w:rsid w:val="00810654"/>
    <w:rsid w:val="00826BC2"/>
    <w:rsid w:val="00846E99"/>
    <w:rsid w:val="00854D98"/>
    <w:rsid w:val="008628B8"/>
    <w:rsid w:val="008707DD"/>
    <w:rsid w:val="0087314F"/>
    <w:rsid w:val="008732C4"/>
    <w:rsid w:val="008E5108"/>
    <w:rsid w:val="008F57CD"/>
    <w:rsid w:val="008F7BAF"/>
    <w:rsid w:val="0091200D"/>
    <w:rsid w:val="0093322E"/>
    <w:rsid w:val="009702A8"/>
    <w:rsid w:val="00977427"/>
    <w:rsid w:val="0099479B"/>
    <w:rsid w:val="009B1E81"/>
    <w:rsid w:val="009C0CB0"/>
    <w:rsid w:val="00A36644"/>
    <w:rsid w:val="00A408EB"/>
    <w:rsid w:val="00A92365"/>
    <w:rsid w:val="00A946E9"/>
    <w:rsid w:val="00AB134F"/>
    <w:rsid w:val="00AB2A06"/>
    <w:rsid w:val="00AC7B01"/>
    <w:rsid w:val="00AD1436"/>
    <w:rsid w:val="00AD7048"/>
    <w:rsid w:val="00AF2110"/>
    <w:rsid w:val="00AF2A63"/>
    <w:rsid w:val="00B040F3"/>
    <w:rsid w:val="00B23F08"/>
    <w:rsid w:val="00B266FF"/>
    <w:rsid w:val="00B51BFC"/>
    <w:rsid w:val="00B9109F"/>
    <w:rsid w:val="00BB5C3A"/>
    <w:rsid w:val="00BB7A16"/>
    <w:rsid w:val="00C0274A"/>
    <w:rsid w:val="00C04964"/>
    <w:rsid w:val="00C21FC2"/>
    <w:rsid w:val="00C42DF2"/>
    <w:rsid w:val="00C677FA"/>
    <w:rsid w:val="00C74496"/>
    <w:rsid w:val="00C82BE4"/>
    <w:rsid w:val="00CA7DFE"/>
    <w:rsid w:val="00D22118"/>
    <w:rsid w:val="00D50F11"/>
    <w:rsid w:val="00D5300A"/>
    <w:rsid w:val="00D65650"/>
    <w:rsid w:val="00D70710"/>
    <w:rsid w:val="00D974E2"/>
    <w:rsid w:val="00DC1981"/>
    <w:rsid w:val="00DE7B58"/>
    <w:rsid w:val="00E530FF"/>
    <w:rsid w:val="00E66FCF"/>
    <w:rsid w:val="00EA158D"/>
    <w:rsid w:val="00EA6481"/>
    <w:rsid w:val="00EC087F"/>
    <w:rsid w:val="00ED7018"/>
    <w:rsid w:val="00EF788D"/>
    <w:rsid w:val="00F323B4"/>
    <w:rsid w:val="00F33399"/>
    <w:rsid w:val="00F36B1C"/>
    <w:rsid w:val="00F52815"/>
    <w:rsid w:val="00F53F9D"/>
    <w:rsid w:val="00F57482"/>
    <w:rsid w:val="00F94C7E"/>
    <w:rsid w:val="00FC180E"/>
    <w:rsid w:val="00FC7023"/>
    <w:rsid w:val="00FE6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F36B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8230F"/>
    <w:rPr>
      <w:b/>
      <w:bCs/>
    </w:rPr>
  </w:style>
  <w:style w:type="character" w:customStyle="1" w:styleId="Heading3Char">
    <w:name w:val="Heading 3 Char"/>
    <w:basedOn w:val="DefaultParagraphFont"/>
    <w:link w:val="Heading3"/>
    <w:uiPriority w:val="9"/>
    <w:rsid w:val="00F36B1C"/>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C0F38"/>
  </w:style>
</w:styles>
</file>

<file path=word/webSettings.xml><?xml version="1.0" encoding="utf-8"?>
<w:webSettings xmlns:r="http://schemas.openxmlformats.org/officeDocument/2006/relationships" xmlns:w="http://schemas.openxmlformats.org/wordprocessingml/2006/main">
  <w:divs>
    <w:div w:id="9986773">
      <w:bodyDiv w:val="1"/>
      <w:marLeft w:val="0"/>
      <w:marRight w:val="0"/>
      <w:marTop w:val="0"/>
      <w:marBottom w:val="0"/>
      <w:divBdr>
        <w:top w:val="none" w:sz="0" w:space="0" w:color="auto"/>
        <w:left w:val="none" w:sz="0" w:space="0" w:color="auto"/>
        <w:bottom w:val="none" w:sz="0" w:space="0" w:color="auto"/>
        <w:right w:val="none" w:sz="0" w:space="0" w:color="auto"/>
      </w:divBdr>
    </w:div>
    <w:div w:id="20594062">
      <w:bodyDiv w:val="1"/>
      <w:marLeft w:val="0"/>
      <w:marRight w:val="0"/>
      <w:marTop w:val="0"/>
      <w:marBottom w:val="0"/>
      <w:divBdr>
        <w:top w:val="none" w:sz="0" w:space="0" w:color="auto"/>
        <w:left w:val="none" w:sz="0" w:space="0" w:color="auto"/>
        <w:bottom w:val="none" w:sz="0" w:space="0" w:color="auto"/>
        <w:right w:val="none" w:sz="0" w:space="0" w:color="auto"/>
      </w:divBdr>
    </w:div>
    <w:div w:id="99764279">
      <w:bodyDiv w:val="1"/>
      <w:marLeft w:val="0"/>
      <w:marRight w:val="0"/>
      <w:marTop w:val="0"/>
      <w:marBottom w:val="0"/>
      <w:divBdr>
        <w:top w:val="none" w:sz="0" w:space="0" w:color="auto"/>
        <w:left w:val="none" w:sz="0" w:space="0" w:color="auto"/>
        <w:bottom w:val="none" w:sz="0" w:space="0" w:color="auto"/>
        <w:right w:val="none" w:sz="0" w:space="0" w:color="auto"/>
      </w:divBdr>
    </w:div>
    <w:div w:id="115223944">
      <w:bodyDiv w:val="1"/>
      <w:marLeft w:val="0"/>
      <w:marRight w:val="0"/>
      <w:marTop w:val="0"/>
      <w:marBottom w:val="0"/>
      <w:divBdr>
        <w:top w:val="none" w:sz="0" w:space="0" w:color="auto"/>
        <w:left w:val="none" w:sz="0" w:space="0" w:color="auto"/>
        <w:bottom w:val="none" w:sz="0" w:space="0" w:color="auto"/>
        <w:right w:val="none" w:sz="0" w:space="0" w:color="auto"/>
      </w:divBdr>
    </w:div>
    <w:div w:id="160432764">
      <w:bodyDiv w:val="1"/>
      <w:marLeft w:val="0"/>
      <w:marRight w:val="0"/>
      <w:marTop w:val="0"/>
      <w:marBottom w:val="0"/>
      <w:divBdr>
        <w:top w:val="none" w:sz="0" w:space="0" w:color="auto"/>
        <w:left w:val="none" w:sz="0" w:space="0" w:color="auto"/>
        <w:bottom w:val="none" w:sz="0" w:space="0" w:color="auto"/>
        <w:right w:val="none" w:sz="0" w:space="0" w:color="auto"/>
      </w:divBdr>
    </w:div>
    <w:div w:id="297032663">
      <w:bodyDiv w:val="1"/>
      <w:marLeft w:val="0"/>
      <w:marRight w:val="0"/>
      <w:marTop w:val="0"/>
      <w:marBottom w:val="0"/>
      <w:divBdr>
        <w:top w:val="none" w:sz="0" w:space="0" w:color="auto"/>
        <w:left w:val="none" w:sz="0" w:space="0" w:color="auto"/>
        <w:bottom w:val="none" w:sz="0" w:space="0" w:color="auto"/>
        <w:right w:val="none" w:sz="0" w:space="0" w:color="auto"/>
      </w:divBdr>
    </w:div>
    <w:div w:id="363990705">
      <w:bodyDiv w:val="1"/>
      <w:marLeft w:val="0"/>
      <w:marRight w:val="0"/>
      <w:marTop w:val="0"/>
      <w:marBottom w:val="0"/>
      <w:divBdr>
        <w:top w:val="none" w:sz="0" w:space="0" w:color="auto"/>
        <w:left w:val="none" w:sz="0" w:space="0" w:color="auto"/>
        <w:bottom w:val="none" w:sz="0" w:space="0" w:color="auto"/>
        <w:right w:val="none" w:sz="0" w:space="0" w:color="auto"/>
      </w:divBdr>
    </w:div>
    <w:div w:id="486015508">
      <w:bodyDiv w:val="1"/>
      <w:marLeft w:val="0"/>
      <w:marRight w:val="0"/>
      <w:marTop w:val="0"/>
      <w:marBottom w:val="0"/>
      <w:divBdr>
        <w:top w:val="none" w:sz="0" w:space="0" w:color="auto"/>
        <w:left w:val="none" w:sz="0" w:space="0" w:color="auto"/>
        <w:bottom w:val="none" w:sz="0" w:space="0" w:color="auto"/>
        <w:right w:val="none" w:sz="0" w:space="0" w:color="auto"/>
      </w:divBdr>
    </w:div>
    <w:div w:id="530460642">
      <w:bodyDiv w:val="1"/>
      <w:marLeft w:val="0"/>
      <w:marRight w:val="0"/>
      <w:marTop w:val="0"/>
      <w:marBottom w:val="0"/>
      <w:divBdr>
        <w:top w:val="none" w:sz="0" w:space="0" w:color="auto"/>
        <w:left w:val="none" w:sz="0" w:space="0" w:color="auto"/>
        <w:bottom w:val="none" w:sz="0" w:space="0" w:color="auto"/>
        <w:right w:val="none" w:sz="0" w:space="0" w:color="auto"/>
      </w:divBdr>
    </w:div>
    <w:div w:id="671495110">
      <w:bodyDiv w:val="1"/>
      <w:marLeft w:val="0"/>
      <w:marRight w:val="0"/>
      <w:marTop w:val="0"/>
      <w:marBottom w:val="0"/>
      <w:divBdr>
        <w:top w:val="none" w:sz="0" w:space="0" w:color="auto"/>
        <w:left w:val="none" w:sz="0" w:space="0" w:color="auto"/>
        <w:bottom w:val="none" w:sz="0" w:space="0" w:color="auto"/>
        <w:right w:val="none" w:sz="0" w:space="0" w:color="auto"/>
      </w:divBdr>
    </w:div>
    <w:div w:id="708724138">
      <w:bodyDiv w:val="1"/>
      <w:marLeft w:val="0"/>
      <w:marRight w:val="0"/>
      <w:marTop w:val="0"/>
      <w:marBottom w:val="0"/>
      <w:divBdr>
        <w:top w:val="none" w:sz="0" w:space="0" w:color="auto"/>
        <w:left w:val="none" w:sz="0" w:space="0" w:color="auto"/>
        <w:bottom w:val="none" w:sz="0" w:space="0" w:color="auto"/>
        <w:right w:val="none" w:sz="0" w:space="0" w:color="auto"/>
      </w:divBdr>
    </w:div>
    <w:div w:id="724060787">
      <w:bodyDiv w:val="1"/>
      <w:marLeft w:val="0"/>
      <w:marRight w:val="0"/>
      <w:marTop w:val="0"/>
      <w:marBottom w:val="0"/>
      <w:divBdr>
        <w:top w:val="none" w:sz="0" w:space="0" w:color="auto"/>
        <w:left w:val="none" w:sz="0" w:space="0" w:color="auto"/>
        <w:bottom w:val="none" w:sz="0" w:space="0" w:color="auto"/>
        <w:right w:val="none" w:sz="0" w:space="0" w:color="auto"/>
      </w:divBdr>
    </w:div>
    <w:div w:id="786505749">
      <w:bodyDiv w:val="1"/>
      <w:marLeft w:val="0"/>
      <w:marRight w:val="0"/>
      <w:marTop w:val="0"/>
      <w:marBottom w:val="0"/>
      <w:divBdr>
        <w:top w:val="none" w:sz="0" w:space="0" w:color="auto"/>
        <w:left w:val="none" w:sz="0" w:space="0" w:color="auto"/>
        <w:bottom w:val="none" w:sz="0" w:space="0" w:color="auto"/>
        <w:right w:val="none" w:sz="0" w:space="0" w:color="auto"/>
      </w:divBdr>
    </w:div>
    <w:div w:id="811361533">
      <w:bodyDiv w:val="1"/>
      <w:marLeft w:val="0"/>
      <w:marRight w:val="0"/>
      <w:marTop w:val="0"/>
      <w:marBottom w:val="0"/>
      <w:divBdr>
        <w:top w:val="none" w:sz="0" w:space="0" w:color="auto"/>
        <w:left w:val="none" w:sz="0" w:space="0" w:color="auto"/>
        <w:bottom w:val="none" w:sz="0" w:space="0" w:color="auto"/>
        <w:right w:val="none" w:sz="0" w:space="0" w:color="auto"/>
      </w:divBdr>
    </w:div>
    <w:div w:id="843979098">
      <w:bodyDiv w:val="1"/>
      <w:marLeft w:val="0"/>
      <w:marRight w:val="0"/>
      <w:marTop w:val="0"/>
      <w:marBottom w:val="0"/>
      <w:divBdr>
        <w:top w:val="none" w:sz="0" w:space="0" w:color="auto"/>
        <w:left w:val="none" w:sz="0" w:space="0" w:color="auto"/>
        <w:bottom w:val="none" w:sz="0" w:space="0" w:color="auto"/>
        <w:right w:val="none" w:sz="0" w:space="0" w:color="auto"/>
      </w:divBdr>
    </w:div>
    <w:div w:id="940256491">
      <w:bodyDiv w:val="1"/>
      <w:marLeft w:val="0"/>
      <w:marRight w:val="0"/>
      <w:marTop w:val="0"/>
      <w:marBottom w:val="0"/>
      <w:divBdr>
        <w:top w:val="none" w:sz="0" w:space="0" w:color="auto"/>
        <w:left w:val="none" w:sz="0" w:space="0" w:color="auto"/>
        <w:bottom w:val="none" w:sz="0" w:space="0" w:color="auto"/>
        <w:right w:val="none" w:sz="0" w:space="0" w:color="auto"/>
      </w:divBdr>
    </w:div>
    <w:div w:id="973289006">
      <w:bodyDiv w:val="1"/>
      <w:marLeft w:val="0"/>
      <w:marRight w:val="0"/>
      <w:marTop w:val="0"/>
      <w:marBottom w:val="0"/>
      <w:divBdr>
        <w:top w:val="none" w:sz="0" w:space="0" w:color="auto"/>
        <w:left w:val="none" w:sz="0" w:space="0" w:color="auto"/>
        <w:bottom w:val="none" w:sz="0" w:space="0" w:color="auto"/>
        <w:right w:val="none" w:sz="0" w:space="0" w:color="auto"/>
      </w:divBdr>
    </w:div>
    <w:div w:id="1091973430">
      <w:bodyDiv w:val="1"/>
      <w:marLeft w:val="0"/>
      <w:marRight w:val="0"/>
      <w:marTop w:val="0"/>
      <w:marBottom w:val="0"/>
      <w:divBdr>
        <w:top w:val="none" w:sz="0" w:space="0" w:color="auto"/>
        <w:left w:val="none" w:sz="0" w:space="0" w:color="auto"/>
        <w:bottom w:val="none" w:sz="0" w:space="0" w:color="auto"/>
        <w:right w:val="none" w:sz="0" w:space="0" w:color="auto"/>
      </w:divBdr>
    </w:div>
    <w:div w:id="1236666246">
      <w:bodyDiv w:val="1"/>
      <w:marLeft w:val="0"/>
      <w:marRight w:val="0"/>
      <w:marTop w:val="0"/>
      <w:marBottom w:val="0"/>
      <w:divBdr>
        <w:top w:val="none" w:sz="0" w:space="0" w:color="auto"/>
        <w:left w:val="none" w:sz="0" w:space="0" w:color="auto"/>
        <w:bottom w:val="none" w:sz="0" w:space="0" w:color="auto"/>
        <w:right w:val="none" w:sz="0" w:space="0" w:color="auto"/>
      </w:divBdr>
    </w:div>
    <w:div w:id="1328941635">
      <w:bodyDiv w:val="1"/>
      <w:marLeft w:val="0"/>
      <w:marRight w:val="0"/>
      <w:marTop w:val="0"/>
      <w:marBottom w:val="0"/>
      <w:divBdr>
        <w:top w:val="none" w:sz="0" w:space="0" w:color="auto"/>
        <w:left w:val="none" w:sz="0" w:space="0" w:color="auto"/>
        <w:bottom w:val="none" w:sz="0" w:space="0" w:color="auto"/>
        <w:right w:val="none" w:sz="0" w:space="0" w:color="auto"/>
      </w:divBdr>
    </w:div>
    <w:div w:id="1387142824">
      <w:bodyDiv w:val="1"/>
      <w:marLeft w:val="0"/>
      <w:marRight w:val="0"/>
      <w:marTop w:val="0"/>
      <w:marBottom w:val="0"/>
      <w:divBdr>
        <w:top w:val="none" w:sz="0" w:space="0" w:color="auto"/>
        <w:left w:val="none" w:sz="0" w:space="0" w:color="auto"/>
        <w:bottom w:val="none" w:sz="0" w:space="0" w:color="auto"/>
        <w:right w:val="none" w:sz="0" w:space="0" w:color="auto"/>
      </w:divBdr>
    </w:div>
    <w:div w:id="1387335910">
      <w:bodyDiv w:val="1"/>
      <w:marLeft w:val="0"/>
      <w:marRight w:val="0"/>
      <w:marTop w:val="0"/>
      <w:marBottom w:val="0"/>
      <w:divBdr>
        <w:top w:val="none" w:sz="0" w:space="0" w:color="auto"/>
        <w:left w:val="none" w:sz="0" w:space="0" w:color="auto"/>
        <w:bottom w:val="none" w:sz="0" w:space="0" w:color="auto"/>
        <w:right w:val="none" w:sz="0" w:space="0" w:color="auto"/>
      </w:divBdr>
    </w:div>
    <w:div w:id="1552114742">
      <w:bodyDiv w:val="1"/>
      <w:marLeft w:val="0"/>
      <w:marRight w:val="0"/>
      <w:marTop w:val="0"/>
      <w:marBottom w:val="0"/>
      <w:divBdr>
        <w:top w:val="none" w:sz="0" w:space="0" w:color="auto"/>
        <w:left w:val="none" w:sz="0" w:space="0" w:color="auto"/>
        <w:bottom w:val="none" w:sz="0" w:space="0" w:color="auto"/>
        <w:right w:val="none" w:sz="0" w:space="0" w:color="auto"/>
      </w:divBdr>
    </w:div>
    <w:div w:id="1659114310">
      <w:bodyDiv w:val="1"/>
      <w:marLeft w:val="0"/>
      <w:marRight w:val="0"/>
      <w:marTop w:val="0"/>
      <w:marBottom w:val="0"/>
      <w:divBdr>
        <w:top w:val="none" w:sz="0" w:space="0" w:color="auto"/>
        <w:left w:val="none" w:sz="0" w:space="0" w:color="auto"/>
        <w:bottom w:val="none" w:sz="0" w:space="0" w:color="auto"/>
        <w:right w:val="none" w:sz="0" w:space="0" w:color="auto"/>
      </w:divBdr>
    </w:div>
    <w:div w:id="1687638285">
      <w:bodyDiv w:val="1"/>
      <w:marLeft w:val="0"/>
      <w:marRight w:val="0"/>
      <w:marTop w:val="0"/>
      <w:marBottom w:val="0"/>
      <w:divBdr>
        <w:top w:val="none" w:sz="0" w:space="0" w:color="auto"/>
        <w:left w:val="none" w:sz="0" w:space="0" w:color="auto"/>
        <w:bottom w:val="none" w:sz="0" w:space="0" w:color="auto"/>
        <w:right w:val="none" w:sz="0" w:space="0" w:color="auto"/>
      </w:divBdr>
    </w:div>
    <w:div w:id="1703744801">
      <w:bodyDiv w:val="1"/>
      <w:marLeft w:val="0"/>
      <w:marRight w:val="0"/>
      <w:marTop w:val="0"/>
      <w:marBottom w:val="0"/>
      <w:divBdr>
        <w:top w:val="none" w:sz="0" w:space="0" w:color="auto"/>
        <w:left w:val="none" w:sz="0" w:space="0" w:color="auto"/>
        <w:bottom w:val="none" w:sz="0" w:space="0" w:color="auto"/>
        <w:right w:val="none" w:sz="0" w:space="0" w:color="auto"/>
      </w:divBdr>
    </w:div>
    <w:div w:id="1747340018">
      <w:bodyDiv w:val="1"/>
      <w:marLeft w:val="0"/>
      <w:marRight w:val="0"/>
      <w:marTop w:val="0"/>
      <w:marBottom w:val="0"/>
      <w:divBdr>
        <w:top w:val="none" w:sz="0" w:space="0" w:color="auto"/>
        <w:left w:val="none" w:sz="0" w:space="0" w:color="auto"/>
        <w:bottom w:val="none" w:sz="0" w:space="0" w:color="auto"/>
        <w:right w:val="none" w:sz="0" w:space="0" w:color="auto"/>
      </w:divBdr>
    </w:div>
    <w:div w:id="1880581056">
      <w:bodyDiv w:val="1"/>
      <w:marLeft w:val="0"/>
      <w:marRight w:val="0"/>
      <w:marTop w:val="0"/>
      <w:marBottom w:val="0"/>
      <w:divBdr>
        <w:top w:val="none" w:sz="0" w:space="0" w:color="auto"/>
        <w:left w:val="none" w:sz="0" w:space="0" w:color="auto"/>
        <w:bottom w:val="none" w:sz="0" w:space="0" w:color="auto"/>
        <w:right w:val="none" w:sz="0" w:space="0" w:color="auto"/>
      </w:divBdr>
    </w:div>
    <w:div w:id="1885941825">
      <w:bodyDiv w:val="1"/>
      <w:marLeft w:val="0"/>
      <w:marRight w:val="0"/>
      <w:marTop w:val="0"/>
      <w:marBottom w:val="0"/>
      <w:divBdr>
        <w:top w:val="none" w:sz="0" w:space="0" w:color="auto"/>
        <w:left w:val="none" w:sz="0" w:space="0" w:color="auto"/>
        <w:bottom w:val="none" w:sz="0" w:space="0" w:color="auto"/>
        <w:right w:val="none" w:sz="0" w:space="0" w:color="auto"/>
      </w:divBdr>
    </w:div>
    <w:div w:id="1904876370">
      <w:bodyDiv w:val="1"/>
      <w:marLeft w:val="0"/>
      <w:marRight w:val="0"/>
      <w:marTop w:val="0"/>
      <w:marBottom w:val="0"/>
      <w:divBdr>
        <w:top w:val="none" w:sz="0" w:space="0" w:color="auto"/>
        <w:left w:val="none" w:sz="0" w:space="0" w:color="auto"/>
        <w:bottom w:val="none" w:sz="0" w:space="0" w:color="auto"/>
        <w:right w:val="none" w:sz="0" w:space="0" w:color="auto"/>
      </w:divBdr>
    </w:div>
    <w:div w:id="1933666327">
      <w:bodyDiv w:val="1"/>
      <w:marLeft w:val="0"/>
      <w:marRight w:val="0"/>
      <w:marTop w:val="0"/>
      <w:marBottom w:val="0"/>
      <w:divBdr>
        <w:top w:val="none" w:sz="0" w:space="0" w:color="auto"/>
        <w:left w:val="none" w:sz="0" w:space="0" w:color="auto"/>
        <w:bottom w:val="none" w:sz="0" w:space="0" w:color="auto"/>
        <w:right w:val="none" w:sz="0" w:space="0" w:color="auto"/>
      </w:divBdr>
    </w:div>
    <w:div w:id="2012222626">
      <w:bodyDiv w:val="1"/>
      <w:marLeft w:val="0"/>
      <w:marRight w:val="0"/>
      <w:marTop w:val="0"/>
      <w:marBottom w:val="0"/>
      <w:divBdr>
        <w:top w:val="none" w:sz="0" w:space="0" w:color="auto"/>
        <w:left w:val="none" w:sz="0" w:space="0" w:color="auto"/>
        <w:bottom w:val="none" w:sz="0" w:space="0" w:color="auto"/>
        <w:right w:val="none" w:sz="0" w:space="0" w:color="auto"/>
      </w:divBdr>
    </w:div>
    <w:div w:id="2045251162">
      <w:bodyDiv w:val="1"/>
      <w:marLeft w:val="0"/>
      <w:marRight w:val="0"/>
      <w:marTop w:val="0"/>
      <w:marBottom w:val="0"/>
      <w:divBdr>
        <w:top w:val="none" w:sz="0" w:space="0" w:color="auto"/>
        <w:left w:val="none" w:sz="0" w:space="0" w:color="auto"/>
        <w:bottom w:val="none" w:sz="0" w:space="0" w:color="auto"/>
        <w:right w:val="none" w:sz="0" w:space="0" w:color="auto"/>
      </w:divBdr>
    </w:div>
    <w:div w:id="21211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unj.edu/osp/index.dot" TargetMode="External"/><Relationship Id="rId13" Type="http://schemas.openxmlformats.org/officeDocument/2006/relationships/hyperlink" Target="http://www.wpunj.edu/osp/preparing-proposals.dot" TargetMode="External"/><Relationship Id="rId18" Type="http://schemas.openxmlformats.org/officeDocument/2006/relationships/hyperlink" Target="http://americanart.si.edu/research/opportunity/fellows/" TargetMode="External"/><Relationship Id="rId26" Type="http://schemas.openxmlformats.org/officeDocument/2006/relationships/hyperlink" Target="http://www.magnetmail1.net/link.cfm?r=1272232034&amp;sid=27239003&amp;m=3002410&amp;u=AASCU&amp;j=15306218&amp;s=http://www.grants.gov/view-opportunity.html?oppId=244053"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americanart.si.edu/research/opportunity/fellows/" TargetMode="External"/><Relationship Id="rId34" Type="http://schemas.openxmlformats.org/officeDocument/2006/relationships/hyperlink" Target="http://www.wpunj.edu/osp/dui/index.dot" TargetMode="External"/><Relationship Id="rId7" Type="http://schemas.openxmlformats.org/officeDocument/2006/relationships/image" Target="media/image2.wmf"/><Relationship Id="rId12" Type="http://schemas.openxmlformats.org/officeDocument/2006/relationships/hyperlink" Target="http://www.wpunj.edu/osp/irb/index.dot" TargetMode="External"/><Relationship Id="rId17" Type="http://schemas.openxmlformats.org/officeDocument/2006/relationships/hyperlink" Target="http://arts.gov/grants-organizations/research-art-works" TargetMode="External"/><Relationship Id="rId25" Type="http://schemas.openxmlformats.org/officeDocument/2006/relationships/hyperlink" Target="http://www.magnetmail1.net/link.cfm?r=1272232034&amp;sid=27239003&amp;m=3002410&amp;u=AASCU&amp;j=15306218&amp;s=http://www.grants.gov/view-opportunity.html?oppId=244053" TargetMode="External"/><Relationship Id="rId33" Type="http://schemas.openxmlformats.org/officeDocument/2006/relationships/hyperlink" Target="http://ezproxy.wpunj.edu:2048/login?url=http://pivot.cos.co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wpunj.edu/osp/funding-opportunities.dot" TargetMode="External"/><Relationship Id="rId20" Type="http://schemas.openxmlformats.org/officeDocument/2006/relationships/hyperlink" Target="http://www.magnetmail1.net/link.cfm?r=1272232034&amp;sid=27239003&amp;m=3002410&amp;u=AASCU&amp;j=15306218&amp;s=http://www.grants.gov/view-opportunity.html?oppId=244053" TargetMode="External"/><Relationship Id="rId29" Type="http://schemas.openxmlformats.org/officeDocument/2006/relationships/hyperlink" Target="http://cur.networkats.com/members_online/submissions/substart.asp?action=welcome&amp;cid=125" TargetMode="External"/><Relationship Id="rId1" Type="http://schemas.openxmlformats.org/officeDocument/2006/relationships/styles" Target="styles.xml"/><Relationship Id="rId6" Type="http://schemas.openxmlformats.org/officeDocument/2006/relationships/hyperlink" Target="http://www.wpunj.edu/osp" TargetMode="External"/><Relationship Id="rId11" Type="http://schemas.openxmlformats.org/officeDocument/2006/relationships/hyperlink" Target="http://www.wpunj.edu/osp/workshops.dot" TargetMode="External"/><Relationship Id="rId24" Type="http://schemas.openxmlformats.org/officeDocument/2006/relationships/hyperlink" Target="http://njch.org/grants-mini/" TargetMode="External"/><Relationship Id="rId32" Type="http://schemas.openxmlformats.org/officeDocument/2006/relationships/hyperlink" Target="http://www.aascu.org/grc/" TargetMode="External"/><Relationship Id="rId37" Type="http://schemas.openxmlformats.org/officeDocument/2006/relationships/hyperlink" Target="http://www.wpunj.edu/osp" TargetMode="External"/><Relationship Id="rId5" Type="http://schemas.openxmlformats.org/officeDocument/2006/relationships/hyperlink" Target="mailto:grants@wpunj.edu" TargetMode="External"/><Relationship Id="rId15" Type="http://schemas.openxmlformats.org/officeDocument/2006/relationships/hyperlink" Target="http://www.wpunj.edu/osp/recent-awards.dot" TargetMode="External"/><Relationship Id="rId23" Type="http://schemas.openxmlformats.org/officeDocument/2006/relationships/hyperlink" Target="http://pivot.cos.com/funding_opps/147197" TargetMode="External"/><Relationship Id="rId28" Type="http://schemas.openxmlformats.org/officeDocument/2006/relationships/hyperlink" Target="https://bucknell.co1.qualtrics.com/SE/?SID=SV_3rCgg81fMD6RRop" TargetMode="External"/><Relationship Id="rId36" Type="http://schemas.openxmlformats.org/officeDocument/2006/relationships/hyperlink" Target="http://www.wpunj.edu/osp/funding-opportunities/index.dot" TargetMode="External"/><Relationship Id="rId10" Type="http://schemas.openxmlformats.org/officeDocument/2006/relationships/hyperlink" Target="http://www.usa.gov/" TargetMode="External"/><Relationship Id="rId19" Type="http://schemas.openxmlformats.org/officeDocument/2006/relationships/hyperlink" Target="http://www.magnetmail1.net/link.cfm?r=1272232034&amp;sid=27239003&amp;m=3002410&amp;u=AASCU&amp;j=15306218&amp;s=http://www.grants.gov/view-opportunity.html?oppId=244053" TargetMode="External"/><Relationship Id="rId31" Type="http://schemas.openxmlformats.org/officeDocument/2006/relationships/hyperlink" Target="http://www.aascu.org/gsmodule/" TargetMode="External"/><Relationship Id="rId4" Type="http://schemas.openxmlformats.org/officeDocument/2006/relationships/image" Target="media/image1.png"/><Relationship Id="rId9" Type="http://schemas.openxmlformats.org/officeDocument/2006/relationships/hyperlink" Target="http://www.wpunj.edu/osp/workshops.dot" TargetMode="External"/><Relationship Id="rId14" Type="http://schemas.openxmlformats.org/officeDocument/2006/relationships/hyperlink" Target="http://www.wpunj.edu/osp/narratives-and-budgets.dot" TargetMode="External"/><Relationship Id="rId22" Type="http://schemas.openxmlformats.org/officeDocument/2006/relationships/hyperlink" Target="http://www.magnetmail1.net/link.cfm?r=1272232034&amp;sid=27238981&amp;m=3002410&amp;u=AASCU&amp;j=15306218&amp;s=http://www.grants.gov/view-opportunity.html?oppId=243933" TargetMode="External"/><Relationship Id="rId27" Type="http://schemas.openxmlformats.org/officeDocument/2006/relationships/hyperlink" Target="http://cur.networkats.com/members_online/submissions/substart.asp?action=welcome&amp;cid=125" TargetMode="External"/><Relationship Id="rId30" Type="http://schemas.openxmlformats.org/officeDocument/2006/relationships/hyperlink" Target="https://bucknell.co1.qualtrics.com/SE/?SID=SV_3rCgg81fMD6RRop" TargetMode="External"/><Relationship Id="rId35" Type="http://schemas.openxmlformats.org/officeDocument/2006/relationships/hyperlink" Target="http://www.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grants</cp:lastModifiedBy>
  <cp:revision>37</cp:revision>
  <dcterms:created xsi:type="dcterms:W3CDTF">2013-10-03T17:15:00Z</dcterms:created>
  <dcterms:modified xsi:type="dcterms:W3CDTF">2013-10-10T17:24:00Z</dcterms:modified>
</cp:coreProperties>
</file>