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63" w:rsidRDefault="00B22555" w:rsidP="001A7228">
      <w:pPr>
        <w:rPr>
          <w:b/>
          <w:sz w:val="36"/>
          <w:szCs w:val="36"/>
          <w:u w:val="single"/>
        </w:rPr>
      </w:pPr>
      <w:bookmarkStart w:id="0" w:name="edu"/>
      <w:r>
        <w:rPr>
          <w:b/>
          <w:noProof/>
          <w:sz w:val="36"/>
          <w:szCs w:val="36"/>
          <w:u w:val="single"/>
        </w:rPr>
        <w:drawing>
          <wp:anchor distT="0" distB="0" distL="114300" distR="114300" simplePos="0" relativeHeight="251661312" behindDoc="0" locked="0" layoutInCell="1" allowOverlap="1">
            <wp:simplePos x="0" y="0"/>
            <wp:positionH relativeFrom="column">
              <wp:posOffset>5076825</wp:posOffset>
            </wp:positionH>
            <wp:positionV relativeFrom="paragraph">
              <wp:posOffset>-514350</wp:posOffset>
            </wp:positionV>
            <wp:extent cx="1133475" cy="1019175"/>
            <wp:effectExtent l="19050" t="0" r="9525" b="0"/>
            <wp:wrapNone/>
            <wp:docPr id="4" name="Picture 2" descr="C:\Documents and Settings\grants\Local Settings\Temporary Internet Files\Content.IE5\0GQBEHBC\MC9000196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ants\Local Settings\Temporary Internet Files\Content.IE5\0GQBEHBC\MC900019670[1].wmf"/>
                    <pic:cNvPicPr>
                      <a:picLocks noChangeAspect="1" noChangeArrowheads="1"/>
                    </pic:cNvPicPr>
                  </pic:nvPicPr>
                  <pic:blipFill>
                    <a:blip r:embed="rId6" cstate="print"/>
                    <a:srcRect/>
                    <a:stretch>
                      <a:fillRect/>
                    </a:stretch>
                  </pic:blipFill>
                  <pic:spPr bwMode="auto">
                    <a:xfrm>
                      <a:off x="0" y="0"/>
                      <a:ext cx="1133475" cy="1019175"/>
                    </a:xfrm>
                    <a:prstGeom prst="rect">
                      <a:avLst/>
                    </a:prstGeom>
                    <a:noFill/>
                    <a:ln w="9525">
                      <a:noFill/>
                      <a:miter lim="800000"/>
                      <a:headEnd/>
                      <a:tailEnd/>
                    </a:ln>
                  </pic:spPr>
                </pic:pic>
              </a:graphicData>
            </a:graphic>
          </wp:anchor>
        </w:drawing>
      </w:r>
      <w:r w:rsidR="00755C9F">
        <w:rPr>
          <w:b/>
          <w:noProof/>
          <w:sz w:val="36"/>
          <w:szCs w:val="36"/>
          <w:u w:val="single"/>
        </w:rPr>
        <w:pict>
          <v:shapetype id="_x0000_t202" coordsize="21600,21600" o:spt="202" path="m,l,21600r21600,l21600,xe">
            <v:stroke joinstyle="miter"/>
            <v:path gradientshapeok="t" o:connecttype="rect"/>
          </v:shapetype>
          <v:shape id="_x0000_s1026" type="#_x0000_t202" style="position:absolute;margin-left:-26.25pt;margin-top:-48.25pt;width:529.5pt;height:121.5pt;z-index:251658240;mso-position-horizontal-relative:text;mso-position-vertical-relative:text"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983963" w:rsidRPr="000F70D8" w:rsidTr="00592198">
                    <w:tc>
                      <w:tcPr>
                        <w:tcW w:w="3434" w:type="dxa"/>
                      </w:tcPr>
                      <w:p w:rsidR="00983963" w:rsidRPr="000F70D8" w:rsidRDefault="00983963" w:rsidP="000F70D8">
                        <w:pPr>
                          <w:jc w:val="center"/>
                          <w:rPr>
                            <w:b/>
                            <w:i/>
                            <w:color w:val="3378CB"/>
                          </w:rPr>
                        </w:pPr>
                        <w:r>
                          <w:rPr>
                            <w:noProof/>
                            <w:sz w:val="20"/>
                            <w:szCs w:val="20"/>
                          </w:rPr>
                          <w:drawing>
                            <wp:inline distT="0" distB="0" distL="0" distR="0">
                              <wp:extent cx="1590675" cy="1009650"/>
                              <wp:effectExtent l="0" t="0" r="9525" b="0"/>
                              <wp:docPr id="2"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7"/>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983963" w:rsidRPr="000F70D8" w:rsidRDefault="00983963" w:rsidP="00C069C2">
                        <w:pPr>
                          <w:spacing w:after="0"/>
                          <w:jc w:val="center"/>
                          <w:rPr>
                            <w:b/>
                            <w:i/>
                            <w:color w:val="000000"/>
                            <w:sz w:val="24"/>
                            <w:szCs w:val="24"/>
                          </w:rPr>
                        </w:pPr>
                        <w:r w:rsidRPr="000F70D8">
                          <w:rPr>
                            <w:b/>
                            <w:i/>
                            <w:color w:val="000000"/>
                            <w:sz w:val="24"/>
                            <w:szCs w:val="24"/>
                          </w:rPr>
                          <w:t>Office of Sponsored Programs</w:t>
                        </w:r>
                      </w:p>
                      <w:p w:rsidR="00983963" w:rsidRPr="000F70D8" w:rsidRDefault="00983963" w:rsidP="00C069C2">
                        <w:pPr>
                          <w:spacing w:after="0"/>
                          <w:jc w:val="center"/>
                          <w:rPr>
                            <w:b/>
                            <w:i/>
                            <w:color w:val="000000"/>
                            <w:sz w:val="24"/>
                            <w:szCs w:val="24"/>
                          </w:rPr>
                        </w:pPr>
                        <w:r w:rsidRPr="000F70D8">
                          <w:rPr>
                            <w:b/>
                            <w:i/>
                            <w:color w:val="000000"/>
                            <w:sz w:val="24"/>
                            <w:szCs w:val="24"/>
                          </w:rPr>
                          <w:t>Raubinger Hall 309</w:t>
                        </w:r>
                      </w:p>
                      <w:p w:rsidR="00983963" w:rsidRPr="000F70D8" w:rsidRDefault="00983963" w:rsidP="00C069C2">
                        <w:pPr>
                          <w:spacing w:after="0"/>
                          <w:jc w:val="center"/>
                          <w:rPr>
                            <w:b/>
                            <w:i/>
                            <w:color w:val="000000"/>
                            <w:sz w:val="24"/>
                            <w:szCs w:val="24"/>
                          </w:rPr>
                        </w:pPr>
                        <w:r w:rsidRPr="000F70D8">
                          <w:rPr>
                            <w:b/>
                            <w:i/>
                            <w:color w:val="000000"/>
                            <w:sz w:val="24"/>
                            <w:szCs w:val="24"/>
                          </w:rPr>
                          <w:t>973-720-2852</w:t>
                        </w:r>
                      </w:p>
                      <w:p w:rsidR="00983963" w:rsidRPr="000F70D8" w:rsidRDefault="00755C9F" w:rsidP="00C069C2">
                        <w:pPr>
                          <w:spacing w:after="0"/>
                          <w:jc w:val="center"/>
                          <w:rPr>
                            <w:b/>
                            <w:i/>
                            <w:color w:val="3378CB"/>
                            <w:sz w:val="24"/>
                            <w:szCs w:val="24"/>
                          </w:rPr>
                        </w:pPr>
                        <w:hyperlink r:id="rId8" w:history="1">
                          <w:r w:rsidR="00983963" w:rsidRPr="000F70D8">
                            <w:rPr>
                              <w:rStyle w:val="Hyperlink"/>
                              <w:i/>
                              <w:sz w:val="24"/>
                              <w:szCs w:val="24"/>
                            </w:rPr>
                            <w:t>grants@wpunj.edu</w:t>
                          </w:r>
                        </w:hyperlink>
                      </w:p>
                      <w:p w:rsidR="00983963" w:rsidRPr="000F70D8" w:rsidRDefault="00755C9F" w:rsidP="000F70D8">
                        <w:pPr>
                          <w:jc w:val="center"/>
                          <w:rPr>
                            <w:b/>
                            <w:i/>
                            <w:color w:val="3378CB"/>
                          </w:rPr>
                        </w:pPr>
                        <w:hyperlink r:id="rId9" w:history="1">
                          <w:r w:rsidR="00983963" w:rsidRPr="000F70D8">
                            <w:rPr>
                              <w:rStyle w:val="Hyperlink"/>
                              <w:sz w:val="24"/>
                              <w:szCs w:val="24"/>
                            </w:rPr>
                            <w:t>www.wpunj.edu/osp</w:t>
                          </w:r>
                        </w:hyperlink>
                        <w:r w:rsidR="00983963" w:rsidRPr="000F70D8">
                          <w:rPr>
                            <w:b/>
                            <w:sz w:val="24"/>
                            <w:szCs w:val="24"/>
                          </w:rPr>
                          <w:t xml:space="preserve"> </w:t>
                        </w:r>
                      </w:p>
                      <w:p w:rsidR="00983963" w:rsidRPr="000F70D8" w:rsidRDefault="00983963" w:rsidP="000F70D8">
                        <w:pPr>
                          <w:jc w:val="center"/>
                          <w:rPr>
                            <w:b/>
                            <w:i/>
                            <w:color w:val="3378CB"/>
                          </w:rPr>
                        </w:pPr>
                      </w:p>
                    </w:tc>
                    <w:tc>
                      <w:tcPr>
                        <w:tcW w:w="3434" w:type="dxa"/>
                      </w:tcPr>
                      <w:p w:rsidR="00983963" w:rsidRPr="000F70D8" w:rsidRDefault="00983963" w:rsidP="000F70D8">
                        <w:pPr>
                          <w:jc w:val="right"/>
                          <w:rPr>
                            <w:b/>
                            <w:i/>
                            <w:color w:val="3378CB"/>
                          </w:rPr>
                        </w:pPr>
                      </w:p>
                    </w:tc>
                  </w:tr>
                  <w:tr w:rsidR="00983963" w:rsidRPr="000F70D8" w:rsidTr="00592198">
                    <w:tc>
                      <w:tcPr>
                        <w:tcW w:w="3434" w:type="dxa"/>
                      </w:tcPr>
                      <w:p w:rsidR="00983963" w:rsidRPr="003778ED" w:rsidRDefault="00983963" w:rsidP="000F70D8">
                        <w:pPr>
                          <w:jc w:val="center"/>
                          <w:rPr>
                            <w:noProof/>
                            <w:sz w:val="20"/>
                            <w:szCs w:val="20"/>
                          </w:rPr>
                        </w:pPr>
                      </w:p>
                    </w:tc>
                    <w:tc>
                      <w:tcPr>
                        <w:tcW w:w="3434" w:type="dxa"/>
                      </w:tcPr>
                      <w:p w:rsidR="00983963" w:rsidRPr="000F70D8" w:rsidRDefault="00983963" w:rsidP="000F70D8">
                        <w:pPr>
                          <w:jc w:val="center"/>
                          <w:rPr>
                            <w:b/>
                            <w:i/>
                            <w:color w:val="000000"/>
                            <w:sz w:val="24"/>
                            <w:szCs w:val="24"/>
                          </w:rPr>
                        </w:pPr>
                      </w:p>
                    </w:tc>
                    <w:tc>
                      <w:tcPr>
                        <w:tcW w:w="3434" w:type="dxa"/>
                      </w:tcPr>
                      <w:p w:rsidR="00983963" w:rsidRDefault="00983963" w:rsidP="000F70D8">
                        <w:pPr>
                          <w:jc w:val="right"/>
                          <w:rPr>
                            <w:b/>
                            <w:i/>
                            <w:color w:val="3378CB"/>
                          </w:rPr>
                        </w:pPr>
                      </w:p>
                    </w:tc>
                  </w:tr>
                </w:tbl>
                <w:p w:rsidR="00983963" w:rsidRDefault="00983963" w:rsidP="00983963">
                  <w:pPr>
                    <w:jc w:val="center"/>
                    <w:rPr>
                      <w:b/>
                      <w:i/>
                      <w:color w:val="3378CB"/>
                    </w:rPr>
                  </w:pPr>
                </w:p>
              </w:txbxContent>
            </v:textbox>
          </v:shape>
        </w:pict>
      </w:r>
    </w:p>
    <w:p w:rsidR="00983963" w:rsidRDefault="00755C9F" w:rsidP="001A7228">
      <w:pPr>
        <w:rPr>
          <w:b/>
          <w:sz w:val="36"/>
          <w:szCs w:val="36"/>
          <w:u w:val="single"/>
        </w:rPr>
      </w:pPr>
      <w:r>
        <w:rPr>
          <w:b/>
          <w:noProof/>
          <w:sz w:val="36"/>
          <w:szCs w:val="36"/>
          <w:u w:val="single"/>
        </w:rPr>
        <w:pict>
          <v:shape id="_x0000_s1027" type="#_x0000_t202" style="position:absolute;margin-left:-26.25pt;margin-top:10.25pt;width:529.1pt;height:542.5pt;z-index:251659264;mso-width-relative:margin;mso-height-relative:margin">
            <v:textbox style="mso-next-textbox:#_x0000_s1027">
              <w:txbxContent>
                <w:tbl>
                  <w:tblPr>
                    <w:tblW w:w="5000" w:type="pct"/>
                    <w:tblLook w:val="04A0"/>
                  </w:tblPr>
                  <w:tblGrid>
                    <w:gridCol w:w="8122"/>
                    <w:gridCol w:w="1242"/>
                    <w:gridCol w:w="1146"/>
                  </w:tblGrid>
                  <w:tr w:rsidR="00983963" w:rsidTr="00C069C2">
                    <w:trPr>
                      <w:trHeight w:val="2520"/>
                    </w:trPr>
                    <w:tc>
                      <w:tcPr>
                        <w:tcW w:w="3864" w:type="pct"/>
                      </w:tcPr>
                      <w:p w:rsidR="00983963" w:rsidRPr="00611025" w:rsidRDefault="00755C9F" w:rsidP="00611025">
                        <w:pPr>
                          <w:jc w:val="center"/>
                          <w:rPr>
                            <w:rFonts w:eastAsia="Times New Roman"/>
                          </w:rPr>
                        </w:pPr>
                        <w:hyperlink r:id="rId10" w:history="1">
                          <w:r w:rsidR="00983963" w:rsidRPr="00611025">
                            <w:rPr>
                              <w:rStyle w:val="Hyperlink"/>
                              <w:sz w:val="36"/>
                              <w:szCs w:val="36"/>
                            </w:rPr>
                            <w:t>OSP Dates, Updates and Insights</w:t>
                          </w:r>
                        </w:hyperlink>
                      </w:p>
                      <w:p w:rsidR="00983963" w:rsidRPr="00611025" w:rsidRDefault="00983963" w:rsidP="00611025">
                        <w:pPr>
                          <w:ind w:firstLine="360"/>
                          <w:jc w:val="center"/>
                          <w:rPr>
                            <w:rFonts w:ascii="Arial" w:hAnsi="Arial" w:cs="Arial"/>
                            <w:i/>
                            <w:iCs/>
                            <w:sz w:val="72"/>
                            <w:szCs w:val="72"/>
                          </w:rPr>
                        </w:pPr>
                        <w:r w:rsidRPr="00611025">
                          <w:rPr>
                            <w:rFonts w:ascii="Arial" w:hAnsi="Arial" w:cs="Arial"/>
                            <w:i/>
                            <w:iCs/>
                            <w:sz w:val="72"/>
                            <w:szCs w:val="72"/>
                          </w:rPr>
                          <w:t>Funding Opportunities</w:t>
                        </w:r>
                      </w:p>
                      <w:p w:rsidR="00983963" w:rsidRPr="00845120" w:rsidRDefault="00FA137E" w:rsidP="00845120">
                        <w:pPr>
                          <w:jc w:val="center"/>
                          <w:rPr>
                            <w:rFonts w:ascii="Arial" w:hAnsi="Arial" w:cs="Arial"/>
                            <w:i/>
                            <w:color w:val="76923C"/>
                            <w:sz w:val="36"/>
                            <w:szCs w:val="36"/>
                          </w:rPr>
                        </w:pPr>
                        <w:r>
                          <w:rPr>
                            <w:rFonts w:ascii="Arial" w:hAnsi="Arial" w:cs="Arial"/>
                            <w:i/>
                            <w:color w:val="76923C"/>
                            <w:sz w:val="36"/>
                            <w:szCs w:val="36"/>
                          </w:rPr>
                          <w:t>September 19</w:t>
                        </w:r>
                        <w:r w:rsidR="00983963" w:rsidRPr="00611025">
                          <w:rPr>
                            <w:rFonts w:ascii="Arial" w:hAnsi="Arial" w:cs="Arial"/>
                            <w:i/>
                            <w:color w:val="76923C"/>
                            <w:sz w:val="36"/>
                            <w:szCs w:val="36"/>
                          </w:rPr>
                          <w:t>, 2013</w:t>
                        </w:r>
                      </w:p>
                    </w:tc>
                    <w:tc>
                      <w:tcPr>
                        <w:tcW w:w="1136" w:type="pct"/>
                        <w:gridSpan w:val="2"/>
                      </w:tcPr>
                      <w:p w:rsidR="00983963" w:rsidRPr="00611025" w:rsidRDefault="00983963" w:rsidP="00611025">
                        <w:pPr>
                          <w:pStyle w:val="NormalWeb"/>
                          <w:shd w:val="clear" w:color="auto" w:fill="F7F8FA"/>
                          <w:jc w:val="center"/>
                          <w:rPr>
                            <w:color w:val="FF0000"/>
                          </w:rPr>
                        </w:pPr>
                        <w:r w:rsidRPr="00611025">
                          <w:rPr>
                            <w:b/>
                            <w:bCs/>
                            <w:color w:val="FF0000"/>
                          </w:rPr>
                          <w:t>Please contact the Office of Sponsored Programs when you begin working on a proposal</w:t>
                        </w:r>
                      </w:p>
                      <w:p w:rsidR="00983963" w:rsidRDefault="00983963"/>
                    </w:tc>
                  </w:tr>
                  <w:tr w:rsidR="00983963" w:rsidTr="00282D67">
                    <w:trPr>
                      <w:trHeight w:val="468"/>
                    </w:trPr>
                    <w:tc>
                      <w:tcPr>
                        <w:tcW w:w="3864" w:type="pct"/>
                        <w:vMerge w:val="restart"/>
                      </w:tcPr>
                      <w:p w:rsidR="00E1556B" w:rsidRPr="00E1556B" w:rsidRDefault="00E1556B" w:rsidP="002D11BB">
                        <w:pPr>
                          <w:jc w:val="center"/>
                          <w:rPr>
                            <w:b/>
                            <w:bCs/>
                            <w:i/>
                            <w:iCs/>
                            <w:color w:val="00B050"/>
                            <w:sz w:val="20"/>
                            <w:szCs w:val="20"/>
                          </w:rPr>
                        </w:pPr>
                      </w:p>
                      <w:p w:rsidR="002D11BB" w:rsidRDefault="00046B75" w:rsidP="002D11BB">
                        <w:pPr>
                          <w:jc w:val="center"/>
                          <w:rPr>
                            <w:b/>
                            <w:bCs/>
                            <w:i/>
                            <w:iCs/>
                            <w:color w:val="00B050"/>
                            <w:sz w:val="28"/>
                            <w:szCs w:val="28"/>
                          </w:rPr>
                        </w:pPr>
                        <w:r w:rsidRPr="00046B75">
                          <w:rPr>
                            <w:b/>
                            <w:bCs/>
                            <w:i/>
                            <w:iCs/>
                            <w:color w:val="00B050"/>
                            <w:sz w:val="28"/>
                            <w:szCs w:val="28"/>
                          </w:rPr>
                          <w:t>Dear Colleague Letter: Joint NSF/NOAA Agreement regarding the National Centers for Environmental Prediction and related AGS</w:t>
                        </w:r>
                      </w:p>
                      <w:p w:rsidR="00983963" w:rsidRPr="002D11BB" w:rsidRDefault="00046B75" w:rsidP="002D11BB">
                        <w:pPr>
                          <w:jc w:val="center"/>
                          <w:rPr>
                            <w:b/>
                            <w:bCs/>
                            <w:i/>
                            <w:iCs/>
                            <w:color w:val="00B050"/>
                            <w:sz w:val="28"/>
                            <w:szCs w:val="28"/>
                          </w:rPr>
                        </w:pPr>
                        <w:r w:rsidRPr="00046B75">
                          <w:t xml:space="preserve">This letter announces opportunities in FY2014 and FY2015 to support the translation of research supported by the Division of Atmospheric and </w:t>
                        </w:r>
                        <w:proofErr w:type="spellStart"/>
                        <w:r w:rsidRPr="00046B75">
                          <w:t>Geospace</w:t>
                        </w:r>
                        <w:proofErr w:type="spellEnd"/>
                        <w:r w:rsidRPr="00046B75">
                          <w:t xml:space="preserve"> Sciences (AGS) to operations at the National Oceanic and Atmospheric Administration's (NOAA) National Centers for Environmental Prediction (NCEP).</w:t>
                        </w:r>
                        <w:r>
                          <w:rPr>
                            <w:rFonts w:ascii="Verdana" w:hAnsi="Verdana"/>
                            <w:color w:val="324674"/>
                            <w:sz w:val="17"/>
                            <w:szCs w:val="17"/>
                            <w:shd w:val="clear" w:color="auto" w:fill="FFFFFF"/>
                          </w:rPr>
                          <w:t xml:space="preserve"> </w:t>
                        </w:r>
                        <w:r>
                          <w:t xml:space="preserve">For more information,  </w:t>
                        </w:r>
                        <w:hyperlink r:id="rId11" w:history="1">
                          <w:r>
                            <w:rPr>
                              <w:rStyle w:val="Hyperlink"/>
                            </w:rPr>
                            <w:t>Click here</w:t>
                          </w:r>
                        </w:hyperlink>
                      </w:p>
                      <w:p w:rsidR="00046B75" w:rsidRDefault="00046B75" w:rsidP="00046B75">
                        <w:pPr>
                          <w:jc w:val="center"/>
                          <w:rPr>
                            <w:i/>
                            <w:sz w:val="32"/>
                            <w:szCs w:val="32"/>
                          </w:rPr>
                        </w:pPr>
                      </w:p>
                      <w:p w:rsidR="00983963" w:rsidRDefault="00983963" w:rsidP="00046B75">
                        <w:pPr>
                          <w:jc w:val="center"/>
                          <w:rPr>
                            <w:i/>
                            <w:sz w:val="32"/>
                            <w:szCs w:val="32"/>
                          </w:rPr>
                        </w:pPr>
                        <w:r w:rsidRPr="00811FEA">
                          <w:rPr>
                            <w:i/>
                            <w:sz w:val="32"/>
                            <w:szCs w:val="32"/>
                          </w:rPr>
                          <w:t>New funding opportunities are in these disciplines</w:t>
                        </w:r>
                      </w:p>
                      <w:p w:rsidR="00983963" w:rsidRPr="00E5019E" w:rsidRDefault="00755C9F" w:rsidP="00983963">
                        <w:pPr>
                          <w:spacing w:after="0" w:line="240" w:lineRule="auto"/>
                          <w:jc w:val="center"/>
                          <w:rPr>
                            <w:b/>
                            <w:sz w:val="28"/>
                            <w:szCs w:val="28"/>
                          </w:rPr>
                        </w:pPr>
                        <w:hyperlink w:anchor="Anthropology" w:history="1">
                          <w:r w:rsidR="00983963" w:rsidRPr="00745AE0">
                            <w:rPr>
                              <w:rStyle w:val="Hyperlink"/>
                              <w:sz w:val="28"/>
                              <w:szCs w:val="28"/>
                            </w:rPr>
                            <w:t>Anthropology and Regional Studies</w:t>
                          </w:r>
                        </w:hyperlink>
                      </w:p>
                      <w:p w:rsidR="00983963" w:rsidRPr="00E5019E" w:rsidRDefault="00755C9F" w:rsidP="00E5462F">
                        <w:pPr>
                          <w:spacing w:after="0" w:line="240" w:lineRule="auto"/>
                          <w:jc w:val="center"/>
                          <w:rPr>
                            <w:b/>
                            <w:sz w:val="28"/>
                            <w:szCs w:val="28"/>
                          </w:rPr>
                        </w:pPr>
                        <w:hyperlink w:anchor="Community" w:history="1">
                          <w:r w:rsidR="00983963" w:rsidRPr="00E5019E">
                            <w:rPr>
                              <w:rStyle w:val="Hyperlink"/>
                              <w:sz w:val="28"/>
                              <w:szCs w:val="28"/>
                            </w:rPr>
                            <w:t>Community Services</w:t>
                          </w:r>
                        </w:hyperlink>
                      </w:p>
                      <w:p w:rsidR="00983963" w:rsidRPr="00E5019E" w:rsidRDefault="00755C9F" w:rsidP="00983963">
                        <w:pPr>
                          <w:spacing w:after="0" w:line="240" w:lineRule="auto"/>
                          <w:jc w:val="center"/>
                          <w:rPr>
                            <w:b/>
                            <w:sz w:val="28"/>
                            <w:szCs w:val="28"/>
                          </w:rPr>
                        </w:pPr>
                        <w:hyperlink w:anchor="education" w:history="1">
                          <w:r w:rsidR="00983963" w:rsidRPr="00E5019E">
                            <w:rPr>
                              <w:rStyle w:val="Hyperlink"/>
                              <w:sz w:val="28"/>
                              <w:szCs w:val="28"/>
                            </w:rPr>
                            <w:t>Education</w:t>
                          </w:r>
                        </w:hyperlink>
                      </w:p>
                      <w:p w:rsidR="00983963" w:rsidRPr="00E5019E" w:rsidRDefault="00755C9F" w:rsidP="00983963">
                        <w:pPr>
                          <w:spacing w:after="0" w:line="240" w:lineRule="auto"/>
                          <w:jc w:val="center"/>
                          <w:rPr>
                            <w:b/>
                            <w:sz w:val="28"/>
                            <w:szCs w:val="28"/>
                          </w:rPr>
                        </w:pPr>
                        <w:hyperlink w:anchor="Fellowships" w:history="1">
                          <w:r w:rsidR="00983963" w:rsidRPr="00745AE0">
                            <w:rPr>
                              <w:rStyle w:val="Hyperlink"/>
                              <w:sz w:val="28"/>
                              <w:szCs w:val="28"/>
                            </w:rPr>
                            <w:t>Fellowships and Scholarships</w:t>
                          </w:r>
                        </w:hyperlink>
                      </w:p>
                      <w:p w:rsidR="00983963" w:rsidRPr="00E5019E" w:rsidRDefault="00755C9F" w:rsidP="00983963">
                        <w:pPr>
                          <w:spacing w:after="0" w:line="240" w:lineRule="auto"/>
                          <w:jc w:val="center"/>
                          <w:rPr>
                            <w:b/>
                            <w:sz w:val="28"/>
                            <w:szCs w:val="28"/>
                          </w:rPr>
                        </w:pPr>
                        <w:hyperlink w:anchor="Humanities" w:history="1">
                          <w:r w:rsidR="00983963" w:rsidRPr="00745AE0">
                            <w:rPr>
                              <w:rStyle w:val="Hyperlink"/>
                              <w:sz w:val="28"/>
                              <w:szCs w:val="28"/>
                            </w:rPr>
                            <w:t>Humanities and Language</w:t>
                          </w:r>
                        </w:hyperlink>
                      </w:p>
                      <w:p w:rsidR="00983963" w:rsidRDefault="00755C9F" w:rsidP="00983963">
                        <w:pPr>
                          <w:spacing w:after="0" w:line="240" w:lineRule="auto"/>
                          <w:jc w:val="center"/>
                        </w:pPr>
                        <w:hyperlink w:anchor="International" w:history="1">
                          <w:r w:rsidR="00983963" w:rsidRPr="00745AE0">
                            <w:rPr>
                              <w:rStyle w:val="Hyperlink"/>
                              <w:sz w:val="28"/>
                              <w:szCs w:val="28"/>
                            </w:rPr>
                            <w:t>International Studies</w:t>
                          </w:r>
                        </w:hyperlink>
                      </w:p>
                      <w:p w:rsidR="00022A61" w:rsidRDefault="00755C9F" w:rsidP="00022A61">
                        <w:pPr>
                          <w:spacing w:after="0" w:line="240" w:lineRule="auto"/>
                          <w:jc w:val="center"/>
                          <w:rPr>
                            <w:b/>
                            <w:sz w:val="28"/>
                            <w:szCs w:val="28"/>
                          </w:rPr>
                        </w:pPr>
                        <w:hyperlink w:anchor="multi" w:history="1">
                          <w:r w:rsidR="00022A61" w:rsidRPr="00745AE0">
                            <w:rPr>
                              <w:rStyle w:val="Hyperlink"/>
                              <w:sz w:val="28"/>
                              <w:szCs w:val="28"/>
                            </w:rPr>
                            <w:t>Multi and Cross Disciplinary</w:t>
                          </w:r>
                        </w:hyperlink>
                      </w:p>
                      <w:p w:rsidR="00983963" w:rsidRPr="00E5019E" w:rsidRDefault="00755C9F" w:rsidP="00022A61">
                        <w:pPr>
                          <w:spacing w:after="0" w:line="240" w:lineRule="auto"/>
                          <w:jc w:val="center"/>
                          <w:rPr>
                            <w:b/>
                            <w:sz w:val="28"/>
                            <w:szCs w:val="28"/>
                          </w:rPr>
                        </w:pPr>
                        <w:hyperlink w:anchor="Physical" w:history="1">
                          <w:r w:rsidR="00983963" w:rsidRPr="00745AE0">
                            <w:rPr>
                              <w:rStyle w:val="Hyperlink"/>
                              <w:sz w:val="28"/>
                              <w:szCs w:val="28"/>
                            </w:rPr>
                            <w:t>Physical Sciences and Math</w:t>
                          </w:r>
                        </w:hyperlink>
                      </w:p>
                      <w:p w:rsidR="00983963" w:rsidRPr="00E5019E" w:rsidRDefault="00755C9F" w:rsidP="00022A61">
                        <w:pPr>
                          <w:spacing w:after="0" w:line="240" w:lineRule="auto"/>
                          <w:jc w:val="center"/>
                          <w:rPr>
                            <w:b/>
                            <w:sz w:val="28"/>
                            <w:szCs w:val="28"/>
                          </w:rPr>
                        </w:pPr>
                        <w:hyperlink w:anchor="Social" w:history="1">
                          <w:r w:rsidR="00983963" w:rsidRPr="00745AE0">
                            <w:rPr>
                              <w:rStyle w:val="Hyperlink"/>
                              <w:sz w:val="28"/>
                              <w:szCs w:val="28"/>
                            </w:rPr>
                            <w:t>Social Sciences</w:t>
                          </w:r>
                        </w:hyperlink>
                      </w:p>
                      <w:p w:rsidR="00983963" w:rsidRDefault="00983963" w:rsidP="00282D67">
                        <w:pPr>
                          <w:spacing w:after="0" w:line="240" w:lineRule="auto"/>
                          <w:jc w:val="center"/>
                        </w:pPr>
                      </w:p>
                    </w:tc>
                    <w:tc>
                      <w:tcPr>
                        <w:tcW w:w="1136" w:type="pct"/>
                        <w:gridSpan w:val="2"/>
                      </w:tcPr>
                      <w:p w:rsidR="00983963" w:rsidRPr="00282D67" w:rsidRDefault="00755C9F" w:rsidP="00282D67">
                        <w:pPr>
                          <w:jc w:val="center"/>
                          <w:rPr>
                            <w:sz w:val="24"/>
                            <w:szCs w:val="24"/>
                          </w:rPr>
                        </w:pPr>
                        <w:hyperlink r:id="rId12" w:history="1">
                          <w:r w:rsidR="00983963" w:rsidRPr="00611025">
                            <w:rPr>
                              <w:rStyle w:val="Hyperlink"/>
                              <w:sz w:val="24"/>
                              <w:szCs w:val="24"/>
                            </w:rPr>
                            <w:t>Workshops Calendar</w:t>
                          </w:r>
                        </w:hyperlink>
                      </w:p>
                    </w:tc>
                  </w:tr>
                  <w:tr w:rsidR="00983963" w:rsidTr="00C069C2">
                    <w:trPr>
                      <w:trHeight w:val="837"/>
                    </w:trPr>
                    <w:tc>
                      <w:tcPr>
                        <w:tcW w:w="3864" w:type="pct"/>
                        <w:vMerge/>
                      </w:tcPr>
                      <w:p w:rsidR="00983963" w:rsidRDefault="00983963" w:rsidP="00611025">
                        <w:pPr>
                          <w:jc w:val="center"/>
                        </w:pPr>
                      </w:p>
                    </w:tc>
                    <w:tc>
                      <w:tcPr>
                        <w:tcW w:w="1136" w:type="pct"/>
                        <w:gridSpan w:val="2"/>
                      </w:tcPr>
                      <w:p w:rsidR="00983963" w:rsidRPr="00282D67" w:rsidRDefault="00755C9F" w:rsidP="00342D28">
                        <w:pPr>
                          <w:spacing w:line="240" w:lineRule="auto"/>
                          <w:jc w:val="center"/>
                          <w:rPr>
                            <w:sz w:val="24"/>
                            <w:szCs w:val="24"/>
                          </w:rPr>
                        </w:pPr>
                        <w:hyperlink r:id="rId13" w:history="1">
                          <w:r w:rsidR="00983963" w:rsidRPr="00611025">
                            <w:rPr>
                              <w:rStyle w:val="Hyperlink"/>
                              <w:sz w:val="24"/>
                              <w:szCs w:val="24"/>
                            </w:rPr>
                            <w:t>Institutional Review Board</w:t>
                          </w:r>
                        </w:hyperlink>
                      </w:p>
                    </w:tc>
                  </w:tr>
                  <w:tr w:rsidR="00983963" w:rsidTr="00C069C2">
                    <w:trPr>
                      <w:trHeight w:val="528"/>
                    </w:trPr>
                    <w:tc>
                      <w:tcPr>
                        <w:tcW w:w="3864" w:type="pct"/>
                        <w:vMerge/>
                      </w:tcPr>
                      <w:p w:rsidR="00983963" w:rsidRDefault="00983963" w:rsidP="00611025">
                        <w:pPr>
                          <w:jc w:val="center"/>
                        </w:pPr>
                      </w:p>
                    </w:tc>
                    <w:tc>
                      <w:tcPr>
                        <w:tcW w:w="1136" w:type="pct"/>
                        <w:gridSpan w:val="2"/>
                      </w:tcPr>
                      <w:p w:rsidR="00983963" w:rsidRDefault="00755C9F" w:rsidP="00611025">
                        <w:pPr>
                          <w:jc w:val="center"/>
                        </w:pPr>
                        <w:hyperlink r:id="rId14" w:history="1">
                          <w:r w:rsidR="00983963" w:rsidRPr="00611025">
                            <w:rPr>
                              <w:rStyle w:val="Hyperlink"/>
                              <w:sz w:val="24"/>
                              <w:szCs w:val="24"/>
                            </w:rPr>
                            <w:t>Preparing Proposals</w:t>
                          </w:r>
                        </w:hyperlink>
                      </w:p>
                    </w:tc>
                  </w:tr>
                  <w:tr w:rsidR="00983963" w:rsidTr="00C069C2">
                    <w:trPr>
                      <w:trHeight w:val="528"/>
                    </w:trPr>
                    <w:tc>
                      <w:tcPr>
                        <w:tcW w:w="3864" w:type="pct"/>
                        <w:vMerge/>
                      </w:tcPr>
                      <w:p w:rsidR="00983963" w:rsidRDefault="00983963" w:rsidP="00611025">
                        <w:pPr>
                          <w:jc w:val="center"/>
                        </w:pPr>
                      </w:p>
                    </w:tc>
                    <w:tc>
                      <w:tcPr>
                        <w:tcW w:w="1136" w:type="pct"/>
                        <w:gridSpan w:val="2"/>
                      </w:tcPr>
                      <w:p w:rsidR="00983963" w:rsidRPr="00282D67" w:rsidRDefault="00755C9F" w:rsidP="00282D67">
                        <w:pPr>
                          <w:jc w:val="center"/>
                          <w:rPr>
                            <w:sz w:val="24"/>
                            <w:szCs w:val="24"/>
                          </w:rPr>
                        </w:pPr>
                        <w:hyperlink r:id="rId15" w:history="1">
                          <w:r w:rsidR="00983963" w:rsidRPr="00611025">
                            <w:rPr>
                              <w:rStyle w:val="Hyperlink"/>
                              <w:sz w:val="24"/>
                              <w:szCs w:val="24"/>
                            </w:rPr>
                            <w:t>Proposal Writing Resources</w:t>
                          </w:r>
                        </w:hyperlink>
                      </w:p>
                    </w:tc>
                  </w:tr>
                  <w:tr w:rsidR="00983963" w:rsidTr="00C069C2">
                    <w:trPr>
                      <w:trHeight w:val="528"/>
                    </w:trPr>
                    <w:tc>
                      <w:tcPr>
                        <w:tcW w:w="3864" w:type="pct"/>
                        <w:vMerge/>
                      </w:tcPr>
                      <w:p w:rsidR="00983963" w:rsidRDefault="00983963" w:rsidP="00611025">
                        <w:pPr>
                          <w:jc w:val="center"/>
                        </w:pPr>
                      </w:p>
                    </w:tc>
                    <w:tc>
                      <w:tcPr>
                        <w:tcW w:w="1136" w:type="pct"/>
                        <w:gridSpan w:val="2"/>
                      </w:tcPr>
                      <w:p w:rsidR="00983963" w:rsidRPr="00282D67" w:rsidRDefault="00755C9F" w:rsidP="00282D67">
                        <w:pPr>
                          <w:jc w:val="center"/>
                          <w:rPr>
                            <w:sz w:val="24"/>
                            <w:szCs w:val="24"/>
                          </w:rPr>
                        </w:pPr>
                        <w:hyperlink r:id="rId16" w:history="1">
                          <w:r w:rsidR="00983963" w:rsidRPr="00611025">
                            <w:rPr>
                              <w:rStyle w:val="Hyperlink"/>
                              <w:sz w:val="24"/>
                              <w:szCs w:val="24"/>
                            </w:rPr>
                            <w:t>Recent Awards</w:t>
                          </w:r>
                        </w:hyperlink>
                      </w:p>
                    </w:tc>
                  </w:tr>
                  <w:tr w:rsidR="00983963" w:rsidTr="00282D67">
                    <w:trPr>
                      <w:trHeight w:val="450"/>
                    </w:trPr>
                    <w:tc>
                      <w:tcPr>
                        <w:tcW w:w="3864" w:type="pct"/>
                        <w:vMerge/>
                      </w:tcPr>
                      <w:p w:rsidR="00983963" w:rsidRDefault="00983963" w:rsidP="00611025">
                        <w:pPr>
                          <w:jc w:val="center"/>
                        </w:pPr>
                      </w:p>
                    </w:tc>
                    <w:tc>
                      <w:tcPr>
                        <w:tcW w:w="1136" w:type="pct"/>
                        <w:gridSpan w:val="2"/>
                      </w:tcPr>
                      <w:p w:rsidR="00983963" w:rsidRPr="00282D67" w:rsidRDefault="00983963" w:rsidP="00165233">
                        <w:pPr>
                          <w:rPr>
                            <w:sz w:val="24"/>
                            <w:szCs w:val="24"/>
                            <w:u w:val="single"/>
                          </w:rPr>
                        </w:pPr>
                      </w:p>
                    </w:tc>
                  </w:tr>
                  <w:tr w:rsidR="00983963" w:rsidTr="00C069C2">
                    <w:trPr>
                      <w:trHeight w:val="238"/>
                    </w:trPr>
                    <w:tc>
                      <w:tcPr>
                        <w:tcW w:w="3864" w:type="pct"/>
                        <w:vMerge/>
                      </w:tcPr>
                      <w:p w:rsidR="00983963" w:rsidRDefault="00983963" w:rsidP="00611025">
                        <w:pPr>
                          <w:jc w:val="center"/>
                        </w:pPr>
                      </w:p>
                    </w:tc>
                    <w:tc>
                      <w:tcPr>
                        <w:tcW w:w="1136" w:type="pct"/>
                        <w:gridSpan w:val="2"/>
                      </w:tcPr>
                      <w:p w:rsidR="00983963" w:rsidRPr="00A20661" w:rsidRDefault="00983963" w:rsidP="00A20661">
                        <w:pPr>
                          <w:jc w:val="center"/>
                          <w:rPr>
                            <w:b/>
                            <w:sz w:val="28"/>
                            <w:szCs w:val="28"/>
                            <w:u w:val="single"/>
                          </w:rPr>
                        </w:pPr>
                        <w:r>
                          <w:rPr>
                            <w:b/>
                            <w:sz w:val="28"/>
                            <w:szCs w:val="28"/>
                            <w:u w:val="single"/>
                          </w:rPr>
                          <w:t>Office Hours</w:t>
                        </w:r>
                      </w:p>
                    </w:tc>
                  </w:tr>
                  <w:tr w:rsidR="00983963" w:rsidTr="00C069C2">
                    <w:trPr>
                      <w:trHeight w:val="237"/>
                    </w:trPr>
                    <w:tc>
                      <w:tcPr>
                        <w:tcW w:w="3864" w:type="pct"/>
                        <w:vMerge/>
                      </w:tcPr>
                      <w:p w:rsidR="00983963" w:rsidRDefault="00983963" w:rsidP="00611025">
                        <w:pPr>
                          <w:jc w:val="center"/>
                        </w:pPr>
                      </w:p>
                    </w:tc>
                    <w:tc>
                      <w:tcPr>
                        <w:tcW w:w="591" w:type="pct"/>
                      </w:tcPr>
                      <w:p w:rsidR="00983963" w:rsidRDefault="00983963" w:rsidP="00282D67">
                        <w:pPr>
                          <w:spacing w:after="0"/>
                        </w:pPr>
                        <w:r>
                          <w:rPr>
                            <w:sz w:val="20"/>
                            <w:szCs w:val="20"/>
                          </w:rPr>
                          <w:t xml:space="preserve">Monday:        </w:t>
                        </w:r>
                      </w:p>
                    </w:tc>
                    <w:tc>
                      <w:tcPr>
                        <w:tcW w:w="545" w:type="pct"/>
                      </w:tcPr>
                      <w:p w:rsidR="00983963" w:rsidRPr="004C434D" w:rsidRDefault="00983963" w:rsidP="00282D67">
                        <w:pPr>
                          <w:spacing w:after="0"/>
                          <w:jc w:val="center"/>
                          <w:rPr>
                            <w:sz w:val="20"/>
                            <w:szCs w:val="20"/>
                          </w:rPr>
                        </w:pPr>
                        <w:r>
                          <w:rPr>
                            <w:sz w:val="20"/>
                            <w:szCs w:val="20"/>
                          </w:rPr>
                          <w:t>8:30-4:30</w:t>
                        </w:r>
                      </w:p>
                    </w:tc>
                  </w:tr>
                  <w:tr w:rsidR="00983963" w:rsidTr="00C069C2">
                    <w:trPr>
                      <w:trHeight w:val="237"/>
                    </w:trPr>
                    <w:tc>
                      <w:tcPr>
                        <w:tcW w:w="3864" w:type="pct"/>
                        <w:vMerge/>
                      </w:tcPr>
                      <w:p w:rsidR="00983963" w:rsidRDefault="00983963" w:rsidP="00611025">
                        <w:pPr>
                          <w:jc w:val="center"/>
                        </w:pPr>
                      </w:p>
                    </w:tc>
                    <w:tc>
                      <w:tcPr>
                        <w:tcW w:w="591" w:type="pct"/>
                        <w:shd w:val="clear" w:color="auto" w:fill="BFBFBF"/>
                      </w:tcPr>
                      <w:p w:rsidR="00983963" w:rsidRDefault="00983963" w:rsidP="00282D67">
                        <w:pPr>
                          <w:spacing w:after="0"/>
                        </w:pPr>
                        <w:r>
                          <w:rPr>
                            <w:sz w:val="20"/>
                            <w:szCs w:val="20"/>
                          </w:rPr>
                          <w:t xml:space="preserve">Tuesday:        </w:t>
                        </w:r>
                      </w:p>
                    </w:tc>
                    <w:tc>
                      <w:tcPr>
                        <w:tcW w:w="545" w:type="pct"/>
                        <w:shd w:val="clear" w:color="auto" w:fill="BFBFBF"/>
                      </w:tcPr>
                      <w:p w:rsidR="00983963" w:rsidRPr="004C434D" w:rsidRDefault="00983963" w:rsidP="00282D67">
                        <w:pPr>
                          <w:spacing w:after="0"/>
                          <w:jc w:val="center"/>
                          <w:rPr>
                            <w:sz w:val="20"/>
                            <w:szCs w:val="20"/>
                          </w:rPr>
                        </w:pPr>
                        <w:r>
                          <w:rPr>
                            <w:sz w:val="20"/>
                            <w:szCs w:val="20"/>
                          </w:rPr>
                          <w:t>8:30-4:30</w:t>
                        </w:r>
                      </w:p>
                    </w:tc>
                  </w:tr>
                  <w:tr w:rsidR="00983963" w:rsidTr="00C069C2">
                    <w:trPr>
                      <w:trHeight w:val="237"/>
                    </w:trPr>
                    <w:tc>
                      <w:tcPr>
                        <w:tcW w:w="3864" w:type="pct"/>
                        <w:vMerge/>
                      </w:tcPr>
                      <w:p w:rsidR="00983963" w:rsidRDefault="00983963" w:rsidP="00611025">
                        <w:pPr>
                          <w:jc w:val="center"/>
                        </w:pPr>
                      </w:p>
                    </w:tc>
                    <w:tc>
                      <w:tcPr>
                        <w:tcW w:w="591" w:type="pct"/>
                      </w:tcPr>
                      <w:p w:rsidR="00983963" w:rsidRDefault="00983963" w:rsidP="00282D67">
                        <w:pPr>
                          <w:spacing w:after="0"/>
                        </w:pPr>
                        <w:r>
                          <w:rPr>
                            <w:sz w:val="20"/>
                            <w:szCs w:val="20"/>
                          </w:rPr>
                          <w:t xml:space="preserve">Wednesday:  </w:t>
                        </w:r>
                      </w:p>
                    </w:tc>
                    <w:tc>
                      <w:tcPr>
                        <w:tcW w:w="545" w:type="pct"/>
                      </w:tcPr>
                      <w:p w:rsidR="00983963" w:rsidRPr="004C434D" w:rsidRDefault="00983963" w:rsidP="00282D67">
                        <w:pPr>
                          <w:spacing w:after="0"/>
                          <w:jc w:val="center"/>
                          <w:rPr>
                            <w:sz w:val="20"/>
                            <w:szCs w:val="20"/>
                          </w:rPr>
                        </w:pPr>
                        <w:r>
                          <w:rPr>
                            <w:sz w:val="20"/>
                            <w:szCs w:val="20"/>
                          </w:rPr>
                          <w:t>8:30-4:30</w:t>
                        </w:r>
                      </w:p>
                    </w:tc>
                  </w:tr>
                  <w:tr w:rsidR="00983963" w:rsidTr="00C069C2">
                    <w:trPr>
                      <w:trHeight w:val="237"/>
                    </w:trPr>
                    <w:tc>
                      <w:tcPr>
                        <w:tcW w:w="3864" w:type="pct"/>
                        <w:vMerge/>
                      </w:tcPr>
                      <w:p w:rsidR="00983963" w:rsidRDefault="00983963" w:rsidP="00611025">
                        <w:pPr>
                          <w:jc w:val="center"/>
                        </w:pPr>
                      </w:p>
                    </w:tc>
                    <w:tc>
                      <w:tcPr>
                        <w:tcW w:w="591" w:type="pct"/>
                        <w:shd w:val="clear" w:color="auto" w:fill="BFBFBF"/>
                      </w:tcPr>
                      <w:p w:rsidR="00983963" w:rsidRDefault="00983963" w:rsidP="00282D67">
                        <w:pPr>
                          <w:spacing w:after="0"/>
                        </w:pPr>
                        <w:r>
                          <w:rPr>
                            <w:sz w:val="20"/>
                            <w:szCs w:val="20"/>
                          </w:rPr>
                          <w:t xml:space="preserve">Thursday:      </w:t>
                        </w:r>
                      </w:p>
                    </w:tc>
                    <w:tc>
                      <w:tcPr>
                        <w:tcW w:w="545" w:type="pct"/>
                        <w:shd w:val="clear" w:color="auto" w:fill="BFBFBF"/>
                      </w:tcPr>
                      <w:p w:rsidR="00983963" w:rsidRPr="004C434D" w:rsidRDefault="00983963" w:rsidP="00282D67">
                        <w:pPr>
                          <w:spacing w:after="0"/>
                          <w:jc w:val="center"/>
                          <w:rPr>
                            <w:sz w:val="20"/>
                            <w:szCs w:val="20"/>
                          </w:rPr>
                        </w:pPr>
                        <w:r>
                          <w:rPr>
                            <w:sz w:val="20"/>
                            <w:szCs w:val="20"/>
                          </w:rPr>
                          <w:t>8:30-4:30</w:t>
                        </w:r>
                      </w:p>
                    </w:tc>
                  </w:tr>
                  <w:tr w:rsidR="00983963" w:rsidTr="00282D67">
                    <w:trPr>
                      <w:trHeight w:val="270"/>
                    </w:trPr>
                    <w:tc>
                      <w:tcPr>
                        <w:tcW w:w="3864" w:type="pct"/>
                        <w:vMerge/>
                      </w:tcPr>
                      <w:p w:rsidR="00983963" w:rsidRDefault="00983963" w:rsidP="00611025">
                        <w:pPr>
                          <w:jc w:val="center"/>
                        </w:pPr>
                      </w:p>
                    </w:tc>
                    <w:tc>
                      <w:tcPr>
                        <w:tcW w:w="591" w:type="pct"/>
                      </w:tcPr>
                      <w:p w:rsidR="00983963" w:rsidRDefault="00282D67" w:rsidP="00282D67">
                        <w:pPr>
                          <w:spacing w:after="0"/>
                        </w:pPr>
                        <w:r>
                          <w:rPr>
                            <w:sz w:val="20"/>
                            <w:szCs w:val="20"/>
                          </w:rPr>
                          <w:t xml:space="preserve">Friday:  </w:t>
                        </w:r>
                        <w:r w:rsidR="00983963">
                          <w:rPr>
                            <w:sz w:val="20"/>
                            <w:szCs w:val="20"/>
                          </w:rPr>
                          <w:t xml:space="preserve">       </w:t>
                        </w:r>
                      </w:p>
                    </w:tc>
                    <w:tc>
                      <w:tcPr>
                        <w:tcW w:w="545" w:type="pct"/>
                      </w:tcPr>
                      <w:p w:rsidR="00983963" w:rsidRPr="004C434D" w:rsidRDefault="00983963" w:rsidP="00282D67">
                        <w:pPr>
                          <w:spacing w:after="0"/>
                          <w:jc w:val="center"/>
                          <w:rPr>
                            <w:sz w:val="20"/>
                            <w:szCs w:val="20"/>
                          </w:rPr>
                        </w:pPr>
                        <w:r>
                          <w:rPr>
                            <w:sz w:val="20"/>
                            <w:szCs w:val="20"/>
                          </w:rPr>
                          <w:t>8:30-4:30</w:t>
                        </w:r>
                      </w:p>
                    </w:tc>
                  </w:tr>
                  <w:tr w:rsidR="00983963" w:rsidTr="00C069C2">
                    <w:trPr>
                      <w:trHeight w:val="970"/>
                    </w:trPr>
                    <w:tc>
                      <w:tcPr>
                        <w:tcW w:w="3864" w:type="pct"/>
                        <w:vMerge/>
                      </w:tcPr>
                      <w:p w:rsidR="00983963" w:rsidRDefault="00983963" w:rsidP="00611025">
                        <w:pPr>
                          <w:jc w:val="center"/>
                        </w:pPr>
                      </w:p>
                    </w:tc>
                    <w:tc>
                      <w:tcPr>
                        <w:tcW w:w="1136" w:type="pct"/>
                        <w:gridSpan w:val="2"/>
                      </w:tcPr>
                      <w:p w:rsidR="003279ED" w:rsidRDefault="003279ED" w:rsidP="003279ED">
                        <w:pPr>
                          <w:spacing w:after="0" w:line="240" w:lineRule="auto"/>
                        </w:pPr>
                      </w:p>
                      <w:p w:rsidR="00983963" w:rsidRDefault="00755C9F" w:rsidP="003279ED">
                        <w:pPr>
                          <w:spacing w:after="0" w:line="240" w:lineRule="auto"/>
                          <w:jc w:val="center"/>
                          <w:rPr>
                            <w:sz w:val="20"/>
                            <w:szCs w:val="20"/>
                          </w:rPr>
                        </w:pPr>
                        <w:hyperlink r:id="rId17" w:history="1">
                          <w:r w:rsidR="00983963" w:rsidRPr="00BB2FB6">
                            <w:rPr>
                              <w:rStyle w:val="Hyperlink"/>
                              <w:sz w:val="20"/>
                              <w:szCs w:val="20"/>
                            </w:rPr>
                            <w:t>Click here</w:t>
                          </w:r>
                        </w:hyperlink>
                        <w:r w:rsidR="00282D67">
                          <w:t xml:space="preserve"> </w:t>
                        </w:r>
                        <w:r w:rsidR="00983963" w:rsidRPr="00BB2FB6">
                          <w:rPr>
                            <w:sz w:val="20"/>
                            <w:szCs w:val="20"/>
                          </w:rPr>
                          <w:t>to search for additional Funding Opportunities</w:t>
                        </w:r>
                      </w:p>
                      <w:p w:rsidR="003279ED" w:rsidRDefault="003279ED" w:rsidP="003279ED">
                        <w:pPr>
                          <w:spacing w:after="0" w:line="240" w:lineRule="auto"/>
                          <w:jc w:val="center"/>
                          <w:rPr>
                            <w:sz w:val="20"/>
                            <w:szCs w:val="20"/>
                          </w:rPr>
                        </w:pPr>
                      </w:p>
                    </w:tc>
                  </w:tr>
                </w:tbl>
                <w:p w:rsidR="00983963" w:rsidRDefault="00983963" w:rsidP="00983963"/>
              </w:txbxContent>
            </v:textbox>
          </v:shape>
        </w:pict>
      </w: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112148" w:rsidRDefault="00112148" w:rsidP="00903FE4">
      <w:pPr>
        <w:spacing w:line="240" w:lineRule="auto"/>
        <w:jc w:val="center"/>
        <w:rPr>
          <w:b/>
          <w:sz w:val="36"/>
          <w:szCs w:val="36"/>
          <w:u w:val="single"/>
        </w:rPr>
      </w:pPr>
      <w:bookmarkStart w:id="1" w:name="Anthropology"/>
    </w:p>
    <w:p w:rsidR="00462B5F" w:rsidRDefault="00462B5F" w:rsidP="006254F3">
      <w:pPr>
        <w:spacing w:line="240" w:lineRule="auto"/>
        <w:rPr>
          <w:b/>
          <w:sz w:val="36"/>
          <w:szCs w:val="36"/>
          <w:u w:val="single"/>
        </w:rPr>
      </w:pPr>
    </w:p>
    <w:p w:rsidR="001A7228" w:rsidRPr="000E39BA" w:rsidRDefault="001A7228" w:rsidP="006254F3">
      <w:pPr>
        <w:spacing w:line="240" w:lineRule="auto"/>
        <w:rPr>
          <w:b/>
          <w:sz w:val="36"/>
          <w:szCs w:val="36"/>
          <w:u w:val="single"/>
        </w:rPr>
      </w:pPr>
      <w:r w:rsidRPr="000E39BA">
        <w:rPr>
          <w:b/>
          <w:sz w:val="36"/>
          <w:szCs w:val="36"/>
          <w:u w:val="single"/>
        </w:rPr>
        <w:t>Anthropology and Regional Studies</w:t>
      </w:r>
    </w:p>
    <w:bookmarkEnd w:id="1"/>
    <w:p w:rsidR="002E6C72" w:rsidRDefault="001A7228" w:rsidP="002E6C72">
      <w:pPr>
        <w:pBdr>
          <w:bottom w:val="single" w:sz="6" w:space="1" w:color="auto"/>
        </w:pBdr>
        <w:spacing w:after="0" w:line="240" w:lineRule="auto"/>
      </w:pPr>
      <w:r w:rsidRPr="00E96D49">
        <w:rPr>
          <w:rFonts w:cs="Arial"/>
          <w:b/>
          <w:color w:val="363636"/>
          <w:shd w:val="clear" w:color="auto" w:fill="FFFFFF"/>
        </w:rPr>
        <w:t>National Science Foundation (NSF):</w:t>
      </w:r>
      <w:r>
        <w:rPr>
          <w:rFonts w:ascii="Arial" w:hAnsi="Arial" w:cs="Arial"/>
          <w:color w:val="363636"/>
          <w:sz w:val="18"/>
          <w:szCs w:val="18"/>
          <w:shd w:val="clear" w:color="auto" w:fill="FFFFFF"/>
        </w:rPr>
        <w:t xml:space="preserve"> </w:t>
      </w:r>
      <w:r w:rsidRPr="002661AA">
        <w:rPr>
          <w:rFonts w:eastAsia="Times New Roman" w:cs="Arial"/>
        </w:rPr>
        <w:t xml:space="preserve">supports basic research in areas related to human evolution and contemporary human biological variation. Research areas supported by the program include, but are not limited to, human genetic variation, human adaptation, human </w:t>
      </w:r>
      <w:proofErr w:type="spellStart"/>
      <w:r w:rsidRPr="002661AA">
        <w:rPr>
          <w:rFonts w:eastAsia="Times New Roman" w:cs="Arial"/>
        </w:rPr>
        <w:t>osteology</w:t>
      </w:r>
      <w:proofErr w:type="spellEnd"/>
      <w:r w:rsidRPr="002661AA">
        <w:rPr>
          <w:rFonts w:eastAsia="Times New Roman" w:cs="Arial"/>
        </w:rPr>
        <w:t xml:space="preserve"> and bone biology, human and nonhuman primate paleontology, functional anatomy, and primate </w:t>
      </w:r>
      <w:proofErr w:type="spellStart"/>
      <w:r w:rsidRPr="002661AA">
        <w:rPr>
          <w:rFonts w:eastAsia="Times New Roman" w:cs="Arial"/>
        </w:rPr>
        <w:t>socioecology</w:t>
      </w:r>
      <w:proofErr w:type="spellEnd"/>
      <w:r w:rsidRPr="002661AA">
        <w:rPr>
          <w:rFonts w:eastAsia="Times New Roman" w:cs="Arial"/>
        </w:rPr>
        <w:t xml:space="preserve">. Grants supported in these areas are united by an underlying evolutionary framework, and often a consideration of adaptation as a central theoretical theme. Many proposals also have a </w:t>
      </w:r>
      <w:proofErr w:type="spellStart"/>
      <w:r w:rsidRPr="002661AA">
        <w:rPr>
          <w:rFonts w:eastAsia="Times New Roman" w:cs="Arial"/>
        </w:rPr>
        <w:t>biocultural</w:t>
      </w:r>
      <w:proofErr w:type="spellEnd"/>
      <w:r w:rsidRPr="002661AA">
        <w:rPr>
          <w:rFonts w:eastAsia="Times New Roman" w:cs="Arial"/>
        </w:rPr>
        <w:t xml:space="preserve"> orientation.</w:t>
      </w:r>
      <w:r>
        <w:rPr>
          <w:rFonts w:eastAsia="Times New Roman" w:cs="Arial"/>
        </w:rPr>
        <w:t xml:space="preserve"> Proposals are due March 17, 2014. For more information, please visit </w:t>
      </w:r>
      <w:hyperlink r:id="rId18" w:history="1">
        <w:r w:rsidRPr="00D754CB">
          <w:rPr>
            <w:rStyle w:val="Hyperlink"/>
          </w:rPr>
          <w:t>Grants.gov</w:t>
        </w:r>
      </w:hyperlink>
    </w:p>
    <w:p w:rsidR="002E6C72" w:rsidRPr="002E6C72" w:rsidRDefault="002E6C72" w:rsidP="002E6C72">
      <w:pPr>
        <w:pBdr>
          <w:bottom w:val="single" w:sz="6" w:space="1" w:color="auto"/>
        </w:pBdr>
        <w:spacing w:after="0" w:line="240" w:lineRule="auto"/>
        <w:rPr>
          <w:sz w:val="20"/>
          <w:szCs w:val="20"/>
        </w:rPr>
      </w:pPr>
    </w:p>
    <w:p w:rsidR="002E6C72" w:rsidRPr="002E6C72" w:rsidRDefault="002E6C72" w:rsidP="002E6C72">
      <w:pPr>
        <w:spacing w:after="0" w:line="240" w:lineRule="auto"/>
        <w:rPr>
          <w:sz w:val="20"/>
          <w:szCs w:val="20"/>
        </w:rPr>
      </w:pPr>
    </w:p>
    <w:p w:rsidR="001A7228" w:rsidRDefault="002E6C72" w:rsidP="002E6C72">
      <w:pPr>
        <w:pBdr>
          <w:bottom w:val="single" w:sz="6" w:space="1" w:color="auto"/>
        </w:pBdr>
        <w:spacing w:after="0" w:line="240" w:lineRule="auto"/>
        <w:rPr>
          <w:rFonts w:cs="Courier New"/>
        </w:rPr>
      </w:pPr>
      <w:r w:rsidRPr="002E6C72">
        <w:rPr>
          <w:rFonts w:cs="Courier New"/>
          <w:b/>
        </w:rPr>
        <w:t>Association of American Geographers (AAG):</w:t>
      </w:r>
      <w:r>
        <w:rPr>
          <w:rFonts w:cs="Courier New"/>
          <w:b/>
        </w:rPr>
        <w:t xml:space="preserve"> </w:t>
      </w:r>
      <w:r w:rsidRPr="002E6C72">
        <w:rPr>
          <w:rFonts w:cs="Courier New"/>
        </w:rPr>
        <w:t>supports AAG members with up to $1,000 for research and field work in geography. Grants can be used only for direct expenses of research; salary and overhead costs are not allowed. Successful proposals will offer the prospect of obtaining substantial subsequent support from private foundations or federal agencies and will address questions of major importance to the discipline. Eligibility is limited to AAG members. Annual deadline is 12/31. For more information, visit</w:t>
      </w:r>
      <w:r>
        <w:rPr>
          <w:rFonts w:cs="Courier New"/>
        </w:rPr>
        <w:t xml:space="preserve"> </w:t>
      </w:r>
      <w:hyperlink r:id="rId19" w:history="1">
        <w:r w:rsidRPr="002E6C72">
          <w:rPr>
            <w:rStyle w:val="Hyperlink"/>
            <w:rFonts w:cs="Courier New"/>
          </w:rPr>
          <w:t>http://www.aag.org/cs/grants/research</w:t>
        </w:r>
      </w:hyperlink>
    </w:p>
    <w:p w:rsidR="002E6C72" w:rsidRPr="002E6C72" w:rsidRDefault="002E6C72" w:rsidP="002E6C72">
      <w:pPr>
        <w:pBdr>
          <w:bottom w:val="single" w:sz="6" w:space="1" w:color="auto"/>
        </w:pBdr>
        <w:spacing w:after="0" w:line="240" w:lineRule="auto"/>
        <w:rPr>
          <w:sz w:val="20"/>
          <w:szCs w:val="20"/>
        </w:rPr>
      </w:pPr>
    </w:p>
    <w:p w:rsidR="00964D9C" w:rsidRPr="00410DBD" w:rsidRDefault="00964D9C" w:rsidP="001A7228">
      <w:pPr>
        <w:spacing w:before="200" w:line="240" w:lineRule="auto"/>
        <w:rPr>
          <w:b/>
          <w:sz w:val="36"/>
          <w:szCs w:val="36"/>
          <w:u w:val="single"/>
        </w:rPr>
      </w:pPr>
      <w:bookmarkStart w:id="2" w:name="Community"/>
      <w:r w:rsidRPr="00410DBD">
        <w:rPr>
          <w:b/>
          <w:sz w:val="36"/>
          <w:szCs w:val="36"/>
          <w:u w:val="single"/>
        </w:rPr>
        <w:t>Community Service</w:t>
      </w:r>
    </w:p>
    <w:bookmarkEnd w:id="2"/>
    <w:p w:rsidR="004B749E" w:rsidRDefault="00964D9C" w:rsidP="00964D9C">
      <w:pPr>
        <w:pBdr>
          <w:bottom w:val="single" w:sz="6" w:space="1" w:color="auto"/>
        </w:pBdr>
        <w:spacing w:after="0" w:line="240" w:lineRule="auto"/>
      </w:pPr>
      <w:r w:rsidRPr="00D6135E">
        <w:rPr>
          <w:rFonts w:cs="Arial"/>
          <w:b/>
        </w:rPr>
        <w:t>Corporation for National and Community Service (CNCS)</w:t>
      </w:r>
      <w:r w:rsidRPr="00D6135E">
        <w:rPr>
          <w:rFonts w:cs="Arial"/>
        </w:rPr>
        <w:t xml:space="preserve">: seeks applications proposing to engage AmeriCorps members in evidence-based or evidence-informed (e.g., based on proposed program's data or a similar program's data) interventions to strengthen communities. Six focus areas: Disaster Services, Economic Opportunity, Education, Environmental Stewardship, Healthy Futures, and Veterans and Military Families. Notice of Intent are required and due December 11, 2013. Applications are due January 8, 2014. There is no specific match requirement for fixed amount grants but CNCS does not provide all the funds necessary to operate the program. Organizations must raise the additional revenue required to operate the program. A first-time successful applicant is required to match at 24 percent for the first three-year funding period. For more information, visit </w:t>
      </w:r>
      <w:hyperlink r:id="rId20" w:history="1">
        <w:r w:rsidRPr="00D6135E">
          <w:rPr>
            <w:rStyle w:val="Hyperlink"/>
            <w:rFonts w:cs="Arial"/>
          </w:rPr>
          <w:t>Solicitation</w:t>
        </w:r>
      </w:hyperlink>
      <w:r w:rsidRPr="00D6135E">
        <w:rPr>
          <w:rFonts w:cs="Arial"/>
        </w:rPr>
        <w:t xml:space="preserve">, </w:t>
      </w:r>
      <w:hyperlink r:id="rId21" w:history="1">
        <w:r w:rsidRPr="00D6135E">
          <w:rPr>
            <w:rStyle w:val="Hyperlink"/>
            <w:rFonts w:cs="Arial"/>
          </w:rPr>
          <w:t>Grants.gov</w:t>
        </w:r>
      </w:hyperlink>
    </w:p>
    <w:p w:rsidR="00964D9C" w:rsidRPr="00964D9C" w:rsidRDefault="00964D9C" w:rsidP="00964D9C">
      <w:pPr>
        <w:pBdr>
          <w:bottom w:val="single" w:sz="6" w:space="1" w:color="auto"/>
        </w:pBdr>
        <w:spacing w:after="0" w:line="240" w:lineRule="auto"/>
        <w:rPr>
          <w:sz w:val="20"/>
          <w:szCs w:val="20"/>
        </w:rPr>
      </w:pPr>
    </w:p>
    <w:p w:rsidR="00964D9C" w:rsidRPr="00964D9C" w:rsidRDefault="00964D9C" w:rsidP="00964D9C">
      <w:pPr>
        <w:pStyle w:val="PlainText"/>
        <w:rPr>
          <w:rFonts w:ascii="Calibri" w:hAnsi="Calibri"/>
          <w:b/>
          <w:bCs/>
          <w:sz w:val="20"/>
          <w:szCs w:val="20"/>
          <w:u w:val="single"/>
        </w:rPr>
      </w:pPr>
    </w:p>
    <w:p w:rsidR="002646E5" w:rsidRDefault="002646E5" w:rsidP="00B70644">
      <w:pPr>
        <w:pStyle w:val="PlainText"/>
        <w:spacing w:after="200"/>
        <w:rPr>
          <w:rFonts w:ascii="Calibri" w:hAnsi="Calibri"/>
          <w:b/>
          <w:bCs/>
          <w:sz w:val="36"/>
          <w:szCs w:val="36"/>
          <w:u w:val="single"/>
        </w:rPr>
      </w:pPr>
      <w:bookmarkStart w:id="3" w:name="education"/>
      <w:r>
        <w:rPr>
          <w:rFonts w:ascii="Calibri" w:hAnsi="Calibri"/>
          <w:b/>
          <w:bCs/>
          <w:sz w:val="36"/>
          <w:szCs w:val="36"/>
          <w:u w:val="single"/>
        </w:rPr>
        <w:t>Education</w:t>
      </w:r>
      <w:bookmarkEnd w:id="0"/>
    </w:p>
    <w:bookmarkEnd w:id="3"/>
    <w:p w:rsidR="004E263A" w:rsidRDefault="002646E5" w:rsidP="004E263A">
      <w:pPr>
        <w:pBdr>
          <w:bottom w:val="single" w:sz="6" w:space="1" w:color="auto"/>
        </w:pBdr>
        <w:spacing w:after="0" w:line="240" w:lineRule="auto"/>
      </w:pPr>
      <w:r w:rsidRPr="0044063F">
        <w:rPr>
          <w:rFonts w:cs="Arial"/>
          <w:b/>
        </w:rPr>
        <w:t>National Science Foundation (NSF); Directorate for Education &amp; Human Resources (EHR); Research on Learning in Formal and Informal Settings:</w:t>
      </w:r>
      <w:r w:rsidRPr="0044063F">
        <w:rPr>
          <w:rFonts w:cs="Arial"/>
        </w:rPr>
        <w:t xml:space="preserve"> seek</w:t>
      </w:r>
      <w:r>
        <w:rPr>
          <w:rFonts w:cs="Arial"/>
        </w:rPr>
        <w:t>s</w:t>
      </w:r>
      <w:r w:rsidRPr="0044063F">
        <w:rPr>
          <w:rFonts w:cs="Arial"/>
        </w:rPr>
        <w:t xml:space="preserve"> proposals to significantly enhance the learning and teaching of science, technology, engineering and mathematics (STEM) by preK-12 students and teachers, through research and development of innovative resources, models and tools (RMTs). </w:t>
      </w:r>
      <w:r w:rsidRPr="0044063F">
        <w:rPr>
          <w:rFonts w:cs="Arial"/>
        </w:rPr>
        <w:lastRenderedPageBreak/>
        <w:t xml:space="preserve">Proposals are due December 6, 2013 and October 16, 2014. Approximately $50 million is available to support 35 to 45 awards. For more information, visit </w:t>
      </w:r>
      <w:hyperlink r:id="rId22" w:history="1">
        <w:r w:rsidRPr="0044063F">
          <w:rPr>
            <w:rStyle w:val="Hyperlink"/>
            <w:rFonts w:cs="Arial"/>
          </w:rPr>
          <w:t>Solicitation</w:t>
        </w:r>
      </w:hyperlink>
      <w:r w:rsidRPr="0044063F">
        <w:rPr>
          <w:rFonts w:cs="Arial"/>
        </w:rPr>
        <w:t xml:space="preserve">, </w:t>
      </w:r>
      <w:hyperlink r:id="rId23" w:history="1">
        <w:r w:rsidRPr="0044063F">
          <w:rPr>
            <w:rStyle w:val="Hyperlink"/>
            <w:rFonts w:cs="Arial"/>
          </w:rPr>
          <w:t>Grants.gov</w:t>
        </w:r>
      </w:hyperlink>
    </w:p>
    <w:p w:rsidR="004E263A" w:rsidRPr="004E263A" w:rsidRDefault="004E263A" w:rsidP="004E263A">
      <w:pPr>
        <w:pBdr>
          <w:bottom w:val="single" w:sz="6" w:space="1" w:color="auto"/>
        </w:pBdr>
        <w:spacing w:after="0" w:line="240" w:lineRule="auto"/>
        <w:rPr>
          <w:sz w:val="20"/>
          <w:szCs w:val="20"/>
        </w:rPr>
      </w:pPr>
    </w:p>
    <w:p w:rsidR="004E263A" w:rsidRPr="004E263A" w:rsidRDefault="004E263A" w:rsidP="004E263A">
      <w:pPr>
        <w:spacing w:after="0" w:line="240" w:lineRule="auto"/>
        <w:rPr>
          <w:sz w:val="20"/>
          <w:szCs w:val="20"/>
        </w:rPr>
      </w:pPr>
    </w:p>
    <w:p w:rsidR="003548A6" w:rsidRDefault="004E263A" w:rsidP="00892968">
      <w:pPr>
        <w:pBdr>
          <w:bottom w:val="single" w:sz="6" w:space="1" w:color="auto"/>
        </w:pBdr>
        <w:spacing w:after="0" w:line="240" w:lineRule="auto"/>
      </w:pPr>
      <w:r w:rsidRPr="0044063F">
        <w:rPr>
          <w:rFonts w:cs="Arial"/>
          <w:b/>
        </w:rPr>
        <w:t xml:space="preserve">National Science Foundation (NSF); Directorate for Education &amp; Human Resources (EHR); Research on Learning in Formal and Informal Settings: </w:t>
      </w:r>
      <w:r w:rsidRPr="0044063F">
        <w:rPr>
          <w:rFonts w:cs="Arial"/>
        </w:rPr>
        <w:t xml:space="preserve">seeks proposals on the accumulation of robust evidence to inform efforts to (a) understand, (b) build theory to explain, and (c) suggest interventions (and innovations) to address persistent challenges in STEM interest, education, learning, and participation. </w:t>
      </w:r>
      <w:proofErr w:type="gramStart"/>
      <w:r w:rsidRPr="0044063F">
        <w:rPr>
          <w:rFonts w:cs="Arial"/>
        </w:rPr>
        <w:t>Letters of intent are optional and due October 25, 2013.</w:t>
      </w:r>
      <w:proofErr w:type="gramEnd"/>
      <w:r w:rsidRPr="0044063F">
        <w:rPr>
          <w:rFonts w:cs="Arial"/>
        </w:rPr>
        <w:t xml:space="preserve"> Proposals are due January 10, 2014. Approximately $51 million is available to support 45 to 52 awards. For more information, visit </w:t>
      </w:r>
      <w:hyperlink r:id="rId24" w:history="1">
        <w:r w:rsidRPr="0044063F">
          <w:rPr>
            <w:rStyle w:val="Hyperlink"/>
            <w:rFonts w:cs="Arial"/>
          </w:rPr>
          <w:t>Solicitation</w:t>
        </w:r>
      </w:hyperlink>
      <w:r w:rsidRPr="0044063F">
        <w:rPr>
          <w:rFonts w:cs="Arial"/>
        </w:rPr>
        <w:t xml:space="preserve">, </w:t>
      </w:r>
      <w:hyperlink r:id="rId25" w:history="1">
        <w:r w:rsidRPr="0044063F">
          <w:rPr>
            <w:rStyle w:val="Hyperlink"/>
            <w:rFonts w:cs="Arial"/>
          </w:rPr>
          <w:t>Grants.gov</w:t>
        </w:r>
      </w:hyperlink>
      <w:bookmarkStart w:id="4" w:name="fel"/>
    </w:p>
    <w:p w:rsidR="00892968" w:rsidRPr="00892968" w:rsidRDefault="00892968" w:rsidP="00892968">
      <w:pPr>
        <w:pBdr>
          <w:bottom w:val="single" w:sz="6" w:space="1" w:color="auto"/>
        </w:pBdr>
        <w:spacing w:after="0" w:line="240" w:lineRule="auto"/>
        <w:rPr>
          <w:sz w:val="20"/>
          <w:szCs w:val="20"/>
        </w:rPr>
      </w:pPr>
    </w:p>
    <w:p w:rsidR="00892968" w:rsidRPr="00892968" w:rsidRDefault="00892968" w:rsidP="00892968">
      <w:pPr>
        <w:spacing w:after="0" w:line="240" w:lineRule="auto"/>
        <w:rPr>
          <w:sz w:val="20"/>
          <w:szCs w:val="20"/>
        </w:rPr>
      </w:pPr>
    </w:p>
    <w:p w:rsidR="009C3BBE" w:rsidRDefault="00964D9C" w:rsidP="009C3BBE">
      <w:pPr>
        <w:pBdr>
          <w:bottom w:val="single" w:sz="6" w:space="1" w:color="auto"/>
        </w:pBdr>
        <w:spacing w:after="0" w:line="240" w:lineRule="auto"/>
      </w:pPr>
      <w:bookmarkStart w:id="5" w:name="Fellowships"/>
      <w:r>
        <w:rPr>
          <w:rFonts w:ascii="Calibri" w:hAnsi="Calibri"/>
          <w:b/>
          <w:sz w:val="36"/>
          <w:szCs w:val="36"/>
          <w:u w:val="single"/>
        </w:rPr>
        <w:t>Fellowships and Scholarships</w:t>
      </w:r>
      <w:bookmarkEnd w:id="4"/>
    </w:p>
    <w:bookmarkEnd w:id="5"/>
    <w:p w:rsidR="009C3BBE" w:rsidRPr="005A1B08" w:rsidRDefault="009C3BBE" w:rsidP="009C3BBE">
      <w:pPr>
        <w:pBdr>
          <w:bottom w:val="single" w:sz="6" w:space="1" w:color="auto"/>
        </w:pBdr>
        <w:spacing w:after="0" w:line="240" w:lineRule="auto"/>
        <w:rPr>
          <w:sz w:val="20"/>
          <w:szCs w:val="20"/>
        </w:rPr>
      </w:pPr>
    </w:p>
    <w:p w:rsidR="00E96D49" w:rsidRDefault="00964D9C" w:rsidP="009C3BBE">
      <w:pPr>
        <w:pBdr>
          <w:bottom w:val="single" w:sz="6" w:space="1" w:color="auto"/>
        </w:pBdr>
        <w:spacing w:after="0" w:line="240" w:lineRule="auto"/>
      </w:pPr>
      <w:r w:rsidRPr="00705671">
        <w:rPr>
          <w:rFonts w:eastAsia="Times New Roman" w:cs="Arial"/>
          <w:b/>
          <w:color w:val="222222"/>
        </w:rPr>
        <w:t xml:space="preserve">United States Department of Defense (DOD); Department of the Navy; Naval History and Heritage Command (NHHC): </w:t>
      </w:r>
      <w:r w:rsidRPr="00705671">
        <w:rPr>
          <w:rFonts w:cs="Arial"/>
          <w:shd w:val="clear" w:color="auto" w:fill="FFFFFF"/>
        </w:rPr>
        <w:t>seeks students who wish to have professional work experience in areas related to their educational programs and career goals. In addition to undertaking historical research, writing and</w:t>
      </w:r>
      <w:r w:rsidRPr="00705671">
        <w:rPr>
          <w:rStyle w:val="apple-converted-space"/>
          <w:rFonts w:cs="Arial"/>
          <w:shd w:val="clear" w:color="auto" w:fill="FFFFFF"/>
        </w:rPr>
        <w:t> </w:t>
      </w:r>
      <w:r w:rsidRPr="00705671">
        <w:rPr>
          <w:rStyle w:val="details"/>
          <w:rFonts w:cs="Arial"/>
          <w:shd w:val="clear" w:color="auto" w:fill="FFFFFF"/>
        </w:rPr>
        <w:t>editing, the center operates the Navy Department Library and The Navy Museum and maintains collections of naval archives, photographs, artifacts, and art. Internships are available in all of these areas.</w:t>
      </w:r>
      <w:r w:rsidRPr="00705671">
        <w:rPr>
          <w:rStyle w:val="apple-converted-space"/>
          <w:rFonts w:cs="Arial"/>
          <w:shd w:val="clear" w:color="auto" w:fill="FFFFFF"/>
        </w:rPr>
        <w:t xml:space="preserve"> For more information, visit</w:t>
      </w:r>
      <w:r>
        <w:rPr>
          <w:rStyle w:val="apple-converted-space"/>
          <w:rFonts w:cs="Arial"/>
          <w:shd w:val="clear" w:color="auto" w:fill="FFFFFF"/>
        </w:rPr>
        <w:t xml:space="preserve"> </w:t>
      </w:r>
      <w:hyperlink r:id="rId26" w:history="1">
        <w:r>
          <w:rPr>
            <w:rStyle w:val="Hyperlink"/>
          </w:rPr>
          <w:t>http://pivot.cos.com/funding_opps/17968</w:t>
        </w:r>
      </w:hyperlink>
      <w:bookmarkStart w:id="6" w:name="phy"/>
    </w:p>
    <w:p w:rsidR="00C614EE" w:rsidRPr="003551AC" w:rsidRDefault="00C614EE" w:rsidP="009C3BBE">
      <w:pPr>
        <w:pBdr>
          <w:bottom w:val="single" w:sz="6" w:space="1" w:color="auto"/>
        </w:pBdr>
        <w:spacing w:after="0" w:line="240" w:lineRule="auto"/>
        <w:rPr>
          <w:sz w:val="20"/>
          <w:szCs w:val="20"/>
        </w:rPr>
      </w:pPr>
    </w:p>
    <w:p w:rsidR="00F64801" w:rsidRPr="00F64801" w:rsidRDefault="00F64801" w:rsidP="00F64801">
      <w:pPr>
        <w:pStyle w:val="NormalWeb"/>
        <w:spacing w:before="0" w:beforeAutospacing="0" w:after="0" w:afterAutospacing="0"/>
        <w:rPr>
          <w:rFonts w:asciiTheme="minorHAnsi" w:eastAsiaTheme="minorHAnsi" w:hAnsiTheme="minorHAnsi" w:cs="Courier New"/>
          <w:b/>
          <w:sz w:val="20"/>
          <w:szCs w:val="20"/>
        </w:rPr>
      </w:pPr>
    </w:p>
    <w:p w:rsidR="00C614EE" w:rsidRPr="00C614EE" w:rsidRDefault="00C614EE" w:rsidP="00F64801">
      <w:pPr>
        <w:pStyle w:val="NormalWeb"/>
        <w:spacing w:before="0" w:beforeAutospacing="0" w:after="0" w:afterAutospacing="0"/>
        <w:rPr>
          <w:rFonts w:asciiTheme="minorHAnsi" w:eastAsiaTheme="minorHAnsi" w:hAnsiTheme="minorHAnsi"/>
          <w:b/>
          <w:sz w:val="22"/>
          <w:szCs w:val="22"/>
        </w:rPr>
      </w:pPr>
      <w:r w:rsidRPr="00C614EE">
        <w:rPr>
          <w:rFonts w:asciiTheme="minorHAnsi" w:eastAsiaTheme="minorHAnsi" w:hAnsiTheme="minorHAnsi" w:cs="Courier New"/>
          <w:b/>
          <w:sz w:val="22"/>
          <w:szCs w:val="22"/>
        </w:rPr>
        <w:t>National Institutes of Health (NIH):</w:t>
      </w:r>
      <w:r w:rsidRPr="00C614EE">
        <w:rPr>
          <w:rFonts w:asciiTheme="minorHAnsi" w:eastAsiaTheme="minorHAnsi" w:hAnsiTheme="minorHAnsi" w:cs="Courier New"/>
          <w:sz w:val="22"/>
          <w:szCs w:val="22"/>
        </w:rPr>
        <w:t xml:space="preserve"> supports institutions that offer individual </w:t>
      </w:r>
      <w:proofErr w:type="spellStart"/>
      <w:r w:rsidRPr="00C614EE">
        <w:rPr>
          <w:rFonts w:asciiTheme="minorHAnsi" w:eastAsiaTheme="minorHAnsi" w:hAnsiTheme="minorHAnsi" w:cs="Courier New"/>
          <w:sz w:val="22"/>
          <w:szCs w:val="22"/>
        </w:rPr>
        <w:t>predoctoral</w:t>
      </w:r>
      <w:proofErr w:type="spellEnd"/>
      <w:r w:rsidRPr="00C614EE">
        <w:rPr>
          <w:rFonts w:asciiTheme="minorHAnsi" w:eastAsiaTheme="minorHAnsi" w:hAnsiTheme="minorHAnsi" w:cs="Courier New"/>
          <w:sz w:val="22"/>
          <w:szCs w:val="22"/>
        </w:rPr>
        <w:t xml:space="preserve"> fellowships (F31) to increase the number of nurses prepared with a doctoral degree. NINR is particularly interested in facilitating progress of students who are in research training programs for recent nursing graduates &amp; students in BSN to PhD programs. Program will provide </w:t>
      </w:r>
      <w:proofErr w:type="spellStart"/>
      <w:r w:rsidRPr="00C614EE">
        <w:rPr>
          <w:rFonts w:asciiTheme="minorHAnsi" w:eastAsiaTheme="minorHAnsi" w:hAnsiTheme="minorHAnsi" w:cs="Courier New"/>
          <w:sz w:val="22"/>
          <w:szCs w:val="22"/>
        </w:rPr>
        <w:t>predoctoral</w:t>
      </w:r>
      <w:proofErr w:type="spellEnd"/>
      <w:r w:rsidRPr="00C614EE">
        <w:rPr>
          <w:rFonts w:asciiTheme="minorHAnsi" w:eastAsiaTheme="minorHAnsi" w:hAnsiTheme="minorHAnsi" w:cs="Courier New"/>
          <w:sz w:val="22"/>
          <w:szCs w:val="22"/>
        </w:rPr>
        <w:t xml:space="preserve"> training support for doctoral students. The applicant should propose a research training program that is consistent with the scientific mission of the NIN</w:t>
      </w:r>
      <w:r>
        <w:rPr>
          <w:rFonts w:asciiTheme="minorHAnsi" w:eastAsiaTheme="minorHAnsi" w:hAnsiTheme="minorHAnsi" w:cs="Courier New"/>
          <w:sz w:val="22"/>
          <w:szCs w:val="22"/>
        </w:rPr>
        <w:t xml:space="preserve">R. Annual deadlines: 4/8, 8/8, </w:t>
      </w:r>
      <w:r w:rsidRPr="00C614EE">
        <w:rPr>
          <w:rFonts w:asciiTheme="minorHAnsi" w:eastAsiaTheme="minorHAnsi" w:hAnsiTheme="minorHAnsi" w:cs="Courier New"/>
          <w:sz w:val="22"/>
          <w:szCs w:val="22"/>
        </w:rPr>
        <w:t xml:space="preserve">12/8. </w:t>
      </w:r>
      <w:r>
        <w:rPr>
          <w:rFonts w:asciiTheme="minorHAnsi" w:eastAsiaTheme="minorHAnsi" w:hAnsiTheme="minorHAnsi" w:cs="Courier New"/>
          <w:sz w:val="22"/>
          <w:szCs w:val="22"/>
        </w:rPr>
        <w:t>For more information, visit</w:t>
      </w:r>
      <w:r w:rsidR="00F72356">
        <w:rPr>
          <w:rFonts w:asciiTheme="minorHAnsi" w:eastAsiaTheme="minorHAnsi" w:hAnsiTheme="minorHAnsi" w:cs="Courier New"/>
          <w:sz w:val="22"/>
          <w:szCs w:val="22"/>
        </w:rPr>
        <w:t xml:space="preserve"> </w:t>
      </w:r>
      <w:hyperlink r:id="rId27" w:history="1">
        <w:r w:rsidRPr="00C614EE">
          <w:rPr>
            <w:rStyle w:val="Hyperlink"/>
            <w:rFonts w:asciiTheme="minorHAnsi" w:eastAsiaTheme="minorHAnsi" w:hAnsiTheme="minorHAnsi" w:cs="Courier New"/>
            <w:sz w:val="22"/>
            <w:szCs w:val="22"/>
          </w:rPr>
          <w:t>http://grants.nih.gov/grants/guide/pa-files/PAR-11-117.html</w:t>
        </w:r>
      </w:hyperlink>
    </w:p>
    <w:p w:rsidR="00611578" w:rsidRPr="007E2C7E" w:rsidRDefault="00611578" w:rsidP="009C3BBE">
      <w:pPr>
        <w:pBdr>
          <w:bottom w:val="single" w:sz="6" w:space="1" w:color="auto"/>
        </w:pBdr>
        <w:spacing w:after="0" w:line="240" w:lineRule="auto"/>
        <w:rPr>
          <w:sz w:val="20"/>
          <w:szCs w:val="20"/>
        </w:rPr>
      </w:pPr>
    </w:p>
    <w:p w:rsidR="00611578" w:rsidRPr="00611578" w:rsidRDefault="00611578" w:rsidP="00611578">
      <w:pPr>
        <w:spacing w:after="0" w:line="240" w:lineRule="auto"/>
        <w:rPr>
          <w:b/>
          <w:sz w:val="20"/>
          <w:szCs w:val="20"/>
          <w:u w:val="single"/>
        </w:rPr>
      </w:pPr>
      <w:bookmarkStart w:id="7" w:name="hum"/>
    </w:p>
    <w:p w:rsidR="00611578" w:rsidRPr="000E39BA" w:rsidRDefault="00611578" w:rsidP="006254F3">
      <w:pPr>
        <w:spacing w:line="240" w:lineRule="auto"/>
        <w:rPr>
          <w:b/>
          <w:sz w:val="36"/>
          <w:szCs w:val="36"/>
          <w:u w:val="single"/>
        </w:rPr>
      </w:pPr>
      <w:bookmarkStart w:id="8" w:name="Humanities"/>
      <w:r w:rsidRPr="000E39BA">
        <w:rPr>
          <w:b/>
          <w:sz w:val="36"/>
          <w:szCs w:val="36"/>
          <w:u w:val="single"/>
        </w:rPr>
        <w:t>Humanities and Language</w:t>
      </w:r>
    </w:p>
    <w:bookmarkEnd w:id="7"/>
    <w:bookmarkEnd w:id="8"/>
    <w:p w:rsidR="00611578" w:rsidRDefault="00611578" w:rsidP="00611578">
      <w:pPr>
        <w:pStyle w:val="NormalWeb"/>
        <w:pBdr>
          <w:bottom w:val="single" w:sz="6" w:space="1" w:color="auto"/>
        </w:pBdr>
        <w:spacing w:before="0" w:beforeAutospacing="0" w:after="0" w:afterAutospacing="0"/>
        <w:rPr>
          <w:rFonts w:asciiTheme="minorHAnsi" w:eastAsiaTheme="minorHAnsi" w:hAnsiTheme="minorHAnsi" w:cs="Courier New"/>
          <w:sz w:val="22"/>
          <w:szCs w:val="22"/>
        </w:rPr>
      </w:pPr>
      <w:r w:rsidRPr="00611578">
        <w:rPr>
          <w:rFonts w:asciiTheme="minorHAnsi" w:eastAsiaTheme="minorHAnsi" w:hAnsiTheme="minorHAnsi" w:cs="Courier New"/>
          <w:b/>
          <w:sz w:val="22"/>
          <w:szCs w:val="22"/>
        </w:rPr>
        <w:t xml:space="preserve">National Endowment for the Humanities (NEH): </w:t>
      </w:r>
      <w:r w:rsidRPr="00611578">
        <w:rPr>
          <w:rFonts w:asciiTheme="minorHAnsi" w:eastAsiaTheme="minorHAnsi" w:hAnsiTheme="minorHAnsi" w:cs="Courier New"/>
          <w:sz w:val="22"/>
          <w:szCs w:val="22"/>
        </w:rPr>
        <w:t>supports original research undertaken by a team of two or more scholars, or individual research that requires additional staff and resources. Eligible projects include research that significantly adds to knowledge and understanding in the humanities, archaeology research, translations, and research conferences. Funds can be used for personnel, travel, field work, information technology applications, and technical support. Awards range from $25,000 to $100,000 per year for one to three years.</w:t>
      </w:r>
      <w:r w:rsidRPr="00611578">
        <w:rPr>
          <w:rFonts w:asciiTheme="minorHAnsi" w:hAnsiTheme="minorHAnsi" w:cs="Courier New"/>
          <w:sz w:val="22"/>
          <w:szCs w:val="22"/>
        </w:rPr>
        <w:t xml:space="preserve"> Proposals are due December 5,</w:t>
      </w:r>
      <w:r w:rsidR="00DC27A2">
        <w:rPr>
          <w:rFonts w:asciiTheme="minorHAnsi" w:hAnsiTheme="minorHAnsi" w:cs="Courier New"/>
          <w:sz w:val="22"/>
          <w:szCs w:val="22"/>
        </w:rPr>
        <w:t xml:space="preserve"> </w:t>
      </w:r>
      <w:r w:rsidRPr="00611578">
        <w:rPr>
          <w:rFonts w:asciiTheme="minorHAnsi" w:hAnsiTheme="minorHAnsi" w:cs="Courier New"/>
          <w:sz w:val="22"/>
          <w:szCs w:val="22"/>
        </w:rPr>
        <w:t>2013.</w:t>
      </w:r>
      <w:r w:rsidRPr="00611578">
        <w:rPr>
          <w:rFonts w:asciiTheme="minorHAnsi" w:eastAsiaTheme="minorHAnsi" w:hAnsiTheme="minorHAnsi" w:cs="Courier New"/>
          <w:sz w:val="22"/>
          <w:szCs w:val="22"/>
        </w:rPr>
        <w:t xml:space="preserve"> </w:t>
      </w:r>
      <w:r w:rsidRPr="00611578">
        <w:rPr>
          <w:rFonts w:asciiTheme="minorHAnsi" w:hAnsiTheme="minorHAnsi" w:cs="Courier New"/>
          <w:sz w:val="22"/>
          <w:szCs w:val="22"/>
        </w:rPr>
        <w:t xml:space="preserve">For more information, visit </w:t>
      </w:r>
      <w:hyperlink r:id="rId28" w:history="1">
        <w:r w:rsidR="00EC680A">
          <w:rPr>
            <w:rStyle w:val="Hyperlink"/>
            <w:rFonts w:asciiTheme="minorHAnsi" w:eastAsiaTheme="minorHAnsi" w:hAnsiTheme="minorHAnsi" w:cs="Courier New"/>
            <w:sz w:val="22"/>
            <w:szCs w:val="22"/>
          </w:rPr>
          <w:t>NEH.gov</w:t>
        </w:r>
      </w:hyperlink>
    </w:p>
    <w:p w:rsidR="00700A78" w:rsidRPr="00700A78" w:rsidRDefault="00700A78" w:rsidP="00611578">
      <w:pPr>
        <w:pStyle w:val="NormalWeb"/>
        <w:pBdr>
          <w:bottom w:val="single" w:sz="6" w:space="1" w:color="auto"/>
        </w:pBdr>
        <w:spacing w:before="0" w:beforeAutospacing="0" w:after="0" w:afterAutospacing="0"/>
        <w:rPr>
          <w:rFonts w:asciiTheme="minorHAnsi" w:eastAsiaTheme="minorHAnsi" w:hAnsiTheme="minorHAnsi" w:cs="Courier New"/>
          <w:sz w:val="20"/>
          <w:szCs w:val="20"/>
        </w:rPr>
      </w:pPr>
    </w:p>
    <w:p w:rsidR="00700A78" w:rsidRPr="00700A78" w:rsidRDefault="00700A78" w:rsidP="00700A78">
      <w:pPr>
        <w:pStyle w:val="NormalWeb"/>
        <w:spacing w:before="0" w:beforeAutospacing="0" w:after="0" w:afterAutospacing="0"/>
        <w:rPr>
          <w:rFonts w:asciiTheme="minorHAnsi" w:eastAsiaTheme="minorHAnsi" w:hAnsiTheme="minorHAnsi" w:cs="Courier New"/>
          <w:b/>
          <w:sz w:val="20"/>
          <w:szCs w:val="20"/>
        </w:rPr>
      </w:pPr>
    </w:p>
    <w:p w:rsidR="00700A78" w:rsidRDefault="00700A78" w:rsidP="00700A78">
      <w:pPr>
        <w:pStyle w:val="NormalWeb"/>
        <w:pBdr>
          <w:bottom w:val="single" w:sz="6" w:space="1" w:color="auto"/>
        </w:pBdr>
        <w:spacing w:before="0" w:beforeAutospacing="0" w:after="0" w:afterAutospacing="0"/>
      </w:pPr>
      <w:r w:rsidRPr="00700A78">
        <w:rPr>
          <w:rFonts w:asciiTheme="minorHAnsi" w:eastAsiaTheme="minorHAnsi" w:hAnsiTheme="minorHAnsi" w:cs="Courier New"/>
          <w:b/>
          <w:sz w:val="22"/>
          <w:szCs w:val="22"/>
        </w:rPr>
        <w:lastRenderedPageBreak/>
        <w:t>National Endowment for the Humanities (NEH):</w:t>
      </w:r>
      <w:r w:rsidRPr="00700A78">
        <w:rPr>
          <w:rFonts w:asciiTheme="minorHAnsi" w:eastAsiaTheme="minorHAnsi" w:hAnsiTheme="minorHAnsi" w:cs="Courier New"/>
          <w:sz w:val="22"/>
          <w:szCs w:val="22"/>
        </w:rPr>
        <w:t xml:space="preserve"> supports projects that explore and implement sustainable preservation measures for large and diverse holdings of humanities materials that are designed to mitigate the greatest risks to collections rather than to meet prescriptive targets. The maximum award for planning grants is $40,000, for up to two years. Grants can be made for up to five years for implementation projects, with a maximum award of $350,000. Proposals are due December 3, 2013. For more information, visit </w:t>
      </w:r>
      <w:hyperlink r:id="rId29" w:history="1">
        <w:r>
          <w:rPr>
            <w:rStyle w:val="Hyperlink"/>
            <w:rFonts w:asciiTheme="minorHAnsi" w:eastAsiaTheme="minorHAnsi" w:hAnsiTheme="minorHAnsi" w:cs="Courier New"/>
            <w:sz w:val="22"/>
            <w:szCs w:val="22"/>
          </w:rPr>
          <w:t>NEH.gov</w:t>
        </w:r>
      </w:hyperlink>
    </w:p>
    <w:p w:rsidR="00DC6761" w:rsidRPr="00DC6761" w:rsidRDefault="00DC6761" w:rsidP="00700A78">
      <w:pPr>
        <w:pStyle w:val="NormalWeb"/>
        <w:pBdr>
          <w:bottom w:val="single" w:sz="6" w:space="1" w:color="auto"/>
        </w:pBdr>
        <w:spacing w:before="0" w:beforeAutospacing="0" w:after="0" w:afterAutospacing="0"/>
        <w:rPr>
          <w:rFonts w:asciiTheme="minorHAnsi" w:hAnsiTheme="minorHAnsi"/>
          <w:sz w:val="20"/>
          <w:szCs w:val="20"/>
        </w:rPr>
      </w:pPr>
    </w:p>
    <w:p w:rsidR="00DC6761" w:rsidRPr="00DC6761" w:rsidRDefault="00DC6761" w:rsidP="00700A78">
      <w:pPr>
        <w:pStyle w:val="NormalWeb"/>
        <w:spacing w:before="0" w:beforeAutospacing="0" w:after="0" w:afterAutospacing="0"/>
        <w:rPr>
          <w:rFonts w:asciiTheme="minorHAnsi" w:hAnsiTheme="minorHAnsi"/>
          <w:sz w:val="20"/>
          <w:szCs w:val="20"/>
        </w:rPr>
      </w:pPr>
    </w:p>
    <w:p w:rsidR="00DC6761" w:rsidRPr="00DC6761" w:rsidRDefault="00DC6761" w:rsidP="00DC6761">
      <w:pPr>
        <w:spacing w:after="0" w:line="240" w:lineRule="auto"/>
        <w:rPr>
          <w:rFonts w:cs="Arial"/>
          <w:color w:val="333333"/>
        </w:rPr>
      </w:pPr>
      <w:r w:rsidRPr="00DC6761">
        <w:rPr>
          <w:rFonts w:cs="Arial"/>
          <w:b/>
          <w:color w:val="333333"/>
        </w:rPr>
        <w:t>New Jersey Council for the Humanities (NJCH):</w:t>
      </w:r>
      <w:r w:rsidRPr="00DC6761">
        <w:rPr>
          <w:rFonts w:cs="Arial"/>
          <w:color w:val="333333"/>
        </w:rPr>
        <w:t xml:space="preserve"> </w:t>
      </w:r>
      <w:r w:rsidR="0021357C" w:rsidRPr="0021357C">
        <w:rPr>
          <w:rFonts w:cs="Arial"/>
        </w:rPr>
        <w:t xml:space="preserve">seeks </w:t>
      </w:r>
      <w:r w:rsidRPr="0021357C">
        <w:rPr>
          <w:rFonts w:cs="Arial"/>
        </w:rPr>
        <w:t>nonprofit organizations interested in applying for the Council's next mini-grant deadline must submit a draft proposal by October 15. Grants of up to $3,000 will be awarded in support of public humanities projects. For more information, visit</w:t>
      </w:r>
      <w:r w:rsidRPr="00DC6761">
        <w:rPr>
          <w:rFonts w:cs="Arial"/>
          <w:color w:val="333333"/>
        </w:rPr>
        <w:t xml:space="preserve"> </w:t>
      </w:r>
      <w:hyperlink r:id="rId30" w:tgtFrame="_blank" w:history="1">
        <w:r w:rsidRPr="00DC6761">
          <w:rPr>
            <w:rStyle w:val="Hyperlink"/>
            <w:rFonts w:cs="Arial"/>
            <w:color w:val="333333"/>
          </w:rPr>
          <w:t>NJCH.org</w:t>
        </w:r>
      </w:hyperlink>
      <w:r w:rsidRPr="00DC6761">
        <w:rPr>
          <w:rFonts w:cs="Arial"/>
          <w:color w:val="333333"/>
        </w:rPr>
        <w:t>.</w:t>
      </w:r>
    </w:p>
    <w:p w:rsidR="009C3BBE" w:rsidRPr="00DC6761" w:rsidRDefault="009C3BBE" w:rsidP="009C3BBE">
      <w:pPr>
        <w:pBdr>
          <w:bottom w:val="single" w:sz="6" w:space="1" w:color="auto"/>
        </w:pBdr>
        <w:spacing w:after="0" w:line="240" w:lineRule="auto"/>
        <w:rPr>
          <w:sz w:val="20"/>
          <w:szCs w:val="20"/>
        </w:rPr>
      </w:pPr>
    </w:p>
    <w:p w:rsidR="003548A6" w:rsidRPr="003548A6" w:rsidRDefault="003548A6" w:rsidP="00964D9C">
      <w:pPr>
        <w:shd w:val="clear" w:color="auto" w:fill="FFFFFF"/>
        <w:spacing w:after="0" w:line="240" w:lineRule="auto"/>
        <w:rPr>
          <w:sz w:val="20"/>
          <w:szCs w:val="20"/>
        </w:rPr>
      </w:pPr>
    </w:p>
    <w:p w:rsidR="00964D9C" w:rsidRPr="00E96D49" w:rsidRDefault="00964D9C" w:rsidP="00E96D49">
      <w:pPr>
        <w:pBdr>
          <w:bottom w:val="single" w:sz="6" w:space="1" w:color="auto"/>
        </w:pBdr>
        <w:shd w:val="clear" w:color="auto" w:fill="FFFFFF"/>
        <w:spacing w:line="240" w:lineRule="auto"/>
        <w:rPr>
          <w:rFonts w:ascii="Calibri" w:hAnsi="Calibri"/>
          <w:b/>
          <w:sz w:val="36"/>
          <w:szCs w:val="36"/>
          <w:u w:val="single"/>
        </w:rPr>
      </w:pPr>
      <w:bookmarkStart w:id="9" w:name="International"/>
      <w:r>
        <w:rPr>
          <w:rFonts w:ascii="Calibri" w:hAnsi="Calibri"/>
          <w:b/>
          <w:sz w:val="36"/>
          <w:szCs w:val="36"/>
          <w:u w:val="single"/>
        </w:rPr>
        <w:t>International studies</w:t>
      </w:r>
    </w:p>
    <w:bookmarkEnd w:id="9"/>
    <w:p w:rsidR="00964D9C" w:rsidRDefault="00964D9C" w:rsidP="00964D9C">
      <w:pPr>
        <w:pBdr>
          <w:bottom w:val="single" w:sz="6" w:space="1" w:color="auto"/>
        </w:pBdr>
        <w:spacing w:after="0" w:line="240" w:lineRule="auto"/>
      </w:pPr>
      <w:r w:rsidRPr="0044063F">
        <w:rPr>
          <w:rFonts w:cs="Arial"/>
          <w:b/>
        </w:rPr>
        <w:t>National Science Foundation (NSF); Office of International and Integrative Activities</w:t>
      </w:r>
      <w:proofErr w:type="gramStart"/>
      <w:r w:rsidRPr="0044063F">
        <w:rPr>
          <w:rFonts w:cs="Arial"/>
          <w:b/>
        </w:rPr>
        <w:t>:</w:t>
      </w:r>
      <w:proofErr w:type="gramEnd"/>
      <w:r>
        <w:rPr>
          <w:rFonts w:cs="Arial"/>
        </w:rPr>
        <w:br/>
        <w:t>seeks proposals that support</w:t>
      </w:r>
      <w:r w:rsidRPr="0044063F">
        <w:rPr>
          <w:rFonts w:cs="Arial"/>
        </w:rPr>
        <w:t xml:space="preserve"> the participation of US-based researchers and students in activities intended to catalyze new international research collaborations. Proposals are due January 22, 2014, April 22, 2014, July 22, 2014, and October 22, 2014. Approximately $2 million is available to support 30 to 40 awards. For more information, visit </w:t>
      </w:r>
      <w:hyperlink r:id="rId31" w:history="1">
        <w:r w:rsidRPr="0044063F">
          <w:rPr>
            <w:rStyle w:val="Hyperlink"/>
            <w:rFonts w:cs="Arial"/>
          </w:rPr>
          <w:t>Solicitation</w:t>
        </w:r>
      </w:hyperlink>
      <w:r w:rsidRPr="0044063F">
        <w:rPr>
          <w:rFonts w:cs="Arial"/>
        </w:rPr>
        <w:t xml:space="preserve">, </w:t>
      </w:r>
      <w:hyperlink r:id="rId32" w:history="1">
        <w:r w:rsidRPr="0044063F">
          <w:rPr>
            <w:rStyle w:val="Hyperlink"/>
            <w:rFonts w:cs="Arial"/>
          </w:rPr>
          <w:t>Grants.gov</w:t>
        </w:r>
      </w:hyperlink>
    </w:p>
    <w:p w:rsidR="00964D9C" w:rsidRPr="00964D9C" w:rsidRDefault="00964D9C" w:rsidP="00964D9C">
      <w:pPr>
        <w:pBdr>
          <w:bottom w:val="single" w:sz="6" w:space="1" w:color="auto"/>
        </w:pBdr>
        <w:spacing w:after="0" w:line="240" w:lineRule="auto"/>
        <w:rPr>
          <w:sz w:val="20"/>
          <w:szCs w:val="20"/>
        </w:rPr>
      </w:pPr>
    </w:p>
    <w:p w:rsidR="00022A61" w:rsidRPr="00022A61" w:rsidRDefault="00022A61" w:rsidP="00022A61">
      <w:pPr>
        <w:autoSpaceDE w:val="0"/>
        <w:autoSpaceDN w:val="0"/>
        <w:adjustRightInd w:val="0"/>
        <w:spacing w:after="0" w:line="240" w:lineRule="auto"/>
        <w:rPr>
          <w:b/>
          <w:sz w:val="20"/>
          <w:szCs w:val="20"/>
          <w:u w:val="single"/>
        </w:rPr>
      </w:pPr>
      <w:bookmarkStart w:id="10" w:name="mul"/>
    </w:p>
    <w:p w:rsidR="00022A61" w:rsidRDefault="00022A61" w:rsidP="00022A61">
      <w:pPr>
        <w:autoSpaceDE w:val="0"/>
        <w:autoSpaceDN w:val="0"/>
        <w:adjustRightInd w:val="0"/>
        <w:spacing w:after="0" w:line="240" w:lineRule="auto"/>
        <w:rPr>
          <w:b/>
          <w:sz w:val="36"/>
          <w:szCs w:val="36"/>
          <w:u w:val="single"/>
        </w:rPr>
      </w:pPr>
      <w:bookmarkStart w:id="11" w:name="multi"/>
      <w:r w:rsidRPr="000E39BA">
        <w:rPr>
          <w:b/>
          <w:sz w:val="36"/>
          <w:szCs w:val="36"/>
          <w:u w:val="single"/>
        </w:rPr>
        <w:t>Multi and Cross Disciplinary</w:t>
      </w:r>
    </w:p>
    <w:bookmarkEnd w:id="11"/>
    <w:p w:rsidR="00022A61" w:rsidRPr="00022A61" w:rsidRDefault="00022A61" w:rsidP="00022A61">
      <w:pPr>
        <w:spacing w:after="0" w:line="240" w:lineRule="auto"/>
        <w:rPr>
          <w:rFonts w:cs="Arial"/>
          <w:b/>
          <w:color w:val="333333"/>
          <w:sz w:val="20"/>
          <w:szCs w:val="20"/>
        </w:rPr>
      </w:pPr>
    </w:p>
    <w:p w:rsidR="00022A61" w:rsidRDefault="00022A61" w:rsidP="00022A61">
      <w:pPr>
        <w:pBdr>
          <w:bottom w:val="single" w:sz="6" w:space="1" w:color="auto"/>
        </w:pBdr>
        <w:spacing w:after="0" w:line="240" w:lineRule="auto"/>
        <w:rPr>
          <w:rFonts w:cs="Arial"/>
          <w:color w:val="333333"/>
        </w:rPr>
      </w:pPr>
      <w:r w:rsidRPr="00DC6761">
        <w:rPr>
          <w:rFonts w:cs="Arial"/>
          <w:b/>
          <w:color w:val="333333"/>
        </w:rPr>
        <w:t>New Jersey Council for the Humanities (NJCH):</w:t>
      </w:r>
      <w:r w:rsidRPr="00DC6761">
        <w:rPr>
          <w:rFonts w:cs="Arial"/>
          <w:color w:val="333333"/>
        </w:rPr>
        <w:t xml:space="preserve"> </w:t>
      </w:r>
      <w:r w:rsidRPr="0021357C">
        <w:rPr>
          <w:rFonts w:cs="Arial"/>
        </w:rPr>
        <w:t>seeks nonprofit organizations interested in applying for the Council's next mini-grant deadline must submit a draft proposal by October 15. Grants of up to $3,000 will be awarded in support of public humanities projects. For more information, visit</w:t>
      </w:r>
      <w:r w:rsidRPr="00DC6761">
        <w:rPr>
          <w:rFonts w:cs="Arial"/>
          <w:color w:val="333333"/>
        </w:rPr>
        <w:t xml:space="preserve"> </w:t>
      </w:r>
      <w:hyperlink r:id="rId33" w:tgtFrame="_blank" w:history="1">
        <w:r w:rsidRPr="00DC6761">
          <w:rPr>
            <w:rStyle w:val="Hyperlink"/>
            <w:rFonts w:cs="Arial"/>
            <w:color w:val="333333"/>
          </w:rPr>
          <w:t>NJCH.org</w:t>
        </w:r>
      </w:hyperlink>
      <w:r w:rsidRPr="00DC6761">
        <w:rPr>
          <w:rFonts w:cs="Arial"/>
          <w:color w:val="333333"/>
        </w:rPr>
        <w:t>.</w:t>
      </w:r>
    </w:p>
    <w:p w:rsidR="00022A61" w:rsidRPr="00022A61" w:rsidRDefault="00022A61" w:rsidP="00022A61">
      <w:pPr>
        <w:pBdr>
          <w:bottom w:val="single" w:sz="6" w:space="1" w:color="auto"/>
        </w:pBdr>
        <w:spacing w:after="0" w:line="240" w:lineRule="auto"/>
        <w:rPr>
          <w:rFonts w:cs="Arial"/>
          <w:color w:val="333333"/>
          <w:sz w:val="20"/>
          <w:szCs w:val="20"/>
        </w:rPr>
      </w:pPr>
    </w:p>
    <w:p w:rsidR="00022A61" w:rsidRPr="00022A61" w:rsidRDefault="00022A61" w:rsidP="00022A61">
      <w:pPr>
        <w:spacing w:after="0" w:line="240" w:lineRule="auto"/>
        <w:rPr>
          <w:rFonts w:cs="Arial"/>
          <w:color w:val="333333"/>
          <w:sz w:val="20"/>
          <w:szCs w:val="20"/>
        </w:rPr>
      </w:pPr>
    </w:p>
    <w:p w:rsidR="00AE052A" w:rsidRPr="00D576DE" w:rsidRDefault="00E97CBF" w:rsidP="00D576DE">
      <w:pPr>
        <w:spacing w:line="240" w:lineRule="auto"/>
        <w:rPr>
          <w:b/>
          <w:sz w:val="36"/>
          <w:szCs w:val="36"/>
          <w:u w:val="single"/>
        </w:rPr>
      </w:pPr>
      <w:bookmarkStart w:id="12" w:name="Physical"/>
      <w:bookmarkEnd w:id="10"/>
      <w:r w:rsidRPr="000E39BA">
        <w:rPr>
          <w:b/>
          <w:sz w:val="36"/>
          <w:szCs w:val="36"/>
          <w:u w:val="single"/>
        </w:rPr>
        <w:t>Physical Sciences and Math</w:t>
      </w:r>
      <w:bookmarkEnd w:id="6"/>
    </w:p>
    <w:bookmarkEnd w:id="12"/>
    <w:p w:rsidR="00323EEF" w:rsidRDefault="00AE052A" w:rsidP="00323EEF">
      <w:pPr>
        <w:pBdr>
          <w:bottom w:val="single" w:sz="6" w:space="1" w:color="auto"/>
        </w:pBdr>
        <w:spacing w:after="0" w:line="240" w:lineRule="auto"/>
      </w:pPr>
      <w:r w:rsidRPr="00AE052A">
        <w:rPr>
          <w:rFonts w:cs="Arial"/>
          <w:b/>
        </w:rPr>
        <w:t xml:space="preserve">National Science Foundation (NSF); Directorate for Biological Sciences (BIO); Division of Integrative </w:t>
      </w:r>
      <w:proofErr w:type="spellStart"/>
      <w:r w:rsidRPr="00AE052A">
        <w:rPr>
          <w:rFonts w:cs="Arial"/>
          <w:b/>
        </w:rPr>
        <w:t>Organismal</w:t>
      </w:r>
      <w:proofErr w:type="spellEnd"/>
      <w:r w:rsidRPr="00AE052A">
        <w:rPr>
          <w:rFonts w:cs="Arial"/>
          <w:b/>
        </w:rPr>
        <w:t xml:space="preserve"> Systems (IOS):</w:t>
      </w:r>
      <w:r w:rsidR="0021357C">
        <w:rPr>
          <w:rFonts w:cs="Arial"/>
        </w:rPr>
        <w:t xml:space="preserve"> seeks </w:t>
      </w:r>
      <w:r w:rsidRPr="00AE052A">
        <w:rPr>
          <w:rFonts w:cs="Arial"/>
        </w:rPr>
        <w:t>proposals to conduct research aimed at improving our understanding of organisms as integrated uni</w:t>
      </w:r>
      <w:r w:rsidR="00B14C17">
        <w:rPr>
          <w:rFonts w:cs="Arial"/>
        </w:rPr>
        <w:t xml:space="preserve">ts of biological organization. </w:t>
      </w:r>
      <w:r w:rsidRPr="00AE052A">
        <w:rPr>
          <w:rFonts w:cs="Arial"/>
        </w:rPr>
        <w:t xml:space="preserve">Preliminary proposals are required by January 17, 2014 and Third Friday in January, annually thereafter. Invited Proposals are due August 1, 2014 and First Friday in August, annually thereafter. Approximately $55 million is available to support 200 awards. For more information, visit </w:t>
      </w:r>
      <w:hyperlink r:id="rId34" w:history="1">
        <w:r w:rsidRPr="00AE052A">
          <w:rPr>
            <w:rStyle w:val="Hyperlink"/>
            <w:rFonts w:cs="Arial"/>
          </w:rPr>
          <w:t>Solicitation</w:t>
        </w:r>
      </w:hyperlink>
      <w:r w:rsidRPr="00AE052A">
        <w:rPr>
          <w:rFonts w:cs="Arial"/>
        </w:rPr>
        <w:t xml:space="preserve">, </w:t>
      </w:r>
      <w:hyperlink r:id="rId35" w:history="1">
        <w:r w:rsidRPr="00AE052A">
          <w:rPr>
            <w:rStyle w:val="Hyperlink"/>
            <w:rFonts w:cs="Arial"/>
          </w:rPr>
          <w:t>Grants.gov</w:t>
        </w:r>
      </w:hyperlink>
    </w:p>
    <w:p w:rsidR="00323EEF" w:rsidRPr="00323EEF" w:rsidRDefault="00323EEF" w:rsidP="00323EEF">
      <w:pPr>
        <w:pBdr>
          <w:bottom w:val="single" w:sz="6" w:space="1" w:color="auto"/>
        </w:pBdr>
        <w:spacing w:after="0" w:line="240" w:lineRule="auto"/>
        <w:rPr>
          <w:rFonts w:cs="Arial"/>
          <w:sz w:val="20"/>
          <w:szCs w:val="20"/>
        </w:rPr>
      </w:pPr>
    </w:p>
    <w:p w:rsidR="00323EEF" w:rsidRDefault="00323EEF" w:rsidP="00323EEF">
      <w:pPr>
        <w:spacing w:after="0" w:line="240" w:lineRule="auto"/>
        <w:rPr>
          <w:rFonts w:cs="Arial"/>
          <w:sz w:val="20"/>
          <w:szCs w:val="20"/>
        </w:rPr>
      </w:pPr>
    </w:p>
    <w:p w:rsidR="009F3E53" w:rsidRDefault="009F3E53" w:rsidP="00323EEF">
      <w:pPr>
        <w:spacing w:after="0" w:line="240" w:lineRule="auto"/>
      </w:pPr>
      <w:r w:rsidRPr="009F3E53">
        <w:rPr>
          <w:rFonts w:cs="Courier New"/>
          <w:b/>
        </w:rPr>
        <w:t>National Science Foundation</w:t>
      </w:r>
      <w:r>
        <w:rPr>
          <w:rFonts w:cs="Courier New"/>
          <w:b/>
        </w:rPr>
        <w:t xml:space="preserve"> (NSF</w:t>
      </w:r>
      <w:r w:rsidRPr="009F3E53">
        <w:rPr>
          <w:rFonts w:cs="Arial"/>
        </w:rPr>
        <w:t xml:space="preserve">): seeks to increase the number of students (U.S. citizens or permanent residents) receiving associate or baccalaureate degrees in established or emerging fields within science, technology, engineering, and mathematics (STEM). Type 1 proposals are solicited that </w:t>
      </w:r>
      <w:r w:rsidRPr="009F3E53">
        <w:rPr>
          <w:rFonts w:cs="Arial"/>
        </w:rPr>
        <w:lastRenderedPageBreak/>
        <w:t>provide for full implementation efforts at academic institutions. Type 2 proposals are solicited that support educational research projects on associate or baccalaureate degree attainment in STEM.</w:t>
      </w:r>
      <w:r>
        <w:rPr>
          <w:rFonts w:cs="Arial"/>
        </w:rPr>
        <w:t xml:space="preserve"> Proposals are due December 3, 2013. For more information, visit </w:t>
      </w:r>
      <w:hyperlink r:id="rId36" w:history="1">
        <w:r>
          <w:rPr>
            <w:rStyle w:val="Hyperlink"/>
          </w:rPr>
          <w:t>http://www.nsf.gov/funding/pgm_summ.jsp?pims_id=5488</w:t>
        </w:r>
      </w:hyperlink>
    </w:p>
    <w:p w:rsidR="00C84BE4" w:rsidRPr="00C84BE4" w:rsidRDefault="00C84BE4" w:rsidP="00323EEF">
      <w:pPr>
        <w:pBdr>
          <w:bottom w:val="single" w:sz="6" w:space="1" w:color="auto"/>
        </w:pBdr>
        <w:spacing w:after="0" w:line="240" w:lineRule="auto"/>
        <w:rPr>
          <w:sz w:val="20"/>
          <w:szCs w:val="20"/>
        </w:rPr>
      </w:pPr>
    </w:p>
    <w:p w:rsidR="00C84BE4" w:rsidRPr="00C84BE4" w:rsidRDefault="00C84BE4" w:rsidP="00323EEF">
      <w:pPr>
        <w:spacing w:after="0" w:line="240" w:lineRule="auto"/>
        <w:rPr>
          <w:sz w:val="20"/>
          <w:szCs w:val="20"/>
        </w:rPr>
      </w:pPr>
    </w:p>
    <w:p w:rsidR="00C84BE4" w:rsidRDefault="00C84BE4" w:rsidP="00323EEF">
      <w:pPr>
        <w:pBdr>
          <w:bottom w:val="single" w:sz="6" w:space="1" w:color="auto"/>
        </w:pBdr>
        <w:spacing w:after="0" w:line="240" w:lineRule="auto"/>
      </w:pPr>
      <w:r w:rsidRPr="00C84BE4">
        <w:rPr>
          <w:rFonts w:cs="Courier New"/>
          <w:b/>
        </w:rPr>
        <w:t>National Science Foundation</w:t>
      </w:r>
      <w:r>
        <w:rPr>
          <w:rFonts w:cs="Courier New"/>
          <w:b/>
        </w:rPr>
        <w:t xml:space="preserve"> </w:t>
      </w:r>
      <w:r w:rsidRPr="00C84BE4">
        <w:rPr>
          <w:rFonts w:cs="Courier New"/>
          <w:b/>
        </w:rPr>
        <w:t xml:space="preserve">(NSF): </w:t>
      </w:r>
      <w:r w:rsidR="0021357C">
        <w:rPr>
          <w:rFonts w:cs="Courier New"/>
        </w:rPr>
        <w:t>s</w:t>
      </w:r>
      <w:r w:rsidRPr="00C84BE4">
        <w:rPr>
          <w:rFonts w:cs="Courier New"/>
        </w:rPr>
        <w:t xml:space="preserve">upports mathematical research in areas of science </w:t>
      </w:r>
      <w:r>
        <w:rPr>
          <w:rFonts w:cs="Courier New"/>
        </w:rPr>
        <w:t xml:space="preserve">where </w:t>
      </w:r>
      <w:r w:rsidRPr="00C84BE4">
        <w:rPr>
          <w:rFonts w:cs="Courier New"/>
        </w:rPr>
        <w:t>computing plays an essential role,</w:t>
      </w:r>
      <w:r>
        <w:rPr>
          <w:rFonts w:cs="Courier New"/>
        </w:rPr>
        <w:t xml:space="preserve"> </w:t>
      </w:r>
      <w:r w:rsidRPr="00C84BE4">
        <w:rPr>
          <w:rFonts w:cs="Courier New"/>
        </w:rPr>
        <w:t>emphasizing algorithms, numerical and symbolic methods. Proposals ra</w:t>
      </w:r>
      <w:r>
        <w:rPr>
          <w:rFonts w:cs="Courier New"/>
        </w:rPr>
        <w:t>nging from single-investigator p</w:t>
      </w:r>
      <w:r w:rsidRPr="00C84BE4">
        <w:rPr>
          <w:rFonts w:cs="Courier New"/>
        </w:rPr>
        <w:t>rojects that develop and analyze innovative computational methods, to interdisciplinary team projects that not only create new mathematical and computational techniques but also use them to model, study, a</w:t>
      </w:r>
      <w:r>
        <w:rPr>
          <w:rFonts w:cs="Courier New"/>
        </w:rPr>
        <w:t xml:space="preserve">nd solve important application </w:t>
      </w:r>
      <w:r w:rsidRPr="00C84BE4">
        <w:rPr>
          <w:rFonts w:cs="Courier New"/>
        </w:rPr>
        <w:t>problems are encouraged. Annual deadline: proposal window is 12/1-12/15.</w:t>
      </w:r>
      <w:r>
        <w:rPr>
          <w:rFonts w:cs="Courier New"/>
        </w:rPr>
        <w:t xml:space="preserve"> For more information, visit </w:t>
      </w:r>
      <w:hyperlink r:id="rId37" w:history="1">
        <w:r>
          <w:rPr>
            <w:rStyle w:val="Hyperlink"/>
          </w:rPr>
          <w:t>http://www.nsf.gov/funding/pgm_summ.jsp?pims_id=5390</w:t>
        </w:r>
      </w:hyperlink>
    </w:p>
    <w:p w:rsidR="00476086" w:rsidRPr="00476086" w:rsidRDefault="00476086" w:rsidP="00323EEF">
      <w:pPr>
        <w:pBdr>
          <w:bottom w:val="single" w:sz="6" w:space="1" w:color="auto"/>
        </w:pBdr>
        <w:spacing w:after="0" w:line="240" w:lineRule="auto"/>
        <w:rPr>
          <w:sz w:val="20"/>
          <w:szCs w:val="20"/>
        </w:rPr>
      </w:pPr>
    </w:p>
    <w:p w:rsidR="00476086" w:rsidRPr="00476086" w:rsidRDefault="00476086" w:rsidP="00323EEF">
      <w:pPr>
        <w:spacing w:after="0" w:line="240" w:lineRule="auto"/>
        <w:rPr>
          <w:sz w:val="20"/>
          <w:szCs w:val="20"/>
        </w:rPr>
      </w:pPr>
    </w:p>
    <w:p w:rsidR="00841D31" w:rsidRDefault="00476086" w:rsidP="00841D31">
      <w:pPr>
        <w:pBdr>
          <w:bottom w:val="single" w:sz="6" w:space="12" w:color="auto"/>
        </w:pBdr>
        <w:spacing w:after="0" w:line="240" w:lineRule="auto"/>
      </w:pPr>
      <w:r w:rsidRPr="0044063F">
        <w:rPr>
          <w:rFonts w:cs="Arial"/>
          <w:b/>
        </w:rPr>
        <w:t>National Science Foundation (NSF); Office of International and Integrative Activities</w:t>
      </w:r>
      <w:proofErr w:type="gramStart"/>
      <w:r w:rsidRPr="0044063F">
        <w:rPr>
          <w:rFonts w:cs="Arial"/>
          <w:b/>
        </w:rPr>
        <w:t>:</w:t>
      </w:r>
      <w:proofErr w:type="gramEnd"/>
      <w:r>
        <w:rPr>
          <w:rFonts w:cs="Arial"/>
        </w:rPr>
        <w:br/>
        <w:t>seeks proposals that support</w:t>
      </w:r>
      <w:r w:rsidRPr="0044063F">
        <w:rPr>
          <w:rFonts w:cs="Arial"/>
        </w:rPr>
        <w:t xml:space="preserve"> the participation of US-based researchers and students in activities intended to catalyze new international research collaborations. Proposals are due January 22, 2014, April 22, 2014, July 22, 2014, and October 22, 2014. Approximately $2 million is available to support 30 to 40 awards. For more information, visit </w:t>
      </w:r>
      <w:hyperlink r:id="rId38" w:history="1">
        <w:r w:rsidRPr="0044063F">
          <w:rPr>
            <w:rStyle w:val="Hyperlink"/>
            <w:rFonts w:cs="Arial"/>
          </w:rPr>
          <w:t>Solicitation</w:t>
        </w:r>
      </w:hyperlink>
      <w:r w:rsidRPr="0044063F">
        <w:rPr>
          <w:rFonts w:cs="Arial"/>
        </w:rPr>
        <w:t xml:space="preserve">, </w:t>
      </w:r>
      <w:hyperlink r:id="rId39" w:history="1">
        <w:r w:rsidRPr="0044063F">
          <w:rPr>
            <w:rStyle w:val="Hyperlink"/>
            <w:rFonts w:cs="Arial"/>
          </w:rPr>
          <w:t>Grants.gov</w:t>
        </w:r>
      </w:hyperlink>
    </w:p>
    <w:p w:rsidR="002661AA" w:rsidRPr="002661AA" w:rsidRDefault="002661AA" w:rsidP="002661AA">
      <w:pPr>
        <w:spacing w:after="0" w:line="240" w:lineRule="auto"/>
        <w:rPr>
          <w:rFonts w:cs="Arial"/>
          <w:b/>
          <w:color w:val="363636"/>
          <w:sz w:val="20"/>
          <w:szCs w:val="20"/>
          <w:shd w:val="clear" w:color="auto" w:fill="FFFFFF"/>
        </w:rPr>
      </w:pPr>
    </w:p>
    <w:p w:rsidR="009E21D4" w:rsidRDefault="002661AA" w:rsidP="009E21D4">
      <w:pPr>
        <w:pBdr>
          <w:bottom w:val="single" w:sz="6" w:space="1" w:color="auto"/>
        </w:pBdr>
        <w:spacing w:after="0" w:line="240" w:lineRule="auto"/>
      </w:pPr>
      <w:r w:rsidRPr="00E96D49">
        <w:rPr>
          <w:rFonts w:cs="Arial"/>
          <w:b/>
          <w:color w:val="363636"/>
          <w:shd w:val="clear" w:color="auto" w:fill="FFFFFF"/>
        </w:rPr>
        <w:t>National Science Foundation (NSF):</w:t>
      </w:r>
      <w:r>
        <w:rPr>
          <w:rFonts w:ascii="Arial" w:hAnsi="Arial" w:cs="Arial"/>
          <w:color w:val="363636"/>
          <w:sz w:val="18"/>
          <w:szCs w:val="18"/>
          <w:shd w:val="clear" w:color="auto" w:fill="FFFFFF"/>
        </w:rPr>
        <w:t xml:space="preserve"> </w:t>
      </w:r>
      <w:r w:rsidRPr="002661AA">
        <w:rPr>
          <w:rFonts w:eastAsia="Times New Roman" w:cs="Arial"/>
        </w:rPr>
        <w:t xml:space="preserve">supports basic research in areas related to human evolution and contemporary human biological variation. Research areas supported by the program include, but are not limited to, human genetic variation, human adaptation, human </w:t>
      </w:r>
      <w:proofErr w:type="spellStart"/>
      <w:r w:rsidRPr="002661AA">
        <w:rPr>
          <w:rFonts w:eastAsia="Times New Roman" w:cs="Arial"/>
        </w:rPr>
        <w:t>osteology</w:t>
      </w:r>
      <w:proofErr w:type="spellEnd"/>
      <w:r w:rsidRPr="002661AA">
        <w:rPr>
          <w:rFonts w:eastAsia="Times New Roman" w:cs="Arial"/>
        </w:rPr>
        <w:t xml:space="preserve"> and bone biology, human and nonhuman primate paleontology, functional anatomy, and primate </w:t>
      </w:r>
      <w:proofErr w:type="spellStart"/>
      <w:r w:rsidRPr="002661AA">
        <w:rPr>
          <w:rFonts w:eastAsia="Times New Roman" w:cs="Arial"/>
        </w:rPr>
        <w:t>socioecology</w:t>
      </w:r>
      <w:proofErr w:type="spellEnd"/>
      <w:r w:rsidRPr="002661AA">
        <w:rPr>
          <w:rFonts w:eastAsia="Times New Roman" w:cs="Arial"/>
        </w:rPr>
        <w:t xml:space="preserve">. Grants supported in these areas are united by an underlying evolutionary framework, and often a consideration of adaptation as a central theoretical theme. Many proposals also have a </w:t>
      </w:r>
      <w:proofErr w:type="spellStart"/>
      <w:r w:rsidRPr="002661AA">
        <w:rPr>
          <w:rFonts w:eastAsia="Times New Roman" w:cs="Arial"/>
        </w:rPr>
        <w:t>biocultural</w:t>
      </w:r>
      <w:proofErr w:type="spellEnd"/>
      <w:r w:rsidRPr="002661AA">
        <w:rPr>
          <w:rFonts w:eastAsia="Times New Roman" w:cs="Arial"/>
        </w:rPr>
        <w:t xml:space="preserve"> orientation.</w:t>
      </w:r>
      <w:r w:rsidR="00FF3B80">
        <w:rPr>
          <w:rFonts w:eastAsia="Times New Roman" w:cs="Arial"/>
        </w:rPr>
        <w:t xml:space="preserve"> Pr</w:t>
      </w:r>
      <w:r w:rsidR="00111C21">
        <w:rPr>
          <w:rFonts w:eastAsia="Times New Roman" w:cs="Arial"/>
        </w:rPr>
        <w:t xml:space="preserve">oposals are due March 17, 2014. For more information, please visit </w:t>
      </w:r>
      <w:hyperlink r:id="rId40" w:history="1">
        <w:r w:rsidR="00111C21" w:rsidRPr="00D754CB">
          <w:rPr>
            <w:rStyle w:val="Hyperlink"/>
          </w:rPr>
          <w:t>Grants.gov</w:t>
        </w:r>
      </w:hyperlink>
    </w:p>
    <w:p w:rsidR="009E21D4" w:rsidRPr="009E21D4" w:rsidRDefault="009E21D4" w:rsidP="009E21D4">
      <w:pPr>
        <w:pBdr>
          <w:bottom w:val="single" w:sz="6" w:space="1" w:color="auto"/>
        </w:pBdr>
        <w:spacing w:after="0" w:line="240" w:lineRule="auto"/>
        <w:rPr>
          <w:sz w:val="20"/>
          <w:szCs w:val="20"/>
        </w:rPr>
      </w:pPr>
    </w:p>
    <w:p w:rsidR="009E21D4" w:rsidRPr="009E21D4" w:rsidRDefault="009E21D4" w:rsidP="009E21D4">
      <w:pPr>
        <w:spacing w:after="0" w:line="240" w:lineRule="auto"/>
        <w:rPr>
          <w:sz w:val="20"/>
          <w:szCs w:val="20"/>
        </w:rPr>
      </w:pPr>
    </w:p>
    <w:p w:rsidR="009E21D4" w:rsidRDefault="009E21D4" w:rsidP="002661AA">
      <w:pPr>
        <w:spacing w:after="0" w:line="240" w:lineRule="auto"/>
      </w:pPr>
      <w:r>
        <w:rPr>
          <w:rFonts w:cs="Arial"/>
          <w:b/>
          <w:color w:val="363636"/>
          <w:shd w:val="clear" w:color="auto" w:fill="FFFFFF"/>
        </w:rPr>
        <w:t xml:space="preserve">National Science Foundation (NSF): </w:t>
      </w:r>
      <w:r w:rsidR="002D3BE7">
        <w:rPr>
          <w:rFonts w:ascii="Calibri" w:eastAsia="Times New Roman" w:hAnsi="Calibri"/>
        </w:rPr>
        <w:t>seeks proposals</w:t>
      </w:r>
      <w:r>
        <w:rPr>
          <w:rFonts w:ascii="Calibri" w:eastAsia="Times New Roman" w:hAnsi="Calibri"/>
        </w:rPr>
        <w:t xml:space="preserve"> to advance a field or create new directions in research or education. Groups of investigators will be supported to communicate and coordinate their research, training and educational activities across disciplinary, organizational, geographic and international boundaries. RCN provides opportunities to foster new collaborations, including international partnerships, and address interdisciplinary topics. Innovative ideas for implementing novel networking strategies, collaborative technologies, and development of community standards for data and meta-data are especially encouraged. Non-targeted proposals are accepted any time. For more information, visit </w:t>
      </w:r>
      <w:hyperlink r:id="rId41" w:history="1">
        <w:r>
          <w:rPr>
            <w:rStyle w:val="Hyperlink"/>
          </w:rPr>
          <w:t>NSF.gov</w:t>
        </w:r>
      </w:hyperlink>
      <w:r w:rsidRPr="00D754CB">
        <w:t xml:space="preserve">, </w:t>
      </w:r>
      <w:hyperlink r:id="rId42" w:history="1">
        <w:r w:rsidRPr="00D754CB">
          <w:rPr>
            <w:rStyle w:val="Hyperlink"/>
          </w:rPr>
          <w:t>Grants.gov</w:t>
        </w:r>
      </w:hyperlink>
    </w:p>
    <w:p w:rsidR="003F52F9" w:rsidRPr="003F52F9" w:rsidRDefault="003F52F9" w:rsidP="002661AA">
      <w:pPr>
        <w:pBdr>
          <w:bottom w:val="single" w:sz="6" w:space="1" w:color="auto"/>
        </w:pBdr>
        <w:spacing w:after="0" w:line="240" w:lineRule="auto"/>
        <w:rPr>
          <w:sz w:val="20"/>
          <w:szCs w:val="20"/>
        </w:rPr>
      </w:pPr>
    </w:p>
    <w:p w:rsidR="00424D8B" w:rsidRPr="00424D8B" w:rsidRDefault="00424D8B" w:rsidP="002661AA">
      <w:pPr>
        <w:spacing w:after="0" w:line="240" w:lineRule="auto"/>
        <w:rPr>
          <w:rFonts w:ascii="Calibri" w:eastAsia="Times New Roman" w:hAnsi="Calibri"/>
          <w:b/>
          <w:sz w:val="20"/>
          <w:szCs w:val="20"/>
        </w:rPr>
      </w:pPr>
    </w:p>
    <w:p w:rsidR="003F52F9" w:rsidRDefault="003F52F9" w:rsidP="002661AA">
      <w:pPr>
        <w:spacing w:after="0" w:line="240" w:lineRule="auto"/>
      </w:pPr>
      <w:r w:rsidRPr="003F52F9">
        <w:rPr>
          <w:rFonts w:ascii="Calibri" w:eastAsia="Times New Roman" w:hAnsi="Calibri"/>
          <w:b/>
        </w:rPr>
        <w:t xml:space="preserve">National Science Foundation (NSF): </w:t>
      </w:r>
      <w:r>
        <w:rPr>
          <w:rFonts w:ascii="Calibri" w:eastAsia="Times New Roman" w:hAnsi="Calibri"/>
        </w:rPr>
        <w:t xml:space="preserve">supports research on the ecological, evolutionary, and socio-ecological principles and processes that influence the transmission dynamics of infectious diseases. The central theme of submitted projects must be quantitative or computational understanding of pathogen </w:t>
      </w:r>
      <w:r>
        <w:rPr>
          <w:rFonts w:ascii="Calibri" w:eastAsia="Times New Roman" w:hAnsi="Calibri"/>
        </w:rPr>
        <w:lastRenderedPageBreak/>
        <w:t xml:space="preserve">transmission dynamics. The intent is discovery of principles of infectious disease transmission and on testing mathematical or computational models that elucidate infectious disease systems. Projects should be broad, interdisciplinary efforts that go beyond the scope of typical studies. Proposals are due November 20, 2013. For more information, visit </w:t>
      </w:r>
      <w:hyperlink r:id="rId43" w:history="1">
        <w:r>
          <w:rPr>
            <w:rStyle w:val="Hyperlink"/>
          </w:rPr>
          <w:t>NSF.gov</w:t>
        </w:r>
      </w:hyperlink>
      <w:r w:rsidRPr="00D754CB">
        <w:t xml:space="preserve">, </w:t>
      </w:r>
      <w:hyperlink r:id="rId44" w:history="1">
        <w:r w:rsidRPr="00D754CB">
          <w:rPr>
            <w:rStyle w:val="Hyperlink"/>
          </w:rPr>
          <w:t>Grants.gov</w:t>
        </w:r>
      </w:hyperlink>
    </w:p>
    <w:p w:rsidR="00424D8B" w:rsidRPr="00424D8B" w:rsidRDefault="00424D8B" w:rsidP="002661AA">
      <w:pPr>
        <w:pBdr>
          <w:bottom w:val="single" w:sz="6" w:space="1" w:color="auto"/>
          <w:between w:val="single" w:sz="6" w:space="1" w:color="auto"/>
        </w:pBdr>
        <w:spacing w:after="0" w:line="240" w:lineRule="auto"/>
        <w:rPr>
          <w:sz w:val="20"/>
          <w:szCs w:val="20"/>
        </w:rPr>
      </w:pPr>
    </w:p>
    <w:p w:rsidR="00641209" w:rsidRPr="00112148" w:rsidRDefault="00641209" w:rsidP="002661AA">
      <w:pPr>
        <w:pBdr>
          <w:bottom w:val="single" w:sz="6" w:space="1" w:color="auto"/>
        </w:pBdr>
        <w:spacing w:after="0" w:line="240" w:lineRule="auto"/>
        <w:rPr>
          <w:rFonts w:ascii="Calibri" w:eastAsia="Times New Roman" w:hAnsi="Calibri"/>
          <w:b/>
          <w:sz w:val="20"/>
          <w:szCs w:val="20"/>
        </w:rPr>
      </w:pPr>
    </w:p>
    <w:p w:rsidR="00112148" w:rsidRPr="00112148" w:rsidRDefault="00AD20F5" w:rsidP="00112148">
      <w:pPr>
        <w:pBdr>
          <w:bottom w:val="single" w:sz="6" w:space="1" w:color="auto"/>
        </w:pBdr>
        <w:spacing w:after="0" w:line="240" w:lineRule="auto"/>
        <w:rPr>
          <w:rFonts w:ascii="Calibri" w:eastAsia="Times New Roman" w:hAnsi="Calibri"/>
        </w:rPr>
      </w:pPr>
      <w:r w:rsidRPr="00AD20F5">
        <w:rPr>
          <w:rFonts w:ascii="Calibri" w:eastAsia="Times New Roman" w:hAnsi="Calibri"/>
          <w:b/>
        </w:rPr>
        <w:t>National Science Foundation (NSF):</w:t>
      </w:r>
      <w:r>
        <w:rPr>
          <w:rFonts w:ascii="Calibri" w:eastAsia="Times New Roman" w:hAnsi="Calibri"/>
        </w:rPr>
        <w:t xml:space="preserve"> supports research in a wide variety of areas in sedimentary geology and </w:t>
      </w:r>
      <w:proofErr w:type="spellStart"/>
      <w:r>
        <w:rPr>
          <w:rFonts w:ascii="Calibri" w:eastAsia="Times New Roman" w:hAnsi="Calibri"/>
        </w:rPr>
        <w:t>paleobiology</w:t>
      </w:r>
      <w:proofErr w:type="spellEnd"/>
      <w:r>
        <w:rPr>
          <w:rFonts w:ascii="Calibri" w:eastAsia="Times New Roman" w:hAnsi="Calibri"/>
        </w:rPr>
        <w:t xml:space="preserve"> in order to comprehend the full range of physical, biological, and chemical processes of Earth's dynamic system. The program supports the study of deep-time records of these processes archived in the Earth's sedimentary carapace (crust) at all spatial and temporal scales.  Proposals are due January 16, 2014. For more information, visit </w:t>
      </w:r>
      <w:hyperlink r:id="rId45" w:history="1">
        <w:r>
          <w:rPr>
            <w:rStyle w:val="Hyperlink"/>
          </w:rPr>
          <w:t>NSF.gov</w:t>
        </w:r>
      </w:hyperlink>
      <w:r w:rsidRPr="00D754CB">
        <w:t xml:space="preserve">, </w:t>
      </w:r>
      <w:hyperlink r:id="rId46" w:history="1">
        <w:r w:rsidRPr="00D754CB">
          <w:rPr>
            <w:rStyle w:val="Hyperlink"/>
          </w:rPr>
          <w:t>Grants.gov</w:t>
        </w:r>
      </w:hyperlink>
    </w:p>
    <w:p w:rsidR="00112148" w:rsidRPr="00112148" w:rsidRDefault="00112148" w:rsidP="00112148">
      <w:pPr>
        <w:pBdr>
          <w:bottom w:val="single" w:sz="6" w:space="1" w:color="auto"/>
        </w:pBdr>
        <w:spacing w:after="0" w:line="240" w:lineRule="auto"/>
        <w:rPr>
          <w:sz w:val="20"/>
          <w:szCs w:val="20"/>
        </w:rPr>
      </w:pPr>
    </w:p>
    <w:p w:rsidR="00112148" w:rsidRPr="00112148" w:rsidRDefault="00112148" w:rsidP="00D754CB">
      <w:pPr>
        <w:pStyle w:val="PlainText"/>
        <w:rPr>
          <w:rFonts w:ascii="Calibri" w:hAnsi="Calibri"/>
          <w:b/>
          <w:sz w:val="20"/>
          <w:szCs w:val="20"/>
          <w:u w:val="single"/>
        </w:rPr>
      </w:pPr>
      <w:bookmarkStart w:id="13" w:name="soc"/>
      <w:bookmarkStart w:id="14" w:name="Social"/>
    </w:p>
    <w:p w:rsidR="00D754CB" w:rsidRDefault="00D754CB" w:rsidP="00D754CB">
      <w:pPr>
        <w:pStyle w:val="PlainText"/>
        <w:rPr>
          <w:rFonts w:ascii="Calibri" w:hAnsi="Calibri"/>
          <w:b/>
          <w:sz w:val="36"/>
          <w:szCs w:val="36"/>
          <w:u w:val="single"/>
        </w:rPr>
      </w:pPr>
      <w:r>
        <w:rPr>
          <w:rFonts w:ascii="Calibri" w:hAnsi="Calibri"/>
          <w:b/>
          <w:sz w:val="36"/>
          <w:szCs w:val="36"/>
          <w:u w:val="single"/>
        </w:rPr>
        <w:t>Social Sciences</w:t>
      </w:r>
      <w:bookmarkEnd w:id="13"/>
    </w:p>
    <w:bookmarkEnd w:id="14"/>
    <w:p w:rsidR="00D754CB" w:rsidRPr="00D754CB" w:rsidRDefault="00D754CB" w:rsidP="00D754CB">
      <w:pPr>
        <w:pStyle w:val="PlainText"/>
        <w:rPr>
          <w:rFonts w:ascii="Calibri" w:hAnsi="Calibri"/>
          <w:b/>
          <w:sz w:val="20"/>
          <w:szCs w:val="20"/>
          <w:u w:val="single"/>
        </w:rPr>
      </w:pPr>
    </w:p>
    <w:p w:rsidR="009109D0" w:rsidRDefault="00D754CB" w:rsidP="00D754CB">
      <w:pPr>
        <w:pStyle w:val="PlainText"/>
        <w:pBdr>
          <w:bottom w:val="single" w:sz="6" w:space="1" w:color="auto"/>
        </w:pBdr>
        <w:rPr>
          <w:rFonts w:asciiTheme="minorHAnsi" w:hAnsiTheme="minorHAnsi"/>
          <w:sz w:val="22"/>
          <w:szCs w:val="22"/>
        </w:rPr>
      </w:pPr>
      <w:r w:rsidRPr="00D754CB">
        <w:rPr>
          <w:rFonts w:asciiTheme="minorHAnsi" w:hAnsiTheme="minorHAnsi"/>
          <w:b/>
          <w:color w:val="363636"/>
          <w:sz w:val="22"/>
          <w:szCs w:val="22"/>
          <w:shd w:val="clear" w:color="auto" w:fill="FFFFFF"/>
        </w:rPr>
        <w:t>National Science Foundation (NSF):</w:t>
      </w:r>
      <w:r w:rsidRPr="00D754CB">
        <w:rPr>
          <w:rFonts w:asciiTheme="minorHAnsi" w:hAnsiTheme="minorHAnsi"/>
          <w:color w:val="363636"/>
          <w:sz w:val="22"/>
          <w:szCs w:val="22"/>
          <w:shd w:val="clear" w:color="auto" w:fill="FFFFFF"/>
        </w:rPr>
        <w:t xml:space="preserve"> </w:t>
      </w:r>
      <w:r w:rsidRPr="00D754CB">
        <w:rPr>
          <w:rFonts w:asciiTheme="minorHAnsi" w:eastAsia="Times New Roman" w:hAnsiTheme="minorHAnsi"/>
          <w:sz w:val="22"/>
          <w:szCs w:val="22"/>
        </w:rPr>
        <w:t>supports basic research on all forms of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w:t>
      </w:r>
      <w:r>
        <w:rPr>
          <w:rFonts w:asciiTheme="minorHAnsi" w:eastAsia="Times New Roman" w:hAnsiTheme="minorHAnsi"/>
          <w:sz w:val="22"/>
          <w:szCs w:val="22"/>
        </w:rPr>
        <w:t xml:space="preserve"> </w:t>
      </w:r>
      <w:r w:rsidR="002661AA">
        <w:rPr>
          <w:rFonts w:asciiTheme="minorHAnsi" w:eastAsia="Times New Roman" w:hAnsiTheme="minorHAnsi"/>
          <w:sz w:val="22"/>
          <w:szCs w:val="22"/>
        </w:rPr>
        <w:t xml:space="preserve">Dissertation research proposals are due October 15, 2013 and February 15, 2014. Regular research proposals are due January 15, 2014 and August 15, 2014. </w:t>
      </w:r>
      <w:r>
        <w:rPr>
          <w:rFonts w:asciiTheme="minorHAnsi" w:eastAsia="Times New Roman" w:hAnsiTheme="minorHAnsi"/>
          <w:sz w:val="22"/>
          <w:szCs w:val="22"/>
        </w:rPr>
        <w:t xml:space="preserve">For more information, </w:t>
      </w:r>
      <w:r w:rsidRPr="00D754CB">
        <w:rPr>
          <w:rFonts w:asciiTheme="minorHAnsi" w:eastAsia="Times New Roman" w:hAnsiTheme="minorHAnsi"/>
          <w:sz w:val="22"/>
          <w:szCs w:val="22"/>
        </w:rPr>
        <w:t xml:space="preserve">visit </w:t>
      </w:r>
      <w:hyperlink r:id="rId47" w:history="1">
        <w:r>
          <w:rPr>
            <w:rStyle w:val="Hyperlink"/>
            <w:rFonts w:asciiTheme="minorHAnsi" w:hAnsiTheme="minorHAnsi"/>
            <w:sz w:val="22"/>
            <w:szCs w:val="22"/>
          </w:rPr>
          <w:t>NSF.gov</w:t>
        </w:r>
      </w:hyperlink>
      <w:r w:rsidRPr="00D754CB">
        <w:rPr>
          <w:rFonts w:asciiTheme="minorHAnsi" w:hAnsiTheme="minorHAnsi"/>
          <w:sz w:val="22"/>
          <w:szCs w:val="22"/>
        </w:rPr>
        <w:t xml:space="preserve">, </w:t>
      </w:r>
      <w:hyperlink r:id="rId48" w:history="1">
        <w:r w:rsidRPr="00D754CB">
          <w:rPr>
            <w:rStyle w:val="Hyperlink"/>
            <w:rFonts w:asciiTheme="minorHAnsi" w:hAnsiTheme="minorHAnsi"/>
            <w:sz w:val="22"/>
            <w:szCs w:val="22"/>
          </w:rPr>
          <w:t>Grants.gov</w:t>
        </w:r>
      </w:hyperlink>
    </w:p>
    <w:p w:rsidR="006327B8" w:rsidRPr="006327B8" w:rsidRDefault="006327B8" w:rsidP="00D754CB">
      <w:pPr>
        <w:pStyle w:val="PlainText"/>
        <w:pBdr>
          <w:bottom w:val="single" w:sz="6" w:space="1" w:color="auto"/>
        </w:pBdr>
        <w:rPr>
          <w:rFonts w:asciiTheme="minorHAnsi" w:hAnsiTheme="minorHAnsi"/>
          <w:sz w:val="20"/>
          <w:szCs w:val="20"/>
        </w:rPr>
      </w:pPr>
    </w:p>
    <w:p w:rsidR="006327B8" w:rsidRDefault="006327B8" w:rsidP="00D754CB">
      <w:pPr>
        <w:pStyle w:val="PlainText"/>
        <w:rPr>
          <w:rFonts w:asciiTheme="minorHAnsi" w:hAnsiTheme="minorHAnsi"/>
          <w:b/>
          <w:sz w:val="20"/>
          <w:szCs w:val="20"/>
          <w:u w:val="single"/>
        </w:rPr>
      </w:pPr>
    </w:p>
    <w:p w:rsidR="00882BE1" w:rsidRDefault="008F7BEC" w:rsidP="00882BE1">
      <w:pPr>
        <w:pStyle w:val="PlainText"/>
      </w:pPr>
      <w:r w:rsidRPr="008F7BEC">
        <w:rPr>
          <w:rFonts w:asciiTheme="minorHAnsi" w:hAnsiTheme="minorHAnsi" w:cs="Courier New"/>
          <w:b/>
          <w:sz w:val="22"/>
          <w:szCs w:val="22"/>
        </w:rPr>
        <w:t xml:space="preserve">National Science Foundation (NSF): </w:t>
      </w:r>
      <w:r w:rsidRPr="008F7BEC">
        <w:rPr>
          <w:rFonts w:asciiTheme="minorHAnsi" w:hAnsiTheme="minorHAnsi" w:cs="Courier New"/>
          <w:sz w:val="22"/>
          <w:szCs w:val="22"/>
        </w:rPr>
        <w:t>support</w:t>
      </w:r>
      <w:r w:rsidR="006254F3">
        <w:rPr>
          <w:rFonts w:asciiTheme="minorHAnsi" w:hAnsiTheme="minorHAnsi" w:cs="Courier New"/>
          <w:sz w:val="22"/>
          <w:szCs w:val="22"/>
        </w:rPr>
        <w:t xml:space="preserve">s </w:t>
      </w:r>
      <w:r w:rsidRPr="008F7BEC">
        <w:rPr>
          <w:rFonts w:asciiTheme="minorHAnsi" w:hAnsiTheme="minorHAnsi" w:cs="Courier New"/>
          <w:sz w:val="22"/>
          <w:szCs w:val="22"/>
        </w:rPr>
        <w:t xml:space="preserve">anthropologically relevant archaeological research at both a "senior" and doctoral dissertation level. It also funds anthropologically significant </w:t>
      </w:r>
      <w:proofErr w:type="spellStart"/>
      <w:r w:rsidRPr="008F7BEC">
        <w:rPr>
          <w:rFonts w:asciiTheme="minorHAnsi" w:hAnsiTheme="minorHAnsi" w:cs="Courier New"/>
          <w:sz w:val="22"/>
          <w:szCs w:val="22"/>
        </w:rPr>
        <w:t>archaeometric</w:t>
      </w:r>
      <w:proofErr w:type="spellEnd"/>
      <w:r w:rsidRPr="008F7BEC">
        <w:rPr>
          <w:rFonts w:asciiTheme="minorHAnsi" w:hAnsiTheme="minorHAnsi" w:cs="Courier New"/>
          <w:sz w:val="22"/>
          <w:szCs w:val="22"/>
        </w:rPr>
        <w:t xml:space="preserve"> research and high risk exploratory research proposals. Annual deadlines: Senior Archaeology proposals due 7/1 and 12/20; </w:t>
      </w:r>
      <w:proofErr w:type="spellStart"/>
      <w:r w:rsidRPr="008F7BEC">
        <w:rPr>
          <w:rFonts w:asciiTheme="minorHAnsi" w:hAnsiTheme="minorHAnsi" w:cs="Courier New"/>
          <w:sz w:val="22"/>
          <w:szCs w:val="22"/>
        </w:rPr>
        <w:t>Archaeometry</w:t>
      </w:r>
      <w:proofErr w:type="spellEnd"/>
      <w:r w:rsidRPr="008F7BEC">
        <w:rPr>
          <w:rFonts w:asciiTheme="minorHAnsi" w:hAnsiTheme="minorHAnsi" w:cs="Courier New"/>
          <w:sz w:val="22"/>
          <w:szCs w:val="22"/>
        </w:rPr>
        <w:t xml:space="preserve"> proposals due 12/1; Doctoral Dissertation and High Risk proposals accepted any time. For more information, visit </w:t>
      </w:r>
      <w:hyperlink r:id="rId49" w:history="1">
        <w:r w:rsidRPr="008F7BEC">
          <w:rPr>
            <w:rStyle w:val="Hyperlink"/>
            <w:rFonts w:asciiTheme="minorHAnsi" w:hAnsiTheme="minorHAnsi"/>
            <w:sz w:val="22"/>
            <w:szCs w:val="22"/>
          </w:rPr>
          <w:t>http://www.nsf.gov/funding/pgm_summ.jsp?pims_id=11690</w:t>
        </w:r>
      </w:hyperlink>
    </w:p>
    <w:p w:rsidR="00882BE1" w:rsidRPr="00882BE1" w:rsidRDefault="00882BE1" w:rsidP="00882BE1">
      <w:pPr>
        <w:pStyle w:val="PlainText"/>
        <w:pBdr>
          <w:bottom w:val="single" w:sz="6" w:space="1" w:color="auto"/>
        </w:pBdr>
        <w:rPr>
          <w:rFonts w:asciiTheme="minorHAnsi" w:hAnsiTheme="minorHAnsi"/>
          <w:sz w:val="20"/>
          <w:szCs w:val="20"/>
        </w:rPr>
      </w:pPr>
    </w:p>
    <w:p w:rsidR="00882BE1" w:rsidRPr="00882BE1" w:rsidRDefault="00882BE1" w:rsidP="00882BE1">
      <w:pPr>
        <w:pStyle w:val="PlainText"/>
        <w:rPr>
          <w:rFonts w:asciiTheme="minorHAnsi" w:hAnsiTheme="minorHAnsi"/>
          <w:sz w:val="20"/>
          <w:szCs w:val="20"/>
        </w:rPr>
      </w:pPr>
    </w:p>
    <w:p w:rsidR="002A1B01" w:rsidRDefault="00882BE1" w:rsidP="002A1B01">
      <w:pPr>
        <w:pBdr>
          <w:bottom w:val="single" w:sz="6" w:space="1" w:color="auto"/>
        </w:pBdr>
        <w:spacing w:after="0" w:line="240" w:lineRule="auto"/>
      </w:pPr>
      <w:r w:rsidRPr="0044063F">
        <w:rPr>
          <w:rFonts w:cs="Arial"/>
          <w:b/>
        </w:rPr>
        <w:t>National Science Foundation (NSF); Office of International and Integrative Activities</w:t>
      </w:r>
      <w:proofErr w:type="gramStart"/>
      <w:r w:rsidRPr="0044063F">
        <w:rPr>
          <w:rFonts w:cs="Arial"/>
          <w:b/>
        </w:rPr>
        <w:t>:</w:t>
      </w:r>
      <w:proofErr w:type="gramEnd"/>
      <w:r>
        <w:rPr>
          <w:rFonts w:cs="Arial"/>
        </w:rPr>
        <w:br/>
        <w:t>seeks proposals that support</w:t>
      </w:r>
      <w:r w:rsidRPr="0044063F">
        <w:rPr>
          <w:rFonts w:cs="Arial"/>
        </w:rPr>
        <w:t xml:space="preserve"> the participation of US-based researchers and students in activities intended to catalyze new international research collaborations. Proposals are due January 22, 2014, April 22, 2014, July 22, 2014, and October 22, 2014. Approximately $2 million is available to support 30 to 40 awards. For more information, visit </w:t>
      </w:r>
      <w:hyperlink r:id="rId50" w:history="1">
        <w:r w:rsidRPr="0044063F">
          <w:rPr>
            <w:rStyle w:val="Hyperlink"/>
            <w:rFonts w:cs="Arial"/>
          </w:rPr>
          <w:t>Solicitation</w:t>
        </w:r>
      </w:hyperlink>
      <w:r w:rsidRPr="0044063F">
        <w:rPr>
          <w:rFonts w:cs="Arial"/>
        </w:rPr>
        <w:t xml:space="preserve">, </w:t>
      </w:r>
      <w:hyperlink r:id="rId51" w:history="1">
        <w:r w:rsidRPr="0044063F">
          <w:rPr>
            <w:rStyle w:val="Hyperlink"/>
            <w:rFonts w:cs="Arial"/>
          </w:rPr>
          <w:t>Grants.gov</w:t>
        </w:r>
      </w:hyperlink>
    </w:p>
    <w:p w:rsidR="002A1B01" w:rsidRPr="002A1B01" w:rsidRDefault="002A1B01" w:rsidP="002A1B01">
      <w:pPr>
        <w:pBdr>
          <w:bottom w:val="single" w:sz="6" w:space="1" w:color="auto"/>
        </w:pBdr>
        <w:spacing w:after="0" w:line="240" w:lineRule="auto"/>
        <w:rPr>
          <w:sz w:val="20"/>
          <w:szCs w:val="20"/>
        </w:rPr>
      </w:pPr>
    </w:p>
    <w:p w:rsidR="002A1B01" w:rsidRPr="00AC10F4" w:rsidRDefault="002A1B01" w:rsidP="002A1B01">
      <w:pPr>
        <w:spacing w:after="0" w:line="240" w:lineRule="auto"/>
        <w:rPr>
          <w:sz w:val="20"/>
          <w:szCs w:val="20"/>
        </w:rPr>
      </w:pPr>
    </w:p>
    <w:p w:rsidR="00A15309" w:rsidRDefault="002A1B01" w:rsidP="00006323">
      <w:pPr>
        <w:spacing w:after="0" w:line="240" w:lineRule="auto"/>
      </w:pPr>
      <w:r w:rsidRPr="00E96D49">
        <w:rPr>
          <w:rFonts w:cs="Arial"/>
          <w:b/>
          <w:color w:val="363636"/>
          <w:shd w:val="clear" w:color="auto" w:fill="FFFFFF"/>
        </w:rPr>
        <w:t>National Science Foundation (NSF):</w:t>
      </w:r>
      <w:r>
        <w:rPr>
          <w:rFonts w:ascii="Arial" w:hAnsi="Arial" w:cs="Arial"/>
          <w:color w:val="363636"/>
          <w:sz w:val="18"/>
          <w:szCs w:val="18"/>
          <w:shd w:val="clear" w:color="auto" w:fill="FFFFFF"/>
        </w:rPr>
        <w:t xml:space="preserve"> </w:t>
      </w:r>
      <w:r w:rsidRPr="002661AA">
        <w:rPr>
          <w:rFonts w:eastAsia="Times New Roman" w:cs="Arial"/>
        </w:rPr>
        <w:t xml:space="preserve">supports basic research in areas related to human evolution and contemporary human biological variation. Research areas supported by the program include, but are </w:t>
      </w:r>
      <w:r w:rsidRPr="002661AA">
        <w:rPr>
          <w:rFonts w:eastAsia="Times New Roman" w:cs="Arial"/>
        </w:rPr>
        <w:lastRenderedPageBreak/>
        <w:t xml:space="preserve">not limited to, human genetic variation, human adaptation, human </w:t>
      </w:r>
      <w:proofErr w:type="spellStart"/>
      <w:r w:rsidRPr="002661AA">
        <w:rPr>
          <w:rFonts w:eastAsia="Times New Roman" w:cs="Arial"/>
        </w:rPr>
        <w:t>osteology</w:t>
      </w:r>
      <w:proofErr w:type="spellEnd"/>
      <w:r w:rsidRPr="002661AA">
        <w:rPr>
          <w:rFonts w:eastAsia="Times New Roman" w:cs="Arial"/>
        </w:rPr>
        <w:t xml:space="preserve"> and bone biology, human and nonhuman primate paleontology, functional anatomy, and primate </w:t>
      </w:r>
      <w:proofErr w:type="spellStart"/>
      <w:r w:rsidRPr="002661AA">
        <w:rPr>
          <w:rFonts w:eastAsia="Times New Roman" w:cs="Arial"/>
        </w:rPr>
        <w:t>socioecology</w:t>
      </w:r>
      <w:proofErr w:type="spellEnd"/>
      <w:r w:rsidRPr="002661AA">
        <w:rPr>
          <w:rFonts w:eastAsia="Times New Roman" w:cs="Arial"/>
        </w:rPr>
        <w:t xml:space="preserve">. Grants supported in these areas are united by an underlying evolutionary framework, and often a consideration of adaptation as a central theoretical theme. Many proposals also have a </w:t>
      </w:r>
      <w:proofErr w:type="spellStart"/>
      <w:r w:rsidRPr="002661AA">
        <w:rPr>
          <w:rFonts w:eastAsia="Times New Roman" w:cs="Arial"/>
        </w:rPr>
        <w:t>biocultural</w:t>
      </w:r>
      <w:proofErr w:type="spellEnd"/>
      <w:r w:rsidRPr="002661AA">
        <w:rPr>
          <w:rFonts w:eastAsia="Times New Roman" w:cs="Arial"/>
        </w:rPr>
        <w:t xml:space="preserve"> orientation.</w:t>
      </w:r>
      <w:r>
        <w:rPr>
          <w:rFonts w:eastAsia="Times New Roman" w:cs="Arial"/>
        </w:rPr>
        <w:t xml:space="preserve"> Proposals are due March 17, 2014. For more information,</w:t>
      </w:r>
      <w:r w:rsidR="00F74F3F">
        <w:rPr>
          <w:rFonts w:eastAsia="Times New Roman" w:cs="Arial"/>
        </w:rPr>
        <w:t xml:space="preserve"> </w:t>
      </w:r>
      <w:r>
        <w:rPr>
          <w:rFonts w:eastAsia="Times New Roman" w:cs="Arial"/>
        </w:rPr>
        <w:t xml:space="preserve">visit </w:t>
      </w:r>
      <w:hyperlink r:id="rId52" w:history="1">
        <w:r w:rsidRPr="00D754CB">
          <w:rPr>
            <w:rStyle w:val="Hyperlink"/>
          </w:rPr>
          <w:t>Grants.gov</w:t>
        </w:r>
      </w:hyperlink>
    </w:p>
    <w:p w:rsidR="00006323" w:rsidRPr="00006323" w:rsidRDefault="00006323" w:rsidP="00006323">
      <w:pPr>
        <w:pBdr>
          <w:bottom w:val="single" w:sz="6" w:space="1" w:color="auto"/>
        </w:pBdr>
        <w:spacing w:after="0" w:line="240" w:lineRule="auto"/>
        <w:rPr>
          <w:sz w:val="20"/>
          <w:szCs w:val="20"/>
        </w:rPr>
      </w:pPr>
    </w:p>
    <w:p w:rsidR="00006323" w:rsidRPr="00006323" w:rsidRDefault="00006323" w:rsidP="00006323">
      <w:pPr>
        <w:spacing w:after="0" w:line="240" w:lineRule="auto"/>
        <w:rPr>
          <w:sz w:val="20"/>
          <w:szCs w:val="20"/>
        </w:rPr>
      </w:pPr>
    </w:p>
    <w:p w:rsidR="00186233" w:rsidRDefault="00A15309" w:rsidP="00186233">
      <w:pPr>
        <w:pBdr>
          <w:bottom w:val="single" w:sz="6" w:space="1" w:color="auto"/>
        </w:pBdr>
        <w:spacing w:after="0" w:line="240" w:lineRule="auto"/>
      </w:pPr>
      <w:r>
        <w:rPr>
          <w:rFonts w:cs="Arial"/>
          <w:b/>
          <w:color w:val="363636"/>
          <w:shd w:val="clear" w:color="auto" w:fill="FFFFFF"/>
        </w:rPr>
        <w:t xml:space="preserve">National Science Foundation (NSF): </w:t>
      </w:r>
      <w:r w:rsidR="00350465">
        <w:rPr>
          <w:rFonts w:ascii="Calibri" w:eastAsia="Times New Roman" w:hAnsi="Calibri"/>
        </w:rPr>
        <w:t>seeks proposals</w:t>
      </w:r>
      <w:r>
        <w:rPr>
          <w:rFonts w:ascii="Calibri" w:eastAsia="Times New Roman" w:hAnsi="Calibri"/>
        </w:rPr>
        <w:t xml:space="preserve"> to advance a field or create new directions in research or education. Groups of investigators will be supported to communicate and coordinate their research, training and educational activities across disciplinary, organizational, geographic and international boundaries. RCN provides opportunities to foster new collaborations, including international partnerships, and address interdisciplinary topics. Innovative ideas for implementing novel networking strategies, collaborative technologies, and development of community standards for data and meta-data are especially encouraged. Non-targeted proposals are accepted any time. For more information, visit </w:t>
      </w:r>
      <w:hyperlink r:id="rId53" w:history="1">
        <w:r>
          <w:rPr>
            <w:rStyle w:val="Hyperlink"/>
          </w:rPr>
          <w:t>NSF.gov</w:t>
        </w:r>
      </w:hyperlink>
      <w:r w:rsidRPr="00D754CB">
        <w:t xml:space="preserve">, </w:t>
      </w:r>
      <w:hyperlink r:id="rId54" w:history="1">
        <w:r w:rsidRPr="00D754CB">
          <w:rPr>
            <w:rStyle w:val="Hyperlink"/>
          </w:rPr>
          <w:t>Grants.gov</w:t>
        </w:r>
      </w:hyperlink>
    </w:p>
    <w:p w:rsidR="00186233" w:rsidRPr="00AC10F4" w:rsidRDefault="00186233" w:rsidP="00186233">
      <w:pPr>
        <w:pBdr>
          <w:bottom w:val="single" w:sz="6" w:space="1" w:color="auto"/>
        </w:pBdr>
        <w:spacing w:after="0" w:line="240" w:lineRule="auto"/>
        <w:rPr>
          <w:sz w:val="20"/>
          <w:szCs w:val="20"/>
        </w:rPr>
      </w:pPr>
    </w:p>
    <w:p w:rsidR="00186233" w:rsidRPr="00186233" w:rsidRDefault="00186233" w:rsidP="00186233">
      <w:pPr>
        <w:spacing w:after="0" w:line="240" w:lineRule="auto"/>
        <w:rPr>
          <w:sz w:val="20"/>
          <w:szCs w:val="20"/>
        </w:rPr>
      </w:pPr>
    </w:p>
    <w:p w:rsidR="008F7BEC" w:rsidRDefault="00B439DC" w:rsidP="00A15309">
      <w:pPr>
        <w:pBdr>
          <w:bottom w:val="single" w:sz="6" w:space="1" w:color="auto"/>
        </w:pBdr>
        <w:spacing w:after="0" w:line="240" w:lineRule="auto"/>
      </w:pPr>
      <w:r w:rsidRPr="00F74F3F">
        <w:rPr>
          <w:rFonts w:cs="Courier New"/>
          <w:b/>
        </w:rPr>
        <w:t>National Science Foundation</w:t>
      </w:r>
      <w:r w:rsidR="00F74F3F" w:rsidRPr="00F74F3F">
        <w:rPr>
          <w:rFonts w:cs="Courier New"/>
          <w:b/>
        </w:rPr>
        <w:t xml:space="preserve"> (NSF): </w:t>
      </w:r>
      <w:r w:rsidR="00F74F3F" w:rsidRPr="00F74F3F">
        <w:rPr>
          <w:rFonts w:cs="Courier New"/>
        </w:rPr>
        <w:t>s</w:t>
      </w:r>
      <w:r w:rsidRPr="00F74F3F">
        <w:rPr>
          <w:rFonts w:cs="Courier New"/>
        </w:rPr>
        <w:t>upports theoreti</w:t>
      </w:r>
      <w:r w:rsidR="00F74F3F" w:rsidRPr="00F74F3F">
        <w:rPr>
          <w:rFonts w:cs="Courier New"/>
        </w:rPr>
        <w:t xml:space="preserve">cal approaches &amp; methodologies </w:t>
      </w:r>
      <w:r w:rsidRPr="00F74F3F">
        <w:rPr>
          <w:rFonts w:cs="Courier New"/>
        </w:rPr>
        <w:t>from multiple discipl</w:t>
      </w:r>
      <w:r w:rsidR="00F74F3F" w:rsidRPr="00F74F3F">
        <w:rPr>
          <w:rFonts w:cs="Courier New"/>
        </w:rPr>
        <w:t xml:space="preserve">inary fields in the social and </w:t>
      </w:r>
      <w:r w:rsidRPr="00F74F3F">
        <w:rPr>
          <w:rFonts w:cs="Courier New"/>
        </w:rPr>
        <w:t>behavioral sci</w:t>
      </w:r>
      <w:r w:rsidR="00F74F3F" w:rsidRPr="00F74F3F">
        <w:rPr>
          <w:rFonts w:cs="Courier New"/>
        </w:rPr>
        <w:t xml:space="preserve">ences that are likely to yield </w:t>
      </w:r>
      <w:proofErr w:type="spellStart"/>
      <w:r w:rsidRPr="00F74F3F">
        <w:rPr>
          <w:rFonts w:cs="Courier New"/>
        </w:rPr>
        <w:t>generalizable</w:t>
      </w:r>
      <w:proofErr w:type="spellEnd"/>
      <w:r w:rsidRPr="00F74F3F">
        <w:rPr>
          <w:rFonts w:cs="Courier New"/>
        </w:rPr>
        <w:t xml:space="preserve"> in</w:t>
      </w:r>
      <w:r w:rsidR="00F74F3F" w:rsidRPr="00F74F3F">
        <w:rPr>
          <w:rFonts w:cs="Courier New"/>
        </w:rPr>
        <w:t xml:space="preserve">sights &amp; information that will </w:t>
      </w:r>
      <w:r w:rsidRPr="00F74F3F">
        <w:rPr>
          <w:rFonts w:cs="Courier New"/>
        </w:rPr>
        <w:t>advance basic k</w:t>
      </w:r>
      <w:r w:rsidR="00F74F3F" w:rsidRPr="00F74F3F">
        <w:rPr>
          <w:rFonts w:cs="Courier New"/>
        </w:rPr>
        <w:t xml:space="preserve">nowledge &amp; capabilities across </w:t>
      </w:r>
      <w:r w:rsidRPr="00F74F3F">
        <w:rPr>
          <w:rFonts w:cs="Courier New"/>
        </w:rPr>
        <w:t>multiple disci</w:t>
      </w:r>
      <w:r w:rsidR="00F74F3F" w:rsidRPr="00F74F3F">
        <w:rPr>
          <w:rFonts w:cs="Courier New"/>
        </w:rPr>
        <w:t xml:space="preserve">plinary fields. Proposals must </w:t>
      </w:r>
      <w:r w:rsidRPr="00F74F3F">
        <w:rPr>
          <w:rFonts w:cs="Courier New"/>
        </w:rPr>
        <w:t>include three or</w:t>
      </w:r>
      <w:r w:rsidR="00F74F3F" w:rsidRPr="00F74F3F">
        <w:rPr>
          <w:rFonts w:cs="Courier New"/>
        </w:rPr>
        <w:t xml:space="preserve"> more senior personnel from at </w:t>
      </w:r>
      <w:r w:rsidRPr="00F74F3F">
        <w:rPr>
          <w:rFonts w:cs="Courier New"/>
        </w:rPr>
        <w:t xml:space="preserve">least two different </w:t>
      </w:r>
      <w:r w:rsidR="00F74F3F" w:rsidRPr="00F74F3F">
        <w:rPr>
          <w:rFonts w:cs="Courier New"/>
        </w:rPr>
        <w:t xml:space="preserve">SBE disciplinary fields. Large </w:t>
      </w:r>
      <w:r w:rsidRPr="00F74F3F">
        <w:rPr>
          <w:rFonts w:cs="Courier New"/>
        </w:rPr>
        <w:t>interdisciplinary re</w:t>
      </w:r>
      <w:r w:rsidR="00F74F3F" w:rsidRPr="00F74F3F">
        <w:rPr>
          <w:rFonts w:cs="Courier New"/>
        </w:rPr>
        <w:t xml:space="preserve">search projects may request up </w:t>
      </w:r>
      <w:r w:rsidRPr="00F74F3F">
        <w:rPr>
          <w:rFonts w:cs="Courier New"/>
        </w:rPr>
        <w:t>to $1 million. Inte</w:t>
      </w:r>
      <w:r w:rsidR="00F74F3F" w:rsidRPr="00F74F3F">
        <w:rPr>
          <w:rFonts w:cs="Courier New"/>
        </w:rPr>
        <w:t xml:space="preserve">rdisciplinary Team Exploratory </w:t>
      </w:r>
      <w:r w:rsidRPr="00F74F3F">
        <w:rPr>
          <w:rFonts w:cs="Courier New"/>
        </w:rPr>
        <w:t xml:space="preserve">Projects may request $250,000. </w:t>
      </w:r>
      <w:r w:rsidR="00F74F3F" w:rsidRPr="00F74F3F">
        <w:rPr>
          <w:rFonts w:cs="Courier New"/>
        </w:rPr>
        <w:t>Proposals are due December 3, 2013.</w:t>
      </w:r>
      <w:r w:rsidR="00F74F3F">
        <w:rPr>
          <w:rFonts w:cs="Courier New"/>
        </w:rPr>
        <w:t xml:space="preserve"> For more information, visit </w:t>
      </w:r>
      <w:hyperlink r:id="rId55" w:history="1">
        <w:r w:rsidRPr="00F74F3F">
          <w:rPr>
            <w:rStyle w:val="Hyperlink"/>
            <w:rFonts w:cs="Courier New"/>
          </w:rPr>
          <w:t>http://www.nsf.gov/funding/pgm_summ.jsp?pims_id=504832</w:t>
        </w:r>
      </w:hyperlink>
    </w:p>
    <w:p w:rsidR="00006323" w:rsidRPr="00006323" w:rsidRDefault="00006323" w:rsidP="00A15309">
      <w:pPr>
        <w:pBdr>
          <w:bottom w:val="single" w:sz="6" w:space="1" w:color="auto"/>
        </w:pBdr>
        <w:spacing w:after="0" w:line="240" w:lineRule="auto"/>
        <w:rPr>
          <w:rFonts w:cs="Arial"/>
          <w:b/>
          <w:color w:val="363636"/>
          <w:sz w:val="20"/>
          <w:szCs w:val="20"/>
          <w:shd w:val="clear" w:color="auto" w:fill="FFFFFF"/>
        </w:rPr>
      </w:pPr>
    </w:p>
    <w:p w:rsidR="00A15309" w:rsidRDefault="00755C9F" w:rsidP="00F74F3F">
      <w:pPr>
        <w:pStyle w:val="NormalWeb"/>
      </w:pPr>
      <w:r w:rsidRPr="00755C9F">
        <w:rPr>
          <w:rFonts w:asciiTheme="minorHAnsi" w:eastAsiaTheme="minorHAnsi" w:hAnsiTheme="minorHAnsi"/>
          <w:b/>
          <w:noProof/>
          <w:sz w:val="22"/>
          <w:szCs w:val="22"/>
        </w:rPr>
        <w:pict>
          <v:shape id="_x0000_s1029" type="#_x0000_t202" style="position:absolute;margin-left:-47.25pt;margin-top:13.15pt;width:574.4pt;height:276.75pt;z-index:251662336" stroked="f">
            <v:textbox style="mso-next-textbox:#_x0000_s1029">
              <w:txbxContent>
                <w:tbl>
                  <w:tblP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9"/>
                    <w:gridCol w:w="5580"/>
                  </w:tblGrid>
                  <w:tr w:rsidR="00B30B8B" w:rsidTr="004C35A2">
                    <w:trPr>
                      <w:trHeight w:val="1074"/>
                    </w:trPr>
                    <w:tc>
                      <w:tcPr>
                        <w:tcW w:w="11159" w:type="dxa"/>
                        <w:gridSpan w:val="2"/>
                      </w:tcPr>
                      <w:p w:rsidR="00B30B8B" w:rsidRPr="00E967E4" w:rsidRDefault="00B30B8B" w:rsidP="00B30B8B">
                        <w:pPr>
                          <w:spacing w:after="0" w:line="240" w:lineRule="auto"/>
                          <w:jc w:val="center"/>
                          <w:rPr>
                            <w:b/>
                            <w:bCs/>
                            <w:sz w:val="20"/>
                            <w:szCs w:val="20"/>
                            <w:u w:val="single"/>
                          </w:rPr>
                        </w:pPr>
                        <w:r w:rsidRPr="00E967E4">
                          <w:rPr>
                            <w:b/>
                            <w:bCs/>
                            <w:u w:val="single"/>
                          </w:rPr>
                          <w:t>Additional Funding Opportunities:</w:t>
                        </w:r>
                      </w:p>
                      <w:p w:rsidR="004C35A2" w:rsidRPr="00B30B8B" w:rsidRDefault="00B30B8B" w:rsidP="004C35A2">
                        <w:pPr>
                          <w:spacing w:after="0" w:line="240" w:lineRule="auto"/>
                          <w:jc w:val="center"/>
                          <w:rPr>
                            <w:b/>
                            <w:bCs/>
                          </w:rPr>
                        </w:pPr>
                        <w:r w:rsidRPr="00E967E4">
                          <w:rPr>
                            <w:b/>
                            <w:bCs/>
                          </w:rPr>
                          <w:t>*These search engines and other resources may help you identify funding for a specific need or help you refine your ideas.</w:t>
                        </w:r>
                      </w:p>
                    </w:tc>
                  </w:tr>
                  <w:tr w:rsidR="00B30B8B" w:rsidTr="004C35A2">
                    <w:trPr>
                      <w:trHeight w:val="817"/>
                    </w:trPr>
                    <w:tc>
                      <w:tcPr>
                        <w:tcW w:w="5579" w:type="dxa"/>
                      </w:tcPr>
                      <w:p w:rsidR="00B30B8B" w:rsidRPr="00B30B8B" w:rsidRDefault="00B30B8B" w:rsidP="00B30B8B">
                        <w:pPr>
                          <w:rPr>
                            <w:b/>
                            <w:bCs/>
                          </w:rPr>
                        </w:pPr>
                        <w:r w:rsidRPr="00E967E4">
                          <w:rPr>
                            <w:b/>
                            <w:bCs/>
                          </w:rPr>
                          <w:t xml:space="preserve">Search </w:t>
                        </w:r>
                        <w:r>
                          <w:rPr>
                            <w:b/>
                            <w:bCs/>
                          </w:rPr>
                          <w:t>For Funding Opportunities</w:t>
                        </w:r>
                      </w:p>
                    </w:tc>
                    <w:tc>
                      <w:tcPr>
                        <w:tcW w:w="5580" w:type="dxa"/>
                      </w:tcPr>
                      <w:p w:rsidR="00B30B8B" w:rsidRPr="00B30B8B" w:rsidRDefault="00B30B8B" w:rsidP="00B30B8B">
                        <w:pPr>
                          <w:rPr>
                            <w:b/>
                            <w:bCs/>
                          </w:rPr>
                        </w:pPr>
                        <w:r w:rsidRPr="00E967E4">
                          <w:rPr>
                            <w:b/>
                            <w:bCs/>
                          </w:rPr>
                          <w:t>Assistance For Finding And Analyzing Funding Opportunities</w:t>
                        </w:r>
                      </w:p>
                    </w:tc>
                  </w:tr>
                  <w:tr w:rsidR="00B30B8B" w:rsidTr="004C35A2">
                    <w:trPr>
                      <w:trHeight w:val="500"/>
                    </w:trPr>
                    <w:tc>
                      <w:tcPr>
                        <w:tcW w:w="5579" w:type="dxa"/>
                      </w:tcPr>
                      <w:p w:rsidR="00B30B8B" w:rsidRDefault="00755C9F" w:rsidP="00B30B8B">
                        <w:hyperlink r:id="rId56" w:history="1">
                          <w:r w:rsidR="00B30B8B" w:rsidRPr="00E967E4">
                            <w:rPr>
                              <w:rStyle w:val="Hyperlink"/>
                            </w:rPr>
                            <w:t>GrantSearch</w:t>
                          </w:r>
                        </w:hyperlink>
                      </w:p>
                    </w:tc>
                    <w:tc>
                      <w:tcPr>
                        <w:tcW w:w="5580" w:type="dxa"/>
                      </w:tcPr>
                      <w:p w:rsidR="00B30B8B" w:rsidRDefault="00755C9F" w:rsidP="00B30B8B">
                        <w:hyperlink r:id="rId57" w:history="1">
                          <w:r w:rsidR="00B30B8B" w:rsidRPr="00E967E4">
                            <w:rPr>
                              <w:rStyle w:val="Hyperlink"/>
                            </w:rPr>
                            <w:t>Grant Resource Center</w:t>
                          </w:r>
                        </w:hyperlink>
                      </w:p>
                    </w:tc>
                  </w:tr>
                  <w:tr w:rsidR="00B30B8B" w:rsidTr="004C35A2">
                    <w:trPr>
                      <w:trHeight w:val="515"/>
                    </w:trPr>
                    <w:tc>
                      <w:tcPr>
                        <w:tcW w:w="5579" w:type="dxa"/>
                      </w:tcPr>
                      <w:p w:rsidR="00B30B8B" w:rsidRDefault="00755C9F" w:rsidP="00B30B8B">
                        <w:hyperlink r:id="rId58" w:history="1">
                          <w:r w:rsidR="00B30B8B" w:rsidRPr="00E967E4">
                            <w:rPr>
                              <w:rStyle w:val="Hyperlink"/>
                            </w:rPr>
                            <w:t>Pivot</w:t>
                          </w:r>
                        </w:hyperlink>
                      </w:p>
                    </w:tc>
                    <w:tc>
                      <w:tcPr>
                        <w:tcW w:w="5580" w:type="dxa"/>
                      </w:tcPr>
                      <w:p w:rsidR="00B30B8B" w:rsidRPr="00C809EA" w:rsidRDefault="00755C9F" w:rsidP="00C809EA">
                        <w:pPr>
                          <w:rPr>
                            <w:b/>
                          </w:rPr>
                        </w:pPr>
                        <w:hyperlink r:id="rId59" w:history="1">
                          <w:r w:rsidR="00B30B8B" w:rsidRPr="00C809EA">
                            <w:rPr>
                              <w:rStyle w:val="Hyperlink"/>
                            </w:rPr>
                            <w:t>Date, Updates, and Insights</w:t>
                          </w:r>
                        </w:hyperlink>
                        <w:r w:rsidR="00B30B8B" w:rsidRPr="00C809EA">
                          <w:rPr>
                            <w:b/>
                          </w:rPr>
                          <w:t xml:space="preserve"> </w:t>
                        </w:r>
                      </w:p>
                    </w:tc>
                  </w:tr>
                  <w:tr w:rsidR="00B30B8B" w:rsidTr="004C35A2">
                    <w:trPr>
                      <w:trHeight w:val="515"/>
                    </w:trPr>
                    <w:tc>
                      <w:tcPr>
                        <w:tcW w:w="5579" w:type="dxa"/>
                      </w:tcPr>
                      <w:p w:rsidR="00B30B8B" w:rsidRDefault="00755C9F" w:rsidP="00B30B8B">
                        <w:hyperlink r:id="rId60" w:history="1">
                          <w:r w:rsidR="00B30B8B" w:rsidRPr="00E967E4">
                            <w:rPr>
                              <w:rStyle w:val="Hyperlink"/>
                            </w:rPr>
                            <w:t>Grants.gov</w:t>
                          </w:r>
                        </w:hyperlink>
                      </w:p>
                    </w:tc>
                    <w:tc>
                      <w:tcPr>
                        <w:tcW w:w="5580" w:type="dxa"/>
                      </w:tcPr>
                      <w:p w:rsidR="00B30B8B" w:rsidRDefault="00755C9F" w:rsidP="00B30B8B">
                        <w:hyperlink r:id="rId61" w:history="1">
                          <w:r w:rsidR="00B30B8B" w:rsidRPr="00E967E4">
                            <w:rPr>
                              <w:rStyle w:val="Hyperlink"/>
                            </w:rPr>
                            <w:t>Good Funding Opp</w:t>
                          </w:r>
                          <w:r w:rsidR="00B30B8B" w:rsidRPr="00E967E4">
                            <w:rPr>
                              <w:rStyle w:val="Hyperlink"/>
                            </w:rPr>
                            <w:t>o</w:t>
                          </w:r>
                          <w:r w:rsidR="00B30B8B" w:rsidRPr="00E967E4">
                            <w:rPr>
                              <w:rStyle w:val="Hyperlink"/>
                            </w:rPr>
                            <w:t>rtu</w:t>
                          </w:r>
                          <w:r w:rsidR="00B30B8B" w:rsidRPr="00E967E4">
                            <w:rPr>
                              <w:rStyle w:val="Hyperlink"/>
                            </w:rPr>
                            <w:t>n</w:t>
                          </w:r>
                          <w:r w:rsidR="00B30B8B" w:rsidRPr="00E967E4">
                            <w:rPr>
                              <w:rStyle w:val="Hyperlink"/>
                            </w:rPr>
                            <w:t>ities &amp; Support</w:t>
                          </w:r>
                        </w:hyperlink>
                      </w:p>
                    </w:tc>
                  </w:tr>
                  <w:tr w:rsidR="00B30B8B" w:rsidTr="004C35A2">
                    <w:trPr>
                      <w:trHeight w:val="515"/>
                    </w:trPr>
                    <w:tc>
                      <w:tcPr>
                        <w:tcW w:w="11159" w:type="dxa"/>
                        <w:gridSpan w:val="2"/>
                      </w:tcPr>
                      <w:p w:rsidR="00B30B8B" w:rsidRDefault="00755C9F" w:rsidP="00903FE4">
                        <w:pPr>
                          <w:spacing w:after="0" w:line="240" w:lineRule="auto"/>
                          <w:jc w:val="center"/>
                        </w:pPr>
                        <w:hyperlink r:id="rId62" w:history="1">
                          <w:r w:rsidR="00B30B8B" w:rsidRPr="00E967E4">
                            <w:rPr>
                              <w:rStyle w:val="Hyperlink"/>
                            </w:rPr>
                            <w:t>Office of Sponsored Programs</w:t>
                          </w:r>
                        </w:hyperlink>
                      </w:p>
                    </w:tc>
                  </w:tr>
                  <w:tr w:rsidR="00B30B8B" w:rsidTr="004C35A2">
                    <w:trPr>
                      <w:trHeight w:val="1143"/>
                    </w:trPr>
                    <w:tc>
                      <w:tcPr>
                        <w:tcW w:w="11159" w:type="dxa"/>
                        <w:gridSpan w:val="2"/>
                      </w:tcPr>
                      <w:p w:rsidR="00B30B8B" w:rsidRPr="00E967E4" w:rsidRDefault="00B30B8B" w:rsidP="00B30B8B">
                        <w:pPr>
                          <w:spacing w:after="0" w:line="240" w:lineRule="auto"/>
                          <w:jc w:val="center"/>
                          <w:rPr>
                            <w:b/>
                            <w:bCs/>
                            <w:i/>
                            <w:iCs/>
                            <w:sz w:val="16"/>
                            <w:szCs w:val="16"/>
                          </w:rPr>
                        </w:pPr>
                        <w:r w:rsidRPr="00E967E4">
                          <w:rPr>
                            <w:b/>
                            <w:bCs/>
                            <w:i/>
                            <w:iCs/>
                            <w:sz w:val="16"/>
                            <w:szCs w:val="16"/>
                          </w:rPr>
                          <w:t>Dates, Updates and Insights</w:t>
                        </w:r>
                      </w:p>
                      <w:p w:rsidR="00B30B8B" w:rsidRDefault="00B30B8B" w:rsidP="00B30B8B">
                        <w:pPr>
                          <w:spacing w:after="0" w:line="240" w:lineRule="auto"/>
                          <w:jc w:val="center"/>
                          <w:rPr>
                            <w:b/>
                            <w:bCs/>
                            <w:i/>
                            <w:iCs/>
                            <w:sz w:val="16"/>
                            <w:szCs w:val="16"/>
                          </w:rPr>
                        </w:pPr>
                        <w:r w:rsidRPr="00E967E4">
                          <w:rPr>
                            <w:b/>
                            <w:bCs/>
                            <w:i/>
                            <w:iCs/>
                            <w:sz w:val="16"/>
                            <w:szCs w:val="16"/>
                          </w:rPr>
                          <w:t>Office of Sponsored Programs</w:t>
                        </w:r>
                      </w:p>
                      <w:p w:rsidR="00B30B8B" w:rsidRPr="00E967E4" w:rsidRDefault="00B30B8B" w:rsidP="00B30B8B">
                        <w:pPr>
                          <w:spacing w:after="0" w:line="240" w:lineRule="auto"/>
                          <w:jc w:val="center"/>
                          <w:rPr>
                            <w:b/>
                            <w:bCs/>
                            <w:i/>
                            <w:iCs/>
                            <w:sz w:val="16"/>
                            <w:szCs w:val="16"/>
                          </w:rPr>
                        </w:pPr>
                      </w:p>
                      <w:p w:rsidR="00B30B8B" w:rsidRPr="00E967E4" w:rsidRDefault="00B30B8B" w:rsidP="00B30B8B">
                        <w:pPr>
                          <w:spacing w:after="0" w:line="240" w:lineRule="auto"/>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B30B8B" w:rsidRDefault="00B30B8B" w:rsidP="00E967E4">
                        <w:pPr>
                          <w:jc w:val="center"/>
                        </w:pPr>
                      </w:p>
                    </w:tc>
                  </w:tr>
                </w:tbl>
                <w:p w:rsidR="00B30B8B" w:rsidRDefault="00B30B8B" w:rsidP="00B30B8B">
                  <w:pPr>
                    <w:jc w:val="center"/>
                  </w:pPr>
                </w:p>
                <w:p w:rsidR="00B30B8B" w:rsidRDefault="00B30B8B" w:rsidP="00B30B8B"/>
              </w:txbxContent>
            </v:textbox>
          </v:shape>
        </w:pict>
      </w:r>
    </w:p>
    <w:p w:rsidR="00A15309" w:rsidRPr="00F74F3F" w:rsidRDefault="00A15309" w:rsidP="00F74F3F">
      <w:pPr>
        <w:pStyle w:val="NormalWeb"/>
        <w:rPr>
          <w:rFonts w:asciiTheme="minorHAnsi" w:eastAsiaTheme="minorHAnsi" w:hAnsiTheme="minorHAnsi"/>
          <w:b/>
          <w:sz w:val="22"/>
          <w:szCs w:val="22"/>
        </w:rPr>
      </w:pPr>
    </w:p>
    <w:sectPr w:rsidR="00A15309" w:rsidRPr="00F74F3F" w:rsidSect="003548A6">
      <w:pgSz w:w="12240" w:h="15840"/>
      <w:pgMar w:top="1440" w:right="1440" w:bottom="26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D4" w:rsidRDefault="005D76D4" w:rsidP="002646E5">
      <w:pPr>
        <w:spacing w:after="0" w:line="240" w:lineRule="auto"/>
      </w:pPr>
      <w:r>
        <w:separator/>
      </w:r>
    </w:p>
  </w:endnote>
  <w:endnote w:type="continuationSeparator" w:id="0">
    <w:p w:rsidR="005D76D4" w:rsidRDefault="005D76D4" w:rsidP="0026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D4" w:rsidRDefault="005D76D4" w:rsidP="002646E5">
      <w:pPr>
        <w:spacing w:after="0" w:line="240" w:lineRule="auto"/>
      </w:pPr>
      <w:r>
        <w:separator/>
      </w:r>
    </w:p>
  </w:footnote>
  <w:footnote w:type="continuationSeparator" w:id="0">
    <w:p w:rsidR="005D76D4" w:rsidRDefault="005D76D4" w:rsidP="002646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582"/>
    <w:rsid w:val="000013C1"/>
    <w:rsid w:val="00006323"/>
    <w:rsid w:val="00022A61"/>
    <w:rsid w:val="000328A7"/>
    <w:rsid w:val="00046B75"/>
    <w:rsid w:val="00071A6D"/>
    <w:rsid w:val="000A20F7"/>
    <w:rsid w:val="000C4B72"/>
    <w:rsid w:val="000F3F07"/>
    <w:rsid w:val="000F4EB3"/>
    <w:rsid w:val="000F61B7"/>
    <w:rsid w:val="00103AEA"/>
    <w:rsid w:val="00111C21"/>
    <w:rsid w:val="00112148"/>
    <w:rsid w:val="00121F64"/>
    <w:rsid w:val="00123291"/>
    <w:rsid w:val="00134796"/>
    <w:rsid w:val="0015058C"/>
    <w:rsid w:val="00165233"/>
    <w:rsid w:val="00186233"/>
    <w:rsid w:val="00194E74"/>
    <w:rsid w:val="001A7228"/>
    <w:rsid w:val="001B15A1"/>
    <w:rsid w:val="001C1027"/>
    <w:rsid w:val="001D1FDD"/>
    <w:rsid w:val="00203E7B"/>
    <w:rsid w:val="0021121C"/>
    <w:rsid w:val="0021357C"/>
    <w:rsid w:val="00215ACC"/>
    <w:rsid w:val="00241DCE"/>
    <w:rsid w:val="002646E5"/>
    <w:rsid w:val="002661AA"/>
    <w:rsid w:val="002760D5"/>
    <w:rsid w:val="00282D67"/>
    <w:rsid w:val="0029409B"/>
    <w:rsid w:val="002A1B01"/>
    <w:rsid w:val="002D11BB"/>
    <w:rsid w:val="002D3BE7"/>
    <w:rsid w:val="002E6C72"/>
    <w:rsid w:val="003116AC"/>
    <w:rsid w:val="00314247"/>
    <w:rsid w:val="00323EEF"/>
    <w:rsid w:val="003279ED"/>
    <w:rsid w:val="003317A3"/>
    <w:rsid w:val="00342D28"/>
    <w:rsid w:val="00350465"/>
    <w:rsid w:val="003548A6"/>
    <w:rsid w:val="003551AC"/>
    <w:rsid w:val="00363336"/>
    <w:rsid w:val="003806DE"/>
    <w:rsid w:val="003843A5"/>
    <w:rsid w:val="003A3DBD"/>
    <w:rsid w:val="003F52F9"/>
    <w:rsid w:val="00400EF1"/>
    <w:rsid w:val="00410DBD"/>
    <w:rsid w:val="00424D8B"/>
    <w:rsid w:val="00437E31"/>
    <w:rsid w:val="0044063F"/>
    <w:rsid w:val="00443457"/>
    <w:rsid w:val="00444284"/>
    <w:rsid w:val="00454EF0"/>
    <w:rsid w:val="00462B5F"/>
    <w:rsid w:val="00470D26"/>
    <w:rsid w:val="00476086"/>
    <w:rsid w:val="004966EB"/>
    <w:rsid w:val="004A2A5A"/>
    <w:rsid w:val="004B749E"/>
    <w:rsid w:val="004C35A2"/>
    <w:rsid w:val="004D740F"/>
    <w:rsid w:val="004E263A"/>
    <w:rsid w:val="0051737F"/>
    <w:rsid w:val="00534B2B"/>
    <w:rsid w:val="00540D55"/>
    <w:rsid w:val="0054681D"/>
    <w:rsid w:val="00563B5D"/>
    <w:rsid w:val="00584E20"/>
    <w:rsid w:val="00590E2D"/>
    <w:rsid w:val="005A1B08"/>
    <w:rsid w:val="005C617F"/>
    <w:rsid w:val="005D76D4"/>
    <w:rsid w:val="005E7FE2"/>
    <w:rsid w:val="005F0123"/>
    <w:rsid w:val="005F36AB"/>
    <w:rsid w:val="006009D6"/>
    <w:rsid w:val="006067D8"/>
    <w:rsid w:val="00610C70"/>
    <w:rsid w:val="00611578"/>
    <w:rsid w:val="00611E2F"/>
    <w:rsid w:val="006254F3"/>
    <w:rsid w:val="00625ED1"/>
    <w:rsid w:val="006327B8"/>
    <w:rsid w:val="00641209"/>
    <w:rsid w:val="00672A77"/>
    <w:rsid w:val="006D4E76"/>
    <w:rsid w:val="006E2BEB"/>
    <w:rsid w:val="00700A78"/>
    <w:rsid w:val="00704582"/>
    <w:rsid w:val="00705671"/>
    <w:rsid w:val="00755C9F"/>
    <w:rsid w:val="00766508"/>
    <w:rsid w:val="00775B1C"/>
    <w:rsid w:val="00783BEF"/>
    <w:rsid w:val="007D5F70"/>
    <w:rsid w:val="007E1524"/>
    <w:rsid w:val="007E2C7E"/>
    <w:rsid w:val="007F1DCE"/>
    <w:rsid w:val="007F5751"/>
    <w:rsid w:val="00824C1B"/>
    <w:rsid w:val="00841D31"/>
    <w:rsid w:val="00845120"/>
    <w:rsid w:val="00882BE1"/>
    <w:rsid w:val="00892968"/>
    <w:rsid w:val="008A504C"/>
    <w:rsid w:val="008A7AD8"/>
    <w:rsid w:val="008C3B42"/>
    <w:rsid w:val="008F7BEC"/>
    <w:rsid w:val="00903FE4"/>
    <w:rsid w:val="00904143"/>
    <w:rsid w:val="009109D0"/>
    <w:rsid w:val="00964D9C"/>
    <w:rsid w:val="00983963"/>
    <w:rsid w:val="009C3BBE"/>
    <w:rsid w:val="009D2905"/>
    <w:rsid w:val="009D3B48"/>
    <w:rsid w:val="009E21D4"/>
    <w:rsid w:val="009F3E53"/>
    <w:rsid w:val="009F6A5C"/>
    <w:rsid w:val="00A15309"/>
    <w:rsid w:val="00A31C3E"/>
    <w:rsid w:val="00A445F9"/>
    <w:rsid w:val="00A71964"/>
    <w:rsid w:val="00A71B23"/>
    <w:rsid w:val="00A77D9D"/>
    <w:rsid w:val="00A85786"/>
    <w:rsid w:val="00AC10F4"/>
    <w:rsid w:val="00AD20F5"/>
    <w:rsid w:val="00AE052A"/>
    <w:rsid w:val="00AE4895"/>
    <w:rsid w:val="00B040F3"/>
    <w:rsid w:val="00B11BD4"/>
    <w:rsid w:val="00B14C17"/>
    <w:rsid w:val="00B214A2"/>
    <w:rsid w:val="00B22555"/>
    <w:rsid w:val="00B30B8B"/>
    <w:rsid w:val="00B30EBE"/>
    <w:rsid w:val="00B34B53"/>
    <w:rsid w:val="00B439DC"/>
    <w:rsid w:val="00B577ED"/>
    <w:rsid w:val="00B663FC"/>
    <w:rsid w:val="00B70644"/>
    <w:rsid w:val="00B72982"/>
    <w:rsid w:val="00B81969"/>
    <w:rsid w:val="00B9486B"/>
    <w:rsid w:val="00BD7479"/>
    <w:rsid w:val="00BF065B"/>
    <w:rsid w:val="00BF64FF"/>
    <w:rsid w:val="00BF789C"/>
    <w:rsid w:val="00BF78DC"/>
    <w:rsid w:val="00C069C2"/>
    <w:rsid w:val="00C306AB"/>
    <w:rsid w:val="00C614EE"/>
    <w:rsid w:val="00C84BE4"/>
    <w:rsid w:val="00C9040E"/>
    <w:rsid w:val="00CF6FBA"/>
    <w:rsid w:val="00D013DF"/>
    <w:rsid w:val="00D0410E"/>
    <w:rsid w:val="00D14A88"/>
    <w:rsid w:val="00D2382D"/>
    <w:rsid w:val="00D576DE"/>
    <w:rsid w:val="00D6135E"/>
    <w:rsid w:val="00D62B50"/>
    <w:rsid w:val="00D66A4E"/>
    <w:rsid w:val="00D754CB"/>
    <w:rsid w:val="00DA4AE4"/>
    <w:rsid w:val="00DB10D9"/>
    <w:rsid w:val="00DC27A2"/>
    <w:rsid w:val="00DC6761"/>
    <w:rsid w:val="00DF1DA3"/>
    <w:rsid w:val="00DF3F65"/>
    <w:rsid w:val="00E04867"/>
    <w:rsid w:val="00E1556B"/>
    <w:rsid w:val="00E22AD8"/>
    <w:rsid w:val="00E30964"/>
    <w:rsid w:val="00E5462F"/>
    <w:rsid w:val="00E653E0"/>
    <w:rsid w:val="00E96D49"/>
    <w:rsid w:val="00E97CBF"/>
    <w:rsid w:val="00EC2B27"/>
    <w:rsid w:val="00EC680A"/>
    <w:rsid w:val="00EF5E09"/>
    <w:rsid w:val="00F13191"/>
    <w:rsid w:val="00F31BA6"/>
    <w:rsid w:val="00F41D78"/>
    <w:rsid w:val="00F64801"/>
    <w:rsid w:val="00F72356"/>
    <w:rsid w:val="00F74F3F"/>
    <w:rsid w:val="00F7697A"/>
    <w:rsid w:val="00FA137E"/>
    <w:rsid w:val="00FA3CC3"/>
    <w:rsid w:val="00FE00AF"/>
    <w:rsid w:val="00FE025B"/>
    <w:rsid w:val="00FF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82"/>
    <w:rPr>
      <w:b/>
      <w:bCs/>
      <w:color w:val="1C1C52"/>
      <w:u w:val="single"/>
    </w:rPr>
  </w:style>
  <w:style w:type="character" w:styleId="FollowedHyperlink">
    <w:name w:val="FollowedHyperlink"/>
    <w:basedOn w:val="DefaultParagraphFont"/>
    <w:uiPriority w:val="99"/>
    <w:semiHidden/>
    <w:unhideWhenUsed/>
    <w:rsid w:val="00540D55"/>
    <w:rPr>
      <w:color w:val="800080" w:themeColor="followedHyperlink"/>
      <w:u w:val="single"/>
    </w:rPr>
  </w:style>
  <w:style w:type="paragraph" w:styleId="Header">
    <w:name w:val="header"/>
    <w:basedOn w:val="Normal"/>
    <w:link w:val="HeaderChar"/>
    <w:uiPriority w:val="99"/>
    <w:semiHidden/>
    <w:unhideWhenUsed/>
    <w:rsid w:val="002646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6E5"/>
  </w:style>
  <w:style w:type="paragraph" w:styleId="Footer">
    <w:name w:val="footer"/>
    <w:basedOn w:val="Normal"/>
    <w:link w:val="FooterChar"/>
    <w:uiPriority w:val="99"/>
    <w:semiHidden/>
    <w:unhideWhenUsed/>
    <w:rsid w:val="002646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6E5"/>
  </w:style>
  <w:style w:type="paragraph" w:styleId="PlainText">
    <w:name w:val="Plain Text"/>
    <w:basedOn w:val="Normal"/>
    <w:link w:val="PlainTextChar"/>
    <w:uiPriority w:val="99"/>
    <w:unhideWhenUsed/>
    <w:rsid w:val="002646E5"/>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2646E5"/>
    <w:rPr>
      <w:rFonts w:ascii="Consolas" w:hAnsi="Consolas" w:cs="Arial"/>
      <w:sz w:val="21"/>
      <w:szCs w:val="21"/>
    </w:rPr>
  </w:style>
  <w:style w:type="character" w:customStyle="1" w:styleId="details">
    <w:name w:val="details"/>
    <w:basedOn w:val="DefaultParagraphFont"/>
    <w:rsid w:val="00705671"/>
  </w:style>
  <w:style w:type="character" w:customStyle="1" w:styleId="apple-converted-space">
    <w:name w:val="apple-converted-space"/>
    <w:basedOn w:val="DefaultParagraphFont"/>
    <w:rsid w:val="00705671"/>
  </w:style>
  <w:style w:type="paragraph" w:styleId="NormalWeb">
    <w:name w:val="Normal (Web)"/>
    <w:basedOn w:val="Normal"/>
    <w:uiPriority w:val="99"/>
    <w:unhideWhenUsed/>
    <w:rsid w:val="002E6C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21">
      <w:bodyDiv w:val="1"/>
      <w:marLeft w:val="0"/>
      <w:marRight w:val="0"/>
      <w:marTop w:val="0"/>
      <w:marBottom w:val="0"/>
      <w:divBdr>
        <w:top w:val="none" w:sz="0" w:space="0" w:color="auto"/>
        <w:left w:val="none" w:sz="0" w:space="0" w:color="auto"/>
        <w:bottom w:val="none" w:sz="0" w:space="0" w:color="auto"/>
        <w:right w:val="none" w:sz="0" w:space="0" w:color="auto"/>
      </w:divBdr>
    </w:div>
    <w:div w:id="398358311">
      <w:bodyDiv w:val="1"/>
      <w:marLeft w:val="0"/>
      <w:marRight w:val="0"/>
      <w:marTop w:val="0"/>
      <w:marBottom w:val="0"/>
      <w:divBdr>
        <w:top w:val="none" w:sz="0" w:space="0" w:color="auto"/>
        <w:left w:val="none" w:sz="0" w:space="0" w:color="auto"/>
        <w:bottom w:val="none" w:sz="0" w:space="0" w:color="auto"/>
        <w:right w:val="none" w:sz="0" w:space="0" w:color="auto"/>
      </w:divBdr>
    </w:div>
    <w:div w:id="561716376">
      <w:bodyDiv w:val="1"/>
      <w:marLeft w:val="0"/>
      <w:marRight w:val="0"/>
      <w:marTop w:val="0"/>
      <w:marBottom w:val="0"/>
      <w:divBdr>
        <w:top w:val="none" w:sz="0" w:space="0" w:color="auto"/>
        <w:left w:val="none" w:sz="0" w:space="0" w:color="auto"/>
        <w:bottom w:val="none" w:sz="0" w:space="0" w:color="auto"/>
        <w:right w:val="none" w:sz="0" w:space="0" w:color="auto"/>
      </w:divBdr>
    </w:div>
    <w:div w:id="665473262">
      <w:bodyDiv w:val="1"/>
      <w:marLeft w:val="0"/>
      <w:marRight w:val="0"/>
      <w:marTop w:val="0"/>
      <w:marBottom w:val="0"/>
      <w:divBdr>
        <w:top w:val="none" w:sz="0" w:space="0" w:color="auto"/>
        <w:left w:val="none" w:sz="0" w:space="0" w:color="auto"/>
        <w:bottom w:val="none" w:sz="0" w:space="0" w:color="auto"/>
        <w:right w:val="none" w:sz="0" w:space="0" w:color="auto"/>
      </w:divBdr>
    </w:div>
    <w:div w:id="743528595">
      <w:bodyDiv w:val="1"/>
      <w:marLeft w:val="0"/>
      <w:marRight w:val="0"/>
      <w:marTop w:val="0"/>
      <w:marBottom w:val="0"/>
      <w:divBdr>
        <w:top w:val="none" w:sz="0" w:space="0" w:color="auto"/>
        <w:left w:val="none" w:sz="0" w:space="0" w:color="auto"/>
        <w:bottom w:val="none" w:sz="0" w:space="0" w:color="auto"/>
        <w:right w:val="none" w:sz="0" w:space="0" w:color="auto"/>
      </w:divBdr>
    </w:div>
    <w:div w:id="1247035936">
      <w:bodyDiv w:val="1"/>
      <w:marLeft w:val="0"/>
      <w:marRight w:val="0"/>
      <w:marTop w:val="0"/>
      <w:marBottom w:val="0"/>
      <w:divBdr>
        <w:top w:val="none" w:sz="0" w:space="0" w:color="auto"/>
        <w:left w:val="none" w:sz="0" w:space="0" w:color="auto"/>
        <w:bottom w:val="none" w:sz="0" w:space="0" w:color="auto"/>
        <w:right w:val="none" w:sz="0" w:space="0" w:color="auto"/>
      </w:divBdr>
    </w:div>
    <w:div w:id="1305355720">
      <w:bodyDiv w:val="1"/>
      <w:marLeft w:val="0"/>
      <w:marRight w:val="0"/>
      <w:marTop w:val="0"/>
      <w:marBottom w:val="0"/>
      <w:divBdr>
        <w:top w:val="none" w:sz="0" w:space="0" w:color="auto"/>
        <w:left w:val="none" w:sz="0" w:space="0" w:color="auto"/>
        <w:bottom w:val="none" w:sz="0" w:space="0" w:color="auto"/>
        <w:right w:val="none" w:sz="0" w:space="0" w:color="auto"/>
      </w:divBdr>
    </w:div>
    <w:div w:id="1512841682">
      <w:bodyDiv w:val="1"/>
      <w:marLeft w:val="0"/>
      <w:marRight w:val="0"/>
      <w:marTop w:val="0"/>
      <w:marBottom w:val="0"/>
      <w:divBdr>
        <w:top w:val="none" w:sz="0" w:space="0" w:color="auto"/>
        <w:left w:val="none" w:sz="0" w:space="0" w:color="auto"/>
        <w:bottom w:val="none" w:sz="0" w:space="0" w:color="auto"/>
        <w:right w:val="none" w:sz="0" w:space="0" w:color="auto"/>
      </w:divBdr>
    </w:div>
    <w:div w:id="1553420968">
      <w:bodyDiv w:val="1"/>
      <w:marLeft w:val="0"/>
      <w:marRight w:val="0"/>
      <w:marTop w:val="0"/>
      <w:marBottom w:val="0"/>
      <w:divBdr>
        <w:top w:val="none" w:sz="0" w:space="0" w:color="auto"/>
        <w:left w:val="none" w:sz="0" w:space="0" w:color="auto"/>
        <w:bottom w:val="none" w:sz="0" w:space="0" w:color="auto"/>
        <w:right w:val="none" w:sz="0" w:space="0" w:color="auto"/>
      </w:divBdr>
    </w:div>
    <w:div w:id="1560284568">
      <w:bodyDiv w:val="1"/>
      <w:marLeft w:val="0"/>
      <w:marRight w:val="0"/>
      <w:marTop w:val="0"/>
      <w:marBottom w:val="0"/>
      <w:divBdr>
        <w:top w:val="none" w:sz="0" w:space="0" w:color="auto"/>
        <w:left w:val="none" w:sz="0" w:space="0" w:color="auto"/>
        <w:bottom w:val="none" w:sz="0" w:space="0" w:color="auto"/>
        <w:right w:val="none" w:sz="0" w:space="0" w:color="auto"/>
      </w:divBdr>
    </w:div>
    <w:div w:id="1792892876">
      <w:bodyDiv w:val="1"/>
      <w:marLeft w:val="0"/>
      <w:marRight w:val="0"/>
      <w:marTop w:val="0"/>
      <w:marBottom w:val="0"/>
      <w:divBdr>
        <w:top w:val="none" w:sz="0" w:space="0" w:color="auto"/>
        <w:left w:val="none" w:sz="0" w:space="0" w:color="auto"/>
        <w:bottom w:val="none" w:sz="0" w:space="0" w:color="auto"/>
        <w:right w:val="none" w:sz="0" w:space="0" w:color="auto"/>
      </w:divBdr>
    </w:div>
    <w:div w:id="1846632575">
      <w:bodyDiv w:val="1"/>
      <w:marLeft w:val="0"/>
      <w:marRight w:val="0"/>
      <w:marTop w:val="0"/>
      <w:marBottom w:val="0"/>
      <w:divBdr>
        <w:top w:val="none" w:sz="0" w:space="0" w:color="auto"/>
        <w:left w:val="none" w:sz="0" w:space="0" w:color="auto"/>
        <w:bottom w:val="none" w:sz="0" w:space="0" w:color="auto"/>
        <w:right w:val="none" w:sz="0" w:space="0" w:color="auto"/>
      </w:divBdr>
    </w:div>
    <w:div w:id="1871606882">
      <w:bodyDiv w:val="1"/>
      <w:marLeft w:val="0"/>
      <w:marRight w:val="0"/>
      <w:marTop w:val="0"/>
      <w:marBottom w:val="0"/>
      <w:divBdr>
        <w:top w:val="none" w:sz="0" w:space="0" w:color="auto"/>
        <w:left w:val="none" w:sz="0" w:space="0" w:color="auto"/>
        <w:bottom w:val="none" w:sz="0" w:space="0" w:color="auto"/>
        <w:right w:val="none" w:sz="0" w:space="0" w:color="auto"/>
      </w:divBdr>
    </w:div>
    <w:div w:id="19141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rb/index.dot" TargetMode="External"/><Relationship Id="rId18" Type="http://schemas.openxmlformats.org/officeDocument/2006/relationships/hyperlink" Target="http://www.grants.gov/web/grants/view-opportunity.html?oppId=45801" TargetMode="External"/><Relationship Id="rId26" Type="http://schemas.openxmlformats.org/officeDocument/2006/relationships/hyperlink" Target="http://pivot.cos.com/funding_opps/17968" TargetMode="External"/><Relationship Id="rId39" Type="http://schemas.openxmlformats.org/officeDocument/2006/relationships/hyperlink" Target="http://www.magnetmail1.net/link.cfm?r=1272231599&amp;sid=26757714&amp;m=2939127&amp;u=AASCU&amp;j=15037381&amp;s=http://www.grants.gov/view-opportunity.html?oppId=242157" TargetMode="External"/><Relationship Id="rId21" Type="http://schemas.openxmlformats.org/officeDocument/2006/relationships/hyperlink" Target="http://www.magnetmail1.net/link.cfm?r=1272231599&amp;sid=26757704&amp;m=2939127&amp;u=AASCU&amp;j=15037381&amp;s=http://www.grants.gov/view-opportunity.html?oppId=242033" TargetMode="External"/><Relationship Id="rId34" Type="http://schemas.openxmlformats.org/officeDocument/2006/relationships/hyperlink" Target="http://www.magnetmail1.net/link.cfm?r=1272232034&amp;sid=26703193&amp;m=2929011&amp;u=AASCU&amp;j=15004545&amp;s=http://www.nsf.gov/pubs/2013/nsf13600/nsf13600.htm" TargetMode="External"/><Relationship Id="rId42" Type="http://schemas.openxmlformats.org/officeDocument/2006/relationships/hyperlink" Target="http://www.grants.gov/web/grants/view-opportunity.html?oppId=86453" TargetMode="External"/><Relationship Id="rId47" Type="http://schemas.openxmlformats.org/officeDocument/2006/relationships/hyperlink" Target="http://www.nsf.gov/funding/pgm_summ.jsp?pims_id=5369" TargetMode="External"/><Relationship Id="rId50" Type="http://schemas.openxmlformats.org/officeDocument/2006/relationships/hyperlink" Target="http://www.magnetmail1.net/link.cfm?r=1272231599&amp;sid=26757713&amp;m=2939127&amp;u=AASCU&amp;j=15037381&amp;s=http://www.nsf.gov/pubs/2013/nsf13605/nsf13605.htm" TargetMode="External"/><Relationship Id="rId55" Type="http://schemas.openxmlformats.org/officeDocument/2006/relationships/hyperlink" Target="http://www.magnetmail1.net/link.cfm?r=1272232034&amp;sid=26754308&amp;m=2922727&amp;u=AASCU&amp;j=15036232&amp;s=http://www.nsf.gov/funding/pgm_summ.jsp?pims_id=504832"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wpunj.edu/osp/recent-awards.dot" TargetMode="External"/><Relationship Id="rId20" Type="http://schemas.openxmlformats.org/officeDocument/2006/relationships/hyperlink" Target="http://www.magnetmail1.net/link.cfm?r=1272231599&amp;sid=26757703&amp;m=2939127&amp;u=AASCU&amp;j=15037381&amp;s=http://www.nationalservice.gov/build-your-capacity/grants/funding-opportunities/2014/americorps-state-and-national-grants-fy-2014" TargetMode="External"/><Relationship Id="rId29" Type="http://schemas.openxmlformats.org/officeDocument/2006/relationships/hyperlink" Target="http://www.magnetmail1.net/link.cfm?r=1272232034&amp;sid=26753794&amp;m=2922710&amp;u=AASCU&amp;j=15036066&amp;s=http://www.neh.gov/grants/preservation/sustaining-cultural-heritage-collections" TargetMode="External"/><Relationship Id="rId41" Type="http://schemas.openxmlformats.org/officeDocument/2006/relationships/hyperlink" Target="http://www.nsf.gov/publications/pub_summ.jsp?ods_key=nsf13520&amp;org=NSF" TargetMode="External"/><Relationship Id="rId54" Type="http://schemas.openxmlformats.org/officeDocument/2006/relationships/hyperlink" Target="http://www.grants.gov/web/grants/view-opportunity.html?oppId=86453" TargetMode="External"/><Relationship Id="rId62" Type="http://schemas.openxmlformats.org/officeDocument/2006/relationships/hyperlink" Target="http://www.wpunj.edu/osp"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nsf.gov/pubs/2013/nsf13117/nsf13117.jsp?WT.mc_id=USNSF_25&amp;WT.mc_ev=click" TargetMode="External"/><Relationship Id="rId24" Type="http://schemas.openxmlformats.org/officeDocument/2006/relationships/hyperlink" Target="http://www.magnetmail1.net/link.cfm?r=1272231599&amp;sid=26757715&amp;m=2939127&amp;u=AASCU&amp;j=15037381&amp;s=http://www.nsf.gov/pubs/2013/nsf13604/nsf13604.htm" TargetMode="External"/><Relationship Id="rId32" Type="http://schemas.openxmlformats.org/officeDocument/2006/relationships/hyperlink" Target="http://www.magnetmail1.net/link.cfm?r=1272231599&amp;sid=26757714&amp;m=2939127&amp;u=AASCU&amp;j=15037381&amp;s=http://www.grants.gov/view-opportunity.html?oppId=242157" TargetMode="External"/><Relationship Id="rId37" Type="http://schemas.openxmlformats.org/officeDocument/2006/relationships/hyperlink" Target="http://www.nsf.gov/funding/pgm_summ.jsp?pims_id=5390" TargetMode="External"/><Relationship Id="rId40" Type="http://schemas.openxmlformats.org/officeDocument/2006/relationships/hyperlink" Target="http://www.grants.gov/web/grants/view-opportunity.html?oppId=45801" TargetMode="External"/><Relationship Id="rId45" Type="http://schemas.openxmlformats.org/officeDocument/2006/relationships/hyperlink" Target="http://www.nsf.gov/publications/pub_summ.jsp?ods_key=nsf12608" TargetMode="External"/><Relationship Id="rId53" Type="http://schemas.openxmlformats.org/officeDocument/2006/relationships/hyperlink" Target="http://www.nsf.gov/publications/pub_summ.jsp?ods_key=nsf13520&amp;org=NSF" TargetMode="External"/><Relationship Id="rId58" Type="http://schemas.openxmlformats.org/officeDocument/2006/relationships/hyperlink" Target="http://ezproxy.wpunj.edu:2048/login?url=http://pivot.cos.com" TargetMode="External"/><Relationship Id="rId5" Type="http://schemas.openxmlformats.org/officeDocument/2006/relationships/endnotes" Target="endnotes.xml"/><Relationship Id="rId15" Type="http://schemas.openxmlformats.org/officeDocument/2006/relationships/hyperlink" Target="http://www.wpunj.edu/osp/narratives-and-budgets.dot" TargetMode="External"/><Relationship Id="rId23" Type="http://schemas.openxmlformats.org/officeDocument/2006/relationships/hyperlink" Target="http://www.magnetmail1.net/link.cfm?r=1272231599&amp;sid=26757722&amp;m=2939127&amp;u=AASCU&amp;j=15037381&amp;s=http://www.grants.gov/view-opportunity.html?oppId=242153" TargetMode="External"/><Relationship Id="rId28" Type="http://schemas.openxmlformats.org/officeDocument/2006/relationships/hyperlink" Target="http://www.neh.gov/grants/research/collaborative-research-grants" TargetMode="External"/><Relationship Id="rId36" Type="http://schemas.openxmlformats.org/officeDocument/2006/relationships/hyperlink" Target="http://www.nsf.gov/funding/pgm_summ.jsp?pims_id=5488" TargetMode="External"/><Relationship Id="rId49" Type="http://schemas.openxmlformats.org/officeDocument/2006/relationships/hyperlink" Target="http://www.nsf.gov/funding/pgm_summ.jsp?pims_id=11690" TargetMode="External"/><Relationship Id="rId57" Type="http://schemas.openxmlformats.org/officeDocument/2006/relationships/hyperlink" Target="http://www.aascu.org/grc/" TargetMode="External"/><Relationship Id="rId61" Type="http://schemas.openxmlformats.org/officeDocument/2006/relationships/hyperlink" Target="http://www.wpunj.edu/osp/funding-opportunities/index.dot" TargetMode="External"/><Relationship Id="rId10" Type="http://schemas.openxmlformats.org/officeDocument/2006/relationships/hyperlink" Target="http://www.wpunj.edu/osp/index.dot" TargetMode="External"/><Relationship Id="rId19" Type="http://schemas.openxmlformats.org/officeDocument/2006/relationships/hyperlink" Target="http://www.magnetmail1.net/link.cfm?r=1272232034&amp;sid=26754284&amp;m=2922727&amp;u=AASCU&amp;j=15036232&amp;s=http://www.aag.org/cs/grants/research" TargetMode="External"/><Relationship Id="rId31" Type="http://schemas.openxmlformats.org/officeDocument/2006/relationships/hyperlink" Target="http://www.magnetmail1.net/link.cfm?r=1272231599&amp;sid=26757713&amp;m=2939127&amp;u=AASCU&amp;j=15037381&amp;s=http://www.nsf.gov/pubs/2013/nsf13605/nsf13605.htm" TargetMode="External"/><Relationship Id="rId44" Type="http://schemas.openxmlformats.org/officeDocument/2006/relationships/hyperlink" Target="http://www.grants.gov/web/grants/view-opportunity.html?oppId=186173" TargetMode="External"/><Relationship Id="rId52" Type="http://schemas.openxmlformats.org/officeDocument/2006/relationships/hyperlink" Target="http://www.grants.gov/web/grants/view-opportunity.html?oppId=45801" TargetMode="External"/><Relationship Id="rId60" Type="http://schemas.openxmlformats.org/officeDocument/2006/relationships/hyperlink" Target="http://www.grants.gov/" TargetMode="External"/><Relationship Id="rId4" Type="http://schemas.openxmlformats.org/officeDocument/2006/relationships/footnotes" Target="footnotes.xml"/><Relationship Id="rId9" Type="http://schemas.openxmlformats.org/officeDocument/2006/relationships/hyperlink" Target="http://www.wpunj.edu/osp" TargetMode="External"/><Relationship Id="rId14" Type="http://schemas.openxmlformats.org/officeDocument/2006/relationships/hyperlink" Target="http://www.wpunj.edu/osp/preparing-proposals.dot" TargetMode="External"/><Relationship Id="rId22" Type="http://schemas.openxmlformats.org/officeDocument/2006/relationships/hyperlink" Target="http://www.magnetmail1.net/link.cfm?r=1272231599&amp;sid=26757721&amp;m=2939127&amp;u=AASCU&amp;j=15037381&amp;s=http://www.nsf.gov/pubs/2013/nsf13601/nsf13601.htm" TargetMode="External"/><Relationship Id="rId27" Type="http://schemas.openxmlformats.org/officeDocument/2006/relationships/hyperlink" Target="http://www.magnetmail1.net/link.cfm?r=1272232034&amp;sid=26754035&amp;m=2922724&amp;u=AASCU&amp;j=15036195&amp;s=http://grants.nih.gov/grants/guide/pa-files/PAR-11-117.html" TargetMode="External"/><Relationship Id="rId30" Type="http://schemas.openxmlformats.org/officeDocument/2006/relationships/hyperlink" Target="http://r20.rs6.net/tn.jsp?e=001ejivvPdJnwNYQ7lgg9z9DfO_KjfK3jaDIAtKG48rYaUEZ5pDoTgolJJ-tp4ItTJ8yZmXAs90cZxwfg5oZPC4Mx7nDXwFJmgnddCJg2X5ntbg-Zw8VcvYrg==" TargetMode="External"/><Relationship Id="rId35" Type="http://schemas.openxmlformats.org/officeDocument/2006/relationships/hyperlink" Target="http://www.magnetmail1.net/link.cfm?r=1272232034&amp;sid=26703194&amp;m=2929011&amp;u=AASCU&amp;j=15004545&amp;s=http://www.grants.gov/view-opportunity.html?oppId=241815" TargetMode="External"/><Relationship Id="rId43" Type="http://schemas.openxmlformats.org/officeDocument/2006/relationships/hyperlink" Target="http://www.nsf.gov/publications/pub_summ.jsp?ods_key=nsf13577&amp;org=NSF" TargetMode="External"/><Relationship Id="rId48" Type="http://schemas.openxmlformats.org/officeDocument/2006/relationships/hyperlink" Target="http://www.grants.gov/web/grants/view-opportunity.html?oppId=45810" TargetMode="External"/><Relationship Id="rId56" Type="http://schemas.openxmlformats.org/officeDocument/2006/relationships/hyperlink" Target="http://www.aascu.org/gsmodule/" TargetMode="External"/><Relationship Id="rId64" Type="http://schemas.openxmlformats.org/officeDocument/2006/relationships/theme" Target="theme/theme1.xml"/><Relationship Id="rId8" Type="http://schemas.openxmlformats.org/officeDocument/2006/relationships/hyperlink" Target="mailto:grants@wpunj.edu" TargetMode="External"/><Relationship Id="rId51" Type="http://schemas.openxmlformats.org/officeDocument/2006/relationships/hyperlink" Target="http://www.magnetmail1.net/link.cfm?r=1272231599&amp;sid=26757714&amp;m=2939127&amp;u=AASCU&amp;j=15037381&amp;s=http://www.grants.gov/view-opportunity.html?oppId=242157" TargetMode="External"/><Relationship Id="rId3" Type="http://schemas.openxmlformats.org/officeDocument/2006/relationships/webSettings" Target="webSettings.xml"/><Relationship Id="rId12" Type="http://schemas.openxmlformats.org/officeDocument/2006/relationships/hyperlink" Target="http://www.wpunj.edu/osp/workshops.dot" TargetMode="External"/><Relationship Id="rId17" Type="http://schemas.openxmlformats.org/officeDocument/2006/relationships/hyperlink" Target="http://www.wpunj.edu/osp/funding-opportunities.dot" TargetMode="External"/><Relationship Id="rId25" Type="http://schemas.openxmlformats.org/officeDocument/2006/relationships/hyperlink" Target="http://www.magnetmail1.net/link.cfm?r=1272231599&amp;sid=26757716&amp;m=2939127&amp;u=AASCU&amp;j=15037381&amp;s=http://www.grants.gov/view-opportunity.html?oppId=242156" TargetMode="External"/><Relationship Id="rId33" Type="http://schemas.openxmlformats.org/officeDocument/2006/relationships/hyperlink" Target="http://r20.rs6.net/tn.jsp?e=001ejivvPdJnwNYQ7lgg9z9DfO_KjfK3jaDIAtKG48rYaUEZ5pDoTgolJJ-tp4ItTJ8yZmXAs90cZxwfg5oZPC4Mx7nDXwFJmgnddCJg2X5ntbg-Zw8VcvYrg==" TargetMode="External"/><Relationship Id="rId38" Type="http://schemas.openxmlformats.org/officeDocument/2006/relationships/hyperlink" Target="http://www.magnetmail1.net/link.cfm?r=1272231599&amp;sid=26757713&amp;m=2939127&amp;u=AASCU&amp;j=15037381&amp;s=http://www.nsf.gov/pubs/2013/nsf13605/nsf13605.htm" TargetMode="External"/><Relationship Id="rId46" Type="http://schemas.openxmlformats.org/officeDocument/2006/relationships/hyperlink" Target="http://www.grants.gov/web/grants/view-opportunity.html?oppId=202113" TargetMode="External"/><Relationship Id="rId59" Type="http://schemas.openxmlformats.org/officeDocument/2006/relationships/hyperlink" Target="http://www.wpunj.edu/osp/dui/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7</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197</cp:revision>
  <dcterms:created xsi:type="dcterms:W3CDTF">2013-09-11T14:56:00Z</dcterms:created>
  <dcterms:modified xsi:type="dcterms:W3CDTF">2013-09-19T14:35:00Z</dcterms:modified>
</cp:coreProperties>
</file>