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D2214C"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D82D8E9" wp14:editId="5FC84878">
                <wp:simplePos x="0" y="0"/>
                <wp:positionH relativeFrom="column">
                  <wp:posOffset>-371475</wp:posOffset>
                </wp:positionH>
                <wp:positionV relativeFrom="paragraph">
                  <wp:posOffset>-581024</wp:posOffset>
                </wp:positionV>
                <wp:extent cx="6649888" cy="10668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888" cy="106680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path path="circle">
                            <a:fillToRect l="50000" t="50000" r="50000" b="50000"/>
                          </a:path>
                          <a:tileRect/>
                        </a:gradFill>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2270D3A6" wp14:editId="5D74468B">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9"/>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D11A22">
                                  <w:pPr>
                                    <w:jc w:val="center"/>
                                    <w:rPr>
                                      <w:b/>
                                      <w:bCs/>
                                      <w:i/>
                                      <w:iCs/>
                                      <w:color w:val="3378CB"/>
                                      <w:sz w:val="24"/>
                                      <w:szCs w:val="24"/>
                                    </w:rPr>
                                  </w:pPr>
                                  <w:hyperlink r:id="rId10" w:history="1">
                                    <w:r w:rsidR="001F5234">
                                      <w:rPr>
                                        <w:rStyle w:val="Hyperlink"/>
                                        <w:b/>
                                        <w:bCs/>
                                        <w:i/>
                                        <w:iCs/>
                                        <w:sz w:val="24"/>
                                        <w:szCs w:val="24"/>
                                      </w:rPr>
                                      <w:t>grants@wpunj.edu</w:t>
                                    </w:r>
                                  </w:hyperlink>
                                </w:p>
                                <w:p w:rsidR="001F5234" w:rsidRDefault="00D11A22">
                                  <w:pPr>
                                    <w:jc w:val="center"/>
                                    <w:rPr>
                                      <w:b/>
                                      <w:bCs/>
                                      <w:i/>
                                      <w:iCs/>
                                      <w:color w:val="3378CB"/>
                                    </w:rPr>
                                  </w:pPr>
                                  <w:hyperlink r:id="rId11"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A61353">
                                  <w:pPr>
                                    <w:jc w:val="right"/>
                                    <w:rPr>
                                      <w:rFonts w:eastAsiaTheme="minorHAnsi"/>
                                      <w:b/>
                                      <w:bCs/>
                                      <w:i/>
                                      <w:iCs/>
                                      <w:color w:val="3378CB"/>
                                    </w:rPr>
                                  </w:pPr>
                                  <w:r>
                                    <w:rPr>
                                      <w:rFonts w:ascii="Arial" w:hAnsi="Arial" w:cs="Arial"/>
                                      <w:i/>
                                      <w:iCs/>
                                      <w:noProof/>
                                      <w:sz w:val="56"/>
                                      <w:szCs w:val="56"/>
                                    </w:rPr>
                                    <w:drawing>
                                      <wp:inline distT="0" distB="0" distL="0" distR="0" wp14:anchorId="50C32806" wp14:editId="69E34CBD">
                                        <wp:extent cx="733425" cy="1133475"/>
                                        <wp:effectExtent l="0" t="0" r="9525" b="9525"/>
                                        <wp:docPr id="3" name="Picture 3" descr="C:\Users\grants\AppData\Local\Microsoft\Windows\Temporary Internet Files\Content.IE5\66HJZ6BD\MC900446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66HJZ6BD\MC900446226[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13347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25pt;margin-top:-45.75pt;width:523.6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" fillcolor="#88c8d9 [2136]" stroked="f" strokeweight="2pt">
                <v:fill color2="#d5ecf2 [760]" rotate="t" focusposition=".5,.5" focussize="" colors="0 #97d4eb;.5 #c0e3f1;1 #e0f1f8" focus="100%" type="gradientRadial"/>
                <v:textbo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2270D3A6" wp14:editId="5D74468B">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9"/>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D11A22">
                            <w:pPr>
                              <w:jc w:val="center"/>
                              <w:rPr>
                                <w:b/>
                                <w:bCs/>
                                <w:i/>
                                <w:iCs/>
                                <w:color w:val="3378CB"/>
                                <w:sz w:val="24"/>
                                <w:szCs w:val="24"/>
                              </w:rPr>
                            </w:pPr>
                            <w:hyperlink r:id="rId13" w:history="1">
                              <w:r w:rsidR="001F5234">
                                <w:rPr>
                                  <w:rStyle w:val="Hyperlink"/>
                                  <w:b/>
                                  <w:bCs/>
                                  <w:i/>
                                  <w:iCs/>
                                  <w:sz w:val="24"/>
                                  <w:szCs w:val="24"/>
                                </w:rPr>
                                <w:t>grants@wpunj.edu</w:t>
                              </w:r>
                            </w:hyperlink>
                          </w:p>
                          <w:p w:rsidR="001F5234" w:rsidRDefault="00D11A22">
                            <w:pPr>
                              <w:jc w:val="center"/>
                              <w:rPr>
                                <w:b/>
                                <w:bCs/>
                                <w:i/>
                                <w:iCs/>
                                <w:color w:val="3378CB"/>
                              </w:rPr>
                            </w:pPr>
                            <w:hyperlink r:id="rId14"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A61353">
                            <w:pPr>
                              <w:jc w:val="right"/>
                              <w:rPr>
                                <w:rFonts w:eastAsiaTheme="minorHAnsi"/>
                                <w:b/>
                                <w:bCs/>
                                <w:i/>
                                <w:iCs/>
                                <w:color w:val="3378CB"/>
                              </w:rPr>
                            </w:pPr>
                            <w:r>
                              <w:rPr>
                                <w:rFonts w:ascii="Arial" w:hAnsi="Arial" w:cs="Arial"/>
                                <w:i/>
                                <w:iCs/>
                                <w:noProof/>
                                <w:sz w:val="56"/>
                                <w:szCs w:val="56"/>
                              </w:rPr>
                              <w:drawing>
                                <wp:inline distT="0" distB="0" distL="0" distR="0" wp14:anchorId="50C32806" wp14:editId="69E34CBD">
                                  <wp:extent cx="733425" cy="1133475"/>
                                  <wp:effectExtent l="0" t="0" r="9525" b="9525"/>
                                  <wp:docPr id="3" name="Picture 3" descr="C:\Users\grants\AppData\Local\Microsoft\Windows\Temporary Internet Files\Content.IE5\66HJZ6BD\MC900446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66HJZ6BD\MC900446226[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13347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v:textbox>
              </v:shape>
            </w:pict>
          </mc:Fallback>
        </mc:AlternateContent>
      </w:r>
    </w:p>
    <w:tbl>
      <w:tblPr>
        <w:tblStyle w:val="TableGrid"/>
        <w:tblpPr w:leftFromText="180" w:rightFromText="180" w:vertAnchor="text" w:horzAnchor="margin" w:tblpXSpec="center" w:tblpY="588"/>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141"/>
        <w:gridCol w:w="132"/>
        <w:gridCol w:w="1265"/>
        <w:gridCol w:w="1136"/>
      </w:tblGrid>
      <w:tr w:rsidR="005C57E3" w:rsidTr="00A33521">
        <w:trPr>
          <w:trHeight w:val="1260"/>
        </w:trPr>
        <w:tc>
          <w:tcPr>
            <w:tcW w:w="10699" w:type="dxa"/>
            <w:gridSpan w:val="5"/>
          </w:tcPr>
          <w:p w:rsidR="005C57E3" w:rsidRDefault="00D11A22" w:rsidP="005C57E3">
            <w:pPr>
              <w:jc w:val="center"/>
              <w:rPr>
                <w:rFonts w:eastAsiaTheme="minorHAnsi" w:cstheme="minorBidi"/>
              </w:rPr>
            </w:pPr>
            <w:hyperlink r:id="rId15" w:history="1">
              <w:r w:rsidR="005C57E3">
                <w:rPr>
                  <w:rStyle w:val="Hyperlink"/>
                  <w:sz w:val="36"/>
                  <w:szCs w:val="36"/>
                </w:rPr>
                <w:t>OSP Dates, Updates and Insights</w:t>
              </w:r>
            </w:hyperlink>
          </w:p>
          <w:p w:rsidR="005C57E3" w:rsidRPr="00D2214C" w:rsidRDefault="005C57E3" w:rsidP="005C57E3">
            <w:pPr>
              <w:jc w:val="center"/>
              <w:rPr>
                <w:rFonts w:ascii="Arial" w:eastAsiaTheme="minorEastAsia" w:hAnsi="Arial" w:cs="Arial"/>
                <w:i/>
                <w:iCs/>
                <w:sz w:val="56"/>
                <w:szCs w:val="56"/>
              </w:rPr>
            </w:pPr>
            <w:r w:rsidRPr="00D2214C">
              <w:rPr>
                <w:rFonts w:ascii="Arial" w:hAnsi="Arial" w:cs="Arial"/>
                <w:i/>
                <w:iCs/>
                <w:sz w:val="56"/>
                <w:szCs w:val="56"/>
              </w:rPr>
              <w:t>Funding Opportunities</w:t>
            </w:r>
            <w:r>
              <w:rPr>
                <w:rFonts w:ascii="Arial" w:hAnsi="Arial" w:cs="Arial"/>
                <w:i/>
                <w:iCs/>
                <w:sz w:val="56"/>
                <w:szCs w:val="56"/>
              </w:rPr>
              <w:t xml:space="preserve"> Newsletter</w:t>
            </w:r>
          </w:p>
          <w:p w:rsidR="00575272" w:rsidRPr="00770FFE" w:rsidRDefault="005B190B" w:rsidP="005C57E3">
            <w:pPr>
              <w:jc w:val="center"/>
              <w:rPr>
                <w:rFonts w:ascii="Arial" w:hAnsi="Arial" w:cs="Arial"/>
                <w:i/>
                <w:iCs/>
                <w:color w:val="76923C"/>
                <w:sz w:val="36"/>
                <w:szCs w:val="36"/>
              </w:rPr>
            </w:pPr>
            <w:r>
              <w:rPr>
                <w:rFonts w:ascii="Arial" w:hAnsi="Arial" w:cs="Arial"/>
                <w:i/>
                <w:iCs/>
                <w:color w:val="76923C"/>
                <w:sz w:val="36"/>
                <w:szCs w:val="36"/>
              </w:rPr>
              <w:t>April 2</w:t>
            </w:r>
            <w:r w:rsidR="005C57E3">
              <w:rPr>
                <w:rFonts w:ascii="Arial" w:hAnsi="Arial" w:cs="Arial"/>
                <w:i/>
                <w:iCs/>
                <w:color w:val="76923C"/>
                <w:sz w:val="36"/>
                <w:szCs w:val="36"/>
              </w:rPr>
              <w:t>, 2014</w:t>
            </w:r>
          </w:p>
        </w:tc>
      </w:tr>
      <w:tr w:rsidR="00121401" w:rsidTr="00770FFE">
        <w:trPr>
          <w:trHeight w:val="2178"/>
        </w:trPr>
        <w:tc>
          <w:tcPr>
            <w:tcW w:w="8298" w:type="dxa"/>
            <w:gridSpan w:val="3"/>
          </w:tcPr>
          <w:p w:rsidR="00770FFE" w:rsidRPr="00770FFE" w:rsidRDefault="00770FFE" w:rsidP="00770FFE">
            <w:pPr>
              <w:jc w:val="center"/>
              <w:rPr>
                <w:b/>
                <w:bCs/>
                <w:color w:val="00B050"/>
                <w:sz w:val="16"/>
                <w:szCs w:val="16"/>
              </w:rPr>
            </w:pPr>
          </w:p>
          <w:p w:rsidR="005265D5" w:rsidRPr="006E2AAA" w:rsidRDefault="005265D5" w:rsidP="005265D5">
            <w:pPr>
              <w:jc w:val="center"/>
              <w:rPr>
                <w:b/>
                <w:bCs/>
                <w:caps/>
                <w:color w:val="FF0000"/>
                <w:sz w:val="48"/>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E2AAA">
              <w:rPr>
                <w:b/>
                <w:bCs/>
                <w:caps/>
                <w:color w:val="FF0000"/>
                <w:sz w:val="48"/>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Benefits of Open Access </w:t>
            </w:r>
          </w:p>
          <w:p w:rsidR="00770FFE" w:rsidRPr="00B7744B" w:rsidRDefault="00770FFE" w:rsidP="00770FFE">
            <w:pPr>
              <w:jc w:val="center"/>
            </w:pPr>
            <w:r>
              <w:t>On Tuesday April 15, 2014, the Cheng Library, The Senate’s Research and Scholarship Council, and The Provosts Office will be hosting a discussion on Open Access for Faculty. Open Access (OA) is a large and growing, faculty-driven trend for publishing scholarly research. Join us for a dialogue and to learn more about; the current state of OA, potential benefits for faculty, and faculty experience with OA. The discussion will run from 12:30 to 1:30pm, with a light lunch being served at 12pm, in Science East Room 2063.</w:t>
            </w:r>
            <w:r w:rsidR="00677291">
              <w:t xml:space="preserve"> </w:t>
            </w:r>
            <w:r w:rsidR="00B86122">
              <w:t>See the attached flyer for more information.</w:t>
            </w:r>
          </w:p>
          <w:p w:rsidR="00121401" w:rsidRPr="00575272" w:rsidRDefault="00121401" w:rsidP="005C57E3">
            <w:pPr>
              <w:jc w:val="center"/>
              <w:rPr>
                <w:sz w:val="16"/>
                <w:szCs w:val="16"/>
              </w:rPr>
            </w:pPr>
          </w:p>
        </w:tc>
        <w:tc>
          <w:tcPr>
            <w:tcW w:w="2401" w:type="dxa"/>
            <w:gridSpan w:val="2"/>
          </w:tcPr>
          <w:p w:rsidR="00121401" w:rsidRDefault="00121401" w:rsidP="00121401">
            <w:pPr>
              <w:pStyle w:val="NormalWeb"/>
              <w:shd w:val="clear" w:color="auto" w:fill="F7F8FA"/>
              <w:jc w:val="center"/>
              <w:rPr>
                <w:color w:val="FF0000"/>
              </w:rPr>
            </w:pPr>
            <w:r>
              <w:rPr>
                <w:b/>
                <w:bCs/>
                <w:color w:val="FF0000"/>
              </w:rPr>
              <w:t>Please contact the Office of Sponsored Programs when you begin working on a proposal</w:t>
            </w:r>
          </w:p>
          <w:p w:rsidR="00121401" w:rsidRPr="00575272" w:rsidRDefault="00121401" w:rsidP="005C57E3">
            <w:pPr>
              <w:jc w:val="center"/>
              <w:rPr>
                <w:sz w:val="16"/>
                <w:szCs w:val="16"/>
              </w:rPr>
            </w:pPr>
          </w:p>
        </w:tc>
      </w:tr>
      <w:tr w:rsidR="00FC3A6F" w:rsidRPr="00121401" w:rsidTr="00B50BB5">
        <w:trPr>
          <w:trHeight w:val="673"/>
        </w:trPr>
        <w:tc>
          <w:tcPr>
            <w:tcW w:w="8166" w:type="dxa"/>
            <w:gridSpan w:val="2"/>
            <w:tcBorders>
              <w:top w:val="single" w:sz="24" w:space="0" w:color="auto"/>
              <w:left w:val="single" w:sz="24" w:space="0" w:color="auto"/>
              <w:right w:val="single" w:sz="24" w:space="0" w:color="auto"/>
            </w:tcBorders>
            <w:vAlign w:val="center"/>
          </w:tcPr>
          <w:p w:rsidR="00FC3A6F" w:rsidRPr="004723E0" w:rsidRDefault="00FC3A6F" w:rsidP="00514308">
            <w:pPr>
              <w:jc w:val="center"/>
              <w:rPr>
                <w:rFonts w:asciiTheme="minorHAnsi" w:hAnsiTheme="minorHAnsi"/>
                <w:b/>
                <w:bCs/>
                <w:color w:val="0000FF"/>
                <w:sz w:val="20"/>
                <w:szCs w:val="20"/>
                <w:u w:val="single"/>
              </w:rPr>
            </w:pPr>
            <w:r>
              <w:rPr>
                <w:rFonts w:asciiTheme="minorHAnsi" w:hAnsiTheme="minorHAnsi" w:cs="Arial"/>
                <w:b/>
                <w:i/>
                <w:iCs/>
                <w:sz w:val="32"/>
                <w:szCs w:val="32"/>
              </w:rPr>
              <w:t>Search for Funding Opportunities</w:t>
            </w:r>
          </w:p>
        </w:tc>
        <w:tc>
          <w:tcPr>
            <w:tcW w:w="2533" w:type="dxa"/>
            <w:gridSpan w:val="3"/>
            <w:tcBorders>
              <w:left w:val="single" w:sz="24" w:space="0" w:color="auto"/>
            </w:tcBorders>
          </w:tcPr>
          <w:p w:rsidR="00FC3A6F" w:rsidRPr="00121401" w:rsidRDefault="00D11A22" w:rsidP="00121401">
            <w:pPr>
              <w:jc w:val="center"/>
              <w:rPr>
                <w:rStyle w:val="Hyperlink"/>
                <w:sz w:val="24"/>
                <w:szCs w:val="24"/>
              </w:rPr>
            </w:pPr>
            <w:hyperlink r:id="rId16" w:history="1">
              <w:r w:rsidR="00121401" w:rsidRPr="00A1254B">
                <w:rPr>
                  <w:rStyle w:val="Hyperlink"/>
                  <w:sz w:val="24"/>
                  <w:szCs w:val="24"/>
                </w:rPr>
                <w:t>Workshops Calendar</w:t>
              </w:r>
            </w:hyperlink>
          </w:p>
        </w:tc>
      </w:tr>
      <w:tr w:rsidR="00FC3A6F" w:rsidRPr="00121401" w:rsidTr="00B50BB5">
        <w:trPr>
          <w:trHeight w:val="706"/>
        </w:trPr>
        <w:tc>
          <w:tcPr>
            <w:tcW w:w="4025" w:type="dxa"/>
            <w:tcBorders>
              <w:left w:val="single" w:sz="24" w:space="0" w:color="auto"/>
            </w:tcBorders>
          </w:tcPr>
          <w:p w:rsidR="00FC3A6F" w:rsidRDefault="00D11A22" w:rsidP="00FC3A6F">
            <w:pPr>
              <w:jc w:val="center"/>
              <w:rPr>
                <w:rStyle w:val="Hyperlink"/>
                <w:rFonts w:asciiTheme="minorHAnsi" w:hAnsiTheme="minorHAnsi"/>
                <w:b/>
                <w:bCs/>
                <w:sz w:val="28"/>
                <w:szCs w:val="28"/>
              </w:rPr>
            </w:pPr>
            <w:hyperlink r:id="rId17" w:history="1">
              <w:r w:rsidR="00FC3A6F" w:rsidRPr="00D2214C">
                <w:rPr>
                  <w:rStyle w:val="Hyperlink"/>
                  <w:rFonts w:asciiTheme="minorHAnsi" w:hAnsiTheme="minorHAnsi"/>
                  <w:b/>
                  <w:bCs/>
                  <w:sz w:val="28"/>
                  <w:szCs w:val="28"/>
                </w:rPr>
                <w:t>Pivot</w:t>
              </w:r>
            </w:hyperlink>
          </w:p>
          <w:p w:rsidR="00FC3A6F" w:rsidRPr="004723E0" w:rsidRDefault="00D11A22" w:rsidP="00FC3A6F">
            <w:pPr>
              <w:jc w:val="center"/>
              <w:rPr>
                <w:rFonts w:asciiTheme="minorHAnsi" w:hAnsiTheme="minorHAnsi"/>
                <w:b/>
                <w:bCs/>
                <w:color w:val="0000FF"/>
                <w:sz w:val="20"/>
                <w:szCs w:val="20"/>
                <w:u w:val="single"/>
              </w:rPr>
            </w:pPr>
            <w:hyperlink r:id="rId18" w:history="1">
              <w:r w:rsidR="00FC3A6F" w:rsidRPr="00D2214C">
                <w:rPr>
                  <w:rStyle w:val="Hyperlink"/>
                  <w:rFonts w:asciiTheme="minorHAnsi" w:hAnsiTheme="minorHAnsi"/>
                  <w:b/>
                  <w:bCs/>
                  <w:sz w:val="28"/>
                  <w:szCs w:val="28"/>
                </w:rPr>
                <w:t>Grants.gov</w:t>
              </w:r>
            </w:hyperlink>
          </w:p>
        </w:tc>
        <w:tc>
          <w:tcPr>
            <w:tcW w:w="4141" w:type="dxa"/>
            <w:tcBorders>
              <w:right w:val="single" w:sz="24" w:space="0" w:color="auto"/>
            </w:tcBorders>
          </w:tcPr>
          <w:p w:rsidR="00FC3A6F" w:rsidRDefault="00D11A22" w:rsidP="00FC3A6F">
            <w:pPr>
              <w:jc w:val="center"/>
            </w:pPr>
            <w:hyperlink r:id="rId19" w:history="1">
              <w:proofErr w:type="spellStart"/>
              <w:r w:rsidR="00FC3A6F" w:rsidRPr="00D2214C">
                <w:rPr>
                  <w:rStyle w:val="Hyperlink"/>
                  <w:rFonts w:asciiTheme="minorHAnsi" w:hAnsiTheme="minorHAnsi"/>
                  <w:b/>
                  <w:bCs/>
                  <w:sz w:val="28"/>
                  <w:szCs w:val="28"/>
                </w:rPr>
                <w:t>GrantSearch</w:t>
              </w:r>
              <w:proofErr w:type="spellEnd"/>
            </w:hyperlink>
          </w:p>
          <w:p w:rsidR="00FC3A6F" w:rsidRPr="004723E0" w:rsidRDefault="00D11A22" w:rsidP="00FC3A6F">
            <w:pPr>
              <w:jc w:val="center"/>
              <w:rPr>
                <w:rFonts w:asciiTheme="minorHAnsi" w:hAnsiTheme="minorHAnsi"/>
                <w:b/>
                <w:bCs/>
                <w:color w:val="0000FF"/>
                <w:sz w:val="20"/>
                <w:szCs w:val="20"/>
                <w:u w:val="single"/>
              </w:rPr>
            </w:pPr>
            <w:hyperlink r:id="rId20" w:history="1">
              <w:r w:rsidR="00FC3A6F" w:rsidRPr="00D2214C">
                <w:rPr>
                  <w:rStyle w:val="Hyperlink"/>
                  <w:rFonts w:asciiTheme="minorHAnsi" w:hAnsiTheme="minorHAnsi"/>
                  <w:b/>
                  <w:bCs/>
                  <w:sz w:val="28"/>
                  <w:szCs w:val="28"/>
                </w:rPr>
                <w:t>Grant Resource Center</w:t>
              </w:r>
            </w:hyperlink>
          </w:p>
        </w:tc>
        <w:tc>
          <w:tcPr>
            <w:tcW w:w="2533" w:type="dxa"/>
            <w:gridSpan w:val="3"/>
            <w:tcBorders>
              <w:left w:val="single" w:sz="24" w:space="0" w:color="auto"/>
            </w:tcBorders>
          </w:tcPr>
          <w:p w:rsidR="00FC3A6F" w:rsidRDefault="00D11A22" w:rsidP="00121401">
            <w:pPr>
              <w:jc w:val="center"/>
              <w:rPr>
                <w:rStyle w:val="Hyperlink"/>
                <w:sz w:val="24"/>
                <w:szCs w:val="24"/>
              </w:rPr>
            </w:pPr>
            <w:hyperlink r:id="rId21" w:history="1">
              <w:r w:rsidR="00121401">
                <w:rPr>
                  <w:rStyle w:val="Hyperlink"/>
                  <w:sz w:val="24"/>
                  <w:szCs w:val="24"/>
                </w:rPr>
                <w:t>Institutional Review Board</w:t>
              </w:r>
            </w:hyperlink>
          </w:p>
          <w:p w:rsidR="00121401" w:rsidRPr="00121401" w:rsidRDefault="00121401" w:rsidP="00121401">
            <w:pPr>
              <w:jc w:val="center"/>
              <w:rPr>
                <w:rStyle w:val="Hyperlink"/>
                <w:rFonts w:eastAsiaTheme="minorHAnsi" w:cstheme="minorBidi"/>
                <w:color w:val="auto"/>
                <w:sz w:val="24"/>
                <w:szCs w:val="24"/>
                <w:u w:val="none"/>
              </w:rPr>
            </w:pPr>
          </w:p>
        </w:tc>
      </w:tr>
      <w:tr w:rsidR="00FC3A6F" w:rsidRPr="00121401" w:rsidTr="00B50BB5">
        <w:trPr>
          <w:trHeight w:val="463"/>
        </w:trPr>
        <w:tc>
          <w:tcPr>
            <w:tcW w:w="8166" w:type="dxa"/>
            <w:gridSpan w:val="2"/>
            <w:tcBorders>
              <w:left w:val="single" w:sz="24" w:space="0" w:color="auto"/>
              <w:bottom w:val="single" w:sz="24" w:space="0" w:color="auto"/>
              <w:right w:val="single" w:sz="24" w:space="0" w:color="auto"/>
            </w:tcBorders>
          </w:tcPr>
          <w:p w:rsidR="00FC3A6F" w:rsidRPr="004723E0" w:rsidRDefault="00D11A22" w:rsidP="00FC3A6F">
            <w:pPr>
              <w:jc w:val="center"/>
              <w:rPr>
                <w:rFonts w:asciiTheme="minorHAnsi" w:hAnsiTheme="minorHAnsi"/>
                <w:b/>
                <w:bCs/>
                <w:color w:val="0000FF"/>
                <w:sz w:val="20"/>
                <w:szCs w:val="20"/>
                <w:u w:val="single"/>
              </w:rPr>
            </w:pPr>
            <w:hyperlink r:id="rId22" w:history="1">
              <w:r w:rsidR="00FC3A6F" w:rsidRPr="00D2214C">
                <w:rPr>
                  <w:rStyle w:val="Hyperlink"/>
                  <w:rFonts w:asciiTheme="minorHAnsi" w:hAnsiTheme="minorHAnsi"/>
                  <w:b/>
                  <w:bCs/>
                  <w:sz w:val="28"/>
                  <w:szCs w:val="28"/>
                </w:rPr>
                <w:t>Good Funding Opportunities &amp; Support</w:t>
              </w:r>
            </w:hyperlink>
          </w:p>
        </w:tc>
        <w:tc>
          <w:tcPr>
            <w:tcW w:w="2533" w:type="dxa"/>
            <w:gridSpan w:val="3"/>
            <w:tcBorders>
              <w:left w:val="single" w:sz="24" w:space="0" w:color="auto"/>
            </w:tcBorders>
          </w:tcPr>
          <w:p w:rsidR="00FC3A6F" w:rsidRDefault="00D11A22" w:rsidP="00121401">
            <w:pPr>
              <w:jc w:val="center"/>
              <w:rPr>
                <w:rStyle w:val="Hyperlink"/>
                <w:sz w:val="24"/>
                <w:szCs w:val="24"/>
              </w:rPr>
            </w:pPr>
            <w:hyperlink r:id="rId23" w:history="1">
              <w:r w:rsidR="00121401">
                <w:rPr>
                  <w:rStyle w:val="Hyperlink"/>
                  <w:sz w:val="24"/>
                  <w:szCs w:val="24"/>
                </w:rPr>
                <w:t>Preparing Proposals</w:t>
              </w:r>
            </w:hyperlink>
          </w:p>
          <w:p w:rsidR="00121401" w:rsidRPr="00121401" w:rsidRDefault="00121401" w:rsidP="00121401">
            <w:pPr>
              <w:jc w:val="center"/>
              <w:rPr>
                <w:rStyle w:val="Hyperlink"/>
                <w:sz w:val="24"/>
                <w:szCs w:val="24"/>
              </w:rPr>
            </w:pPr>
          </w:p>
        </w:tc>
      </w:tr>
      <w:tr w:rsidR="00CF2203" w:rsidTr="00B50BB5">
        <w:trPr>
          <w:trHeight w:val="20"/>
        </w:trPr>
        <w:tc>
          <w:tcPr>
            <w:tcW w:w="8166" w:type="dxa"/>
            <w:gridSpan w:val="2"/>
            <w:vMerge w:val="restart"/>
            <w:tcBorders>
              <w:top w:val="single" w:sz="24" w:space="0" w:color="auto"/>
            </w:tcBorders>
          </w:tcPr>
          <w:p w:rsidR="00CF2203" w:rsidRDefault="00CF2203" w:rsidP="00CF2203">
            <w:pPr>
              <w:jc w:val="center"/>
              <w:rPr>
                <w:b/>
                <w:i/>
                <w:sz w:val="32"/>
                <w:szCs w:val="32"/>
              </w:rPr>
            </w:pPr>
          </w:p>
          <w:p w:rsidR="00CF2203" w:rsidRPr="00AC4E60" w:rsidRDefault="00CF2203" w:rsidP="005C57E3">
            <w:pPr>
              <w:jc w:val="center"/>
              <w:rPr>
                <w:rFonts w:eastAsiaTheme="minorHAnsi" w:cstheme="minorBidi"/>
                <w:b/>
                <w:i/>
                <w:sz w:val="32"/>
                <w:szCs w:val="32"/>
              </w:rPr>
            </w:pPr>
            <w:r w:rsidRPr="00AC4E60">
              <w:rPr>
                <w:b/>
                <w:i/>
                <w:sz w:val="32"/>
                <w:szCs w:val="32"/>
              </w:rPr>
              <w:t>Selected funding opportunities are in these disciplines</w:t>
            </w:r>
          </w:p>
          <w:p w:rsidR="005B190B" w:rsidRDefault="00D11A22" w:rsidP="005B190B">
            <w:pPr>
              <w:jc w:val="center"/>
              <w:rPr>
                <w:b/>
                <w:sz w:val="28"/>
                <w:szCs w:val="28"/>
              </w:rPr>
            </w:pPr>
            <w:hyperlink w:anchor="bus" w:history="1">
              <w:r w:rsidR="005B190B">
                <w:rPr>
                  <w:rStyle w:val="Hyperlink"/>
                  <w:b/>
                  <w:sz w:val="28"/>
                  <w:szCs w:val="28"/>
                </w:rPr>
                <w:t>Business and Economics</w:t>
              </w:r>
            </w:hyperlink>
          </w:p>
          <w:p w:rsidR="005B190B" w:rsidRDefault="00D11A22" w:rsidP="005B190B">
            <w:pPr>
              <w:jc w:val="center"/>
              <w:rPr>
                <w:b/>
                <w:sz w:val="28"/>
                <w:szCs w:val="28"/>
              </w:rPr>
            </w:pPr>
            <w:hyperlink w:anchor="comp" w:history="1">
              <w:r w:rsidR="005B190B">
                <w:rPr>
                  <w:rStyle w:val="Hyperlink"/>
                  <w:b/>
                  <w:sz w:val="28"/>
                  <w:szCs w:val="28"/>
                </w:rPr>
                <w:t>Computers and Technology</w:t>
              </w:r>
            </w:hyperlink>
          </w:p>
          <w:p w:rsidR="005B190B" w:rsidRPr="00A33521" w:rsidRDefault="00D11A22" w:rsidP="005B190B">
            <w:pPr>
              <w:jc w:val="center"/>
              <w:rPr>
                <w:rStyle w:val="Hyperlink"/>
                <w:color w:val="auto"/>
                <w:u w:val="none"/>
              </w:rPr>
            </w:pPr>
            <w:hyperlink w:anchor="edu" w:history="1">
              <w:r w:rsidR="005B190B">
                <w:rPr>
                  <w:rStyle w:val="Hyperlink"/>
                  <w:b/>
                  <w:sz w:val="28"/>
                  <w:szCs w:val="28"/>
                </w:rPr>
                <w:t>Education</w:t>
              </w:r>
            </w:hyperlink>
          </w:p>
          <w:p w:rsidR="005B190B" w:rsidRDefault="00D11A22" w:rsidP="005B190B">
            <w:pPr>
              <w:jc w:val="center"/>
              <w:rPr>
                <w:b/>
                <w:sz w:val="28"/>
                <w:szCs w:val="28"/>
              </w:rPr>
            </w:pPr>
            <w:hyperlink w:anchor="hea" w:history="1">
              <w:r w:rsidR="005B190B">
                <w:rPr>
                  <w:rStyle w:val="Hyperlink"/>
                  <w:b/>
                  <w:sz w:val="28"/>
                  <w:szCs w:val="28"/>
                </w:rPr>
                <w:t>Health</w:t>
              </w:r>
            </w:hyperlink>
          </w:p>
          <w:p w:rsidR="005B190B" w:rsidRPr="00A33521" w:rsidRDefault="00D11A22" w:rsidP="005B190B">
            <w:pPr>
              <w:jc w:val="center"/>
              <w:rPr>
                <w:rStyle w:val="Hyperlink"/>
                <w:b/>
                <w:color w:val="auto"/>
                <w:sz w:val="28"/>
                <w:szCs w:val="28"/>
                <w:u w:val="none"/>
              </w:rPr>
            </w:pPr>
            <w:hyperlink w:anchor="hum" w:history="1">
              <w:r w:rsidR="005B190B">
                <w:rPr>
                  <w:rStyle w:val="Hyperlink"/>
                  <w:b/>
                  <w:sz w:val="28"/>
                  <w:szCs w:val="28"/>
                </w:rPr>
                <w:t>Humanities and Language</w:t>
              </w:r>
            </w:hyperlink>
            <w:r w:rsidR="005B190B" w:rsidRPr="003E3818">
              <w:rPr>
                <w:rStyle w:val="Hyperlink"/>
                <w:b/>
                <w:sz w:val="28"/>
                <w:szCs w:val="28"/>
              </w:rPr>
              <w:t xml:space="preserve"> </w:t>
            </w:r>
          </w:p>
          <w:p w:rsidR="005B190B" w:rsidRDefault="00D11A22" w:rsidP="005B190B">
            <w:pPr>
              <w:jc w:val="center"/>
              <w:rPr>
                <w:b/>
                <w:sz w:val="28"/>
                <w:szCs w:val="28"/>
              </w:rPr>
            </w:pPr>
            <w:hyperlink w:anchor="mul" w:history="1">
              <w:r w:rsidR="005B190B">
                <w:rPr>
                  <w:rStyle w:val="Hyperlink"/>
                  <w:b/>
                  <w:sz w:val="28"/>
                  <w:szCs w:val="28"/>
                </w:rPr>
                <w:t>Multi and Cross Disciplinary</w:t>
              </w:r>
            </w:hyperlink>
          </w:p>
          <w:p w:rsidR="005B190B" w:rsidRPr="00C00DC6" w:rsidRDefault="00D11A22" w:rsidP="005B190B">
            <w:pPr>
              <w:jc w:val="center"/>
              <w:rPr>
                <w:rStyle w:val="Hyperlink"/>
              </w:rPr>
            </w:pPr>
            <w:hyperlink w:anchor="psy" w:history="1">
              <w:r w:rsidR="005B190B" w:rsidRPr="00C00DC6">
                <w:rPr>
                  <w:rStyle w:val="Hyperlink"/>
                  <w:b/>
                  <w:sz w:val="28"/>
                  <w:szCs w:val="28"/>
                </w:rPr>
                <w:t>Psychology</w:t>
              </w:r>
            </w:hyperlink>
          </w:p>
          <w:p w:rsidR="00A33521" w:rsidRPr="00A33521" w:rsidRDefault="00D11A22" w:rsidP="006272BE">
            <w:pPr>
              <w:jc w:val="center"/>
              <w:rPr>
                <w:b/>
                <w:sz w:val="28"/>
                <w:szCs w:val="28"/>
              </w:rPr>
            </w:pPr>
            <w:hyperlink w:anchor="soc" w:history="1">
              <w:r w:rsidR="005B190B">
                <w:rPr>
                  <w:rStyle w:val="Hyperlink"/>
                  <w:b/>
                  <w:sz w:val="28"/>
                  <w:szCs w:val="28"/>
                </w:rPr>
                <w:t>Social Sciences</w:t>
              </w:r>
            </w:hyperlink>
          </w:p>
        </w:tc>
        <w:tc>
          <w:tcPr>
            <w:tcW w:w="2533" w:type="dxa"/>
            <w:gridSpan w:val="3"/>
            <w:tcBorders>
              <w:left w:val="nil"/>
            </w:tcBorders>
          </w:tcPr>
          <w:p w:rsidR="00121401" w:rsidRDefault="00D11A22" w:rsidP="00121401">
            <w:pPr>
              <w:jc w:val="center"/>
              <w:rPr>
                <w:rFonts w:eastAsiaTheme="minorHAnsi" w:cstheme="minorBidi"/>
                <w:sz w:val="24"/>
                <w:szCs w:val="24"/>
              </w:rPr>
            </w:pPr>
            <w:hyperlink r:id="rId24" w:history="1">
              <w:r w:rsidR="00121401">
                <w:rPr>
                  <w:rStyle w:val="Hyperlink"/>
                  <w:sz w:val="24"/>
                  <w:szCs w:val="24"/>
                </w:rPr>
                <w:t>Proposal Writing Resources</w:t>
              </w:r>
            </w:hyperlink>
          </w:p>
          <w:p w:rsidR="00CF2203" w:rsidRPr="00442825" w:rsidRDefault="00CF2203" w:rsidP="005C57E3">
            <w:pPr>
              <w:jc w:val="center"/>
              <w:rPr>
                <w:color w:val="0000FF"/>
                <w:sz w:val="24"/>
                <w:szCs w:val="24"/>
                <w:u w:val="single"/>
              </w:rPr>
            </w:pPr>
          </w:p>
        </w:tc>
      </w:tr>
      <w:tr w:rsidR="00CF2203" w:rsidRPr="00A1254B" w:rsidTr="00B50BB5">
        <w:trPr>
          <w:trHeight w:val="261"/>
        </w:trPr>
        <w:tc>
          <w:tcPr>
            <w:tcW w:w="8166" w:type="dxa"/>
            <w:gridSpan w:val="2"/>
            <w:vMerge/>
          </w:tcPr>
          <w:p w:rsidR="00CF2203" w:rsidRDefault="00CF2203" w:rsidP="003934DC">
            <w:pPr>
              <w:jc w:val="center"/>
              <w:rPr>
                <w:rFonts w:eastAsiaTheme="minorHAnsi"/>
              </w:rPr>
            </w:pPr>
          </w:p>
        </w:tc>
        <w:tc>
          <w:tcPr>
            <w:tcW w:w="2533" w:type="dxa"/>
            <w:gridSpan w:val="3"/>
          </w:tcPr>
          <w:p w:rsidR="00121401" w:rsidRDefault="00D11A22" w:rsidP="00121401">
            <w:pPr>
              <w:jc w:val="center"/>
              <w:rPr>
                <w:rFonts w:eastAsiaTheme="minorHAnsi" w:cstheme="minorBidi"/>
                <w:sz w:val="24"/>
                <w:szCs w:val="24"/>
              </w:rPr>
            </w:pPr>
            <w:hyperlink r:id="rId25" w:history="1">
              <w:r w:rsidR="00121401">
                <w:rPr>
                  <w:rStyle w:val="Hyperlink"/>
                  <w:sz w:val="24"/>
                  <w:szCs w:val="24"/>
                </w:rPr>
                <w:t>Recent Awards</w:t>
              </w:r>
            </w:hyperlink>
          </w:p>
          <w:p w:rsidR="00CF2203" w:rsidRPr="00A1254B" w:rsidRDefault="00CF2203" w:rsidP="00121401">
            <w:pPr>
              <w:jc w:val="center"/>
              <w:rPr>
                <w:color w:val="0000FF"/>
                <w:sz w:val="24"/>
                <w:szCs w:val="24"/>
                <w:u w:val="single"/>
              </w:rPr>
            </w:pPr>
          </w:p>
        </w:tc>
      </w:tr>
      <w:tr w:rsidR="00121401" w:rsidRPr="00A1254B" w:rsidTr="00B50BB5">
        <w:trPr>
          <w:trHeight w:val="333"/>
        </w:trPr>
        <w:tc>
          <w:tcPr>
            <w:tcW w:w="8166" w:type="dxa"/>
            <w:gridSpan w:val="2"/>
            <w:vMerge/>
          </w:tcPr>
          <w:p w:rsidR="00121401" w:rsidRDefault="00121401" w:rsidP="005C57E3">
            <w:pPr>
              <w:jc w:val="center"/>
              <w:rPr>
                <w:b/>
                <w:i/>
                <w:sz w:val="32"/>
                <w:szCs w:val="32"/>
              </w:rPr>
            </w:pPr>
          </w:p>
        </w:tc>
        <w:tc>
          <w:tcPr>
            <w:tcW w:w="2533" w:type="dxa"/>
            <w:gridSpan w:val="3"/>
          </w:tcPr>
          <w:p w:rsidR="00121401" w:rsidRDefault="00121401" w:rsidP="005C57E3">
            <w:pPr>
              <w:jc w:val="center"/>
            </w:pPr>
          </w:p>
        </w:tc>
      </w:tr>
      <w:tr w:rsidR="00CF2203" w:rsidTr="00B50BB5">
        <w:trPr>
          <w:trHeight w:val="234"/>
        </w:trPr>
        <w:tc>
          <w:tcPr>
            <w:tcW w:w="8166" w:type="dxa"/>
            <w:gridSpan w:val="2"/>
            <w:vMerge/>
            <w:hideMark/>
          </w:tcPr>
          <w:p w:rsidR="00CF2203" w:rsidRDefault="00CF2203" w:rsidP="005C57E3">
            <w:pPr>
              <w:rPr>
                <w:rFonts w:eastAsiaTheme="minorHAnsi"/>
              </w:rPr>
            </w:pPr>
          </w:p>
        </w:tc>
        <w:tc>
          <w:tcPr>
            <w:tcW w:w="2533" w:type="dxa"/>
            <w:gridSpan w:val="3"/>
          </w:tcPr>
          <w:p w:rsidR="00CF2203" w:rsidRDefault="00CF2203" w:rsidP="005C57E3">
            <w:pPr>
              <w:jc w:val="center"/>
              <w:rPr>
                <w:rFonts w:eastAsiaTheme="minorHAnsi"/>
                <w:b/>
                <w:bCs/>
                <w:sz w:val="28"/>
                <w:szCs w:val="28"/>
                <w:u w:val="single"/>
              </w:rPr>
            </w:pPr>
            <w:r>
              <w:rPr>
                <w:b/>
                <w:bCs/>
                <w:sz w:val="28"/>
                <w:szCs w:val="28"/>
                <w:u w:val="single"/>
              </w:rPr>
              <w:t>Office Hours</w:t>
            </w:r>
          </w:p>
        </w:tc>
      </w:tr>
      <w:tr w:rsidR="00CF2203" w:rsidTr="00B50BB5">
        <w:trPr>
          <w:trHeight w:val="233"/>
        </w:trPr>
        <w:tc>
          <w:tcPr>
            <w:tcW w:w="8166" w:type="dxa"/>
            <w:gridSpan w:val="2"/>
            <w:vMerge/>
            <w:hideMark/>
          </w:tcPr>
          <w:p w:rsidR="00CF2203" w:rsidRDefault="00CF2203" w:rsidP="005C57E3">
            <w:pPr>
              <w:rPr>
                <w:rFonts w:eastAsiaTheme="minorHAnsi"/>
              </w:rPr>
            </w:pPr>
          </w:p>
        </w:tc>
        <w:tc>
          <w:tcPr>
            <w:tcW w:w="1397" w:type="dxa"/>
            <w:gridSpan w:val="2"/>
          </w:tcPr>
          <w:p w:rsidR="00CF2203" w:rsidRDefault="00CF2203" w:rsidP="005C57E3">
            <w:pPr>
              <w:jc w:val="center"/>
              <w:rPr>
                <w:rFonts w:eastAsiaTheme="minorHAnsi"/>
              </w:rPr>
            </w:pPr>
            <w:r>
              <w:rPr>
                <w:sz w:val="20"/>
                <w:szCs w:val="20"/>
              </w:rPr>
              <w:t xml:space="preserve">Monday:        </w:t>
            </w:r>
          </w:p>
        </w:tc>
        <w:tc>
          <w:tcPr>
            <w:tcW w:w="1136" w:type="dxa"/>
          </w:tcPr>
          <w:p w:rsidR="00CF2203" w:rsidRDefault="00CF2203" w:rsidP="005C57E3">
            <w:pPr>
              <w:jc w:val="center"/>
              <w:rPr>
                <w:rFonts w:eastAsiaTheme="minorHAnsi"/>
                <w:sz w:val="20"/>
                <w:szCs w:val="20"/>
              </w:rPr>
            </w:pPr>
            <w:r>
              <w:rPr>
                <w:sz w:val="20"/>
                <w:szCs w:val="20"/>
              </w:rPr>
              <w:t>8:30-4:30</w:t>
            </w:r>
          </w:p>
        </w:tc>
      </w:tr>
      <w:tr w:rsidR="00CF2203" w:rsidTr="00B50BB5">
        <w:trPr>
          <w:trHeight w:val="233"/>
        </w:trPr>
        <w:tc>
          <w:tcPr>
            <w:tcW w:w="8166" w:type="dxa"/>
            <w:gridSpan w:val="2"/>
            <w:vMerge/>
            <w:hideMark/>
          </w:tcPr>
          <w:p w:rsidR="00CF2203" w:rsidRDefault="00CF2203" w:rsidP="005C57E3">
            <w:pPr>
              <w:rPr>
                <w:rFonts w:eastAsiaTheme="minorHAnsi"/>
              </w:rPr>
            </w:pPr>
          </w:p>
        </w:tc>
        <w:tc>
          <w:tcPr>
            <w:tcW w:w="1397" w:type="dxa"/>
            <w:gridSpan w:val="2"/>
            <w:shd w:val="clear" w:color="auto" w:fill="D9D9D9" w:themeFill="background1" w:themeFillShade="D9"/>
          </w:tcPr>
          <w:p w:rsidR="00CF2203" w:rsidRDefault="00CF2203" w:rsidP="005C57E3">
            <w:pPr>
              <w:jc w:val="center"/>
              <w:rPr>
                <w:rFonts w:eastAsiaTheme="minorHAnsi"/>
              </w:rPr>
            </w:pPr>
            <w:r>
              <w:rPr>
                <w:sz w:val="20"/>
                <w:szCs w:val="20"/>
              </w:rPr>
              <w:t xml:space="preserve">Tuesday:        </w:t>
            </w:r>
          </w:p>
        </w:tc>
        <w:tc>
          <w:tcPr>
            <w:tcW w:w="1136" w:type="dxa"/>
            <w:shd w:val="clear" w:color="auto" w:fill="D9D9D9" w:themeFill="background1" w:themeFillShade="D9"/>
          </w:tcPr>
          <w:p w:rsidR="00CF2203" w:rsidRDefault="00CF2203" w:rsidP="005C57E3">
            <w:pPr>
              <w:jc w:val="center"/>
              <w:rPr>
                <w:rFonts w:eastAsiaTheme="minorHAnsi"/>
                <w:sz w:val="20"/>
                <w:szCs w:val="20"/>
              </w:rPr>
            </w:pPr>
            <w:r>
              <w:rPr>
                <w:sz w:val="20"/>
                <w:szCs w:val="20"/>
              </w:rPr>
              <w:t>8:30-4:30</w:t>
            </w:r>
          </w:p>
        </w:tc>
      </w:tr>
      <w:tr w:rsidR="00CF2203" w:rsidTr="00B50BB5">
        <w:trPr>
          <w:trHeight w:val="233"/>
        </w:trPr>
        <w:tc>
          <w:tcPr>
            <w:tcW w:w="8166" w:type="dxa"/>
            <w:gridSpan w:val="2"/>
            <w:vMerge/>
            <w:hideMark/>
          </w:tcPr>
          <w:p w:rsidR="00CF2203" w:rsidRDefault="00CF2203" w:rsidP="005C57E3">
            <w:pPr>
              <w:rPr>
                <w:rFonts w:eastAsiaTheme="minorHAnsi"/>
              </w:rPr>
            </w:pPr>
          </w:p>
        </w:tc>
        <w:tc>
          <w:tcPr>
            <w:tcW w:w="1397" w:type="dxa"/>
            <w:gridSpan w:val="2"/>
          </w:tcPr>
          <w:p w:rsidR="00CF2203" w:rsidRDefault="00CF2203" w:rsidP="005C57E3">
            <w:pPr>
              <w:jc w:val="center"/>
              <w:rPr>
                <w:rFonts w:eastAsiaTheme="minorHAnsi"/>
              </w:rPr>
            </w:pPr>
            <w:r>
              <w:rPr>
                <w:sz w:val="20"/>
                <w:szCs w:val="20"/>
              </w:rPr>
              <w:t xml:space="preserve">Wednesday:  </w:t>
            </w:r>
          </w:p>
        </w:tc>
        <w:tc>
          <w:tcPr>
            <w:tcW w:w="1136" w:type="dxa"/>
          </w:tcPr>
          <w:p w:rsidR="00CF2203" w:rsidRDefault="00CF2203" w:rsidP="005C57E3">
            <w:pPr>
              <w:jc w:val="center"/>
              <w:rPr>
                <w:rFonts w:eastAsiaTheme="minorHAnsi"/>
                <w:sz w:val="20"/>
                <w:szCs w:val="20"/>
              </w:rPr>
            </w:pPr>
            <w:r>
              <w:rPr>
                <w:sz w:val="20"/>
                <w:szCs w:val="20"/>
              </w:rPr>
              <w:t>8:30-4:30</w:t>
            </w:r>
          </w:p>
        </w:tc>
      </w:tr>
      <w:tr w:rsidR="00CF2203" w:rsidTr="00B50BB5">
        <w:trPr>
          <w:trHeight w:val="233"/>
        </w:trPr>
        <w:tc>
          <w:tcPr>
            <w:tcW w:w="8166" w:type="dxa"/>
            <w:gridSpan w:val="2"/>
            <w:vMerge/>
            <w:hideMark/>
          </w:tcPr>
          <w:p w:rsidR="00CF2203" w:rsidRDefault="00CF2203" w:rsidP="005C57E3">
            <w:pPr>
              <w:rPr>
                <w:rFonts w:eastAsiaTheme="minorHAnsi"/>
              </w:rPr>
            </w:pPr>
          </w:p>
        </w:tc>
        <w:tc>
          <w:tcPr>
            <w:tcW w:w="1397" w:type="dxa"/>
            <w:gridSpan w:val="2"/>
            <w:shd w:val="clear" w:color="auto" w:fill="D9D9D9" w:themeFill="background1" w:themeFillShade="D9"/>
          </w:tcPr>
          <w:p w:rsidR="00CF2203" w:rsidRDefault="00CF2203" w:rsidP="005C57E3">
            <w:pPr>
              <w:jc w:val="center"/>
              <w:rPr>
                <w:rFonts w:eastAsiaTheme="minorHAnsi"/>
              </w:rPr>
            </w:pPr>
            <w:r>
              <w:rPr>
                <w:sz w:val="20"/>
                <w:szCs w:val="20"/>
              </w:rPr>
              <w:t xml:space="preserve">Thursday:      </w:t>
            </w:r>
          </w:p>
        </w:tc>
        <w:tc>
          <w:tcPr>
            <w:tcW w:w="1136" w:type="dxa"/>
            <w:shd w:val="clear" w:color="auto" w:fill="D9D9D9" w:themeFill="background1" w:themeFillShade="D9"/>
          </w:tcPr>
          <w:p w:rsidR="00CF2203" w:rsidRDefault="00CF2203" w:rsidP="005C57E3">
            <w:pPr>
              <w:jc w:val="center"/>
              <w:rPr>
                <w:rFonts w:eastAsiaTheme="minorHAnsi"/>
                <w:sz w:val="20"/>
                <w:szCs w:val="20"/>
              </w:rPr>
            </w:pPr>
            <w:r>
              <w:rPr>
                <w:sz w:val="20"/>
                <w:szCs w:val="20"/>
              </w:rPr>
              <w:t>8:30-4:30</w:t>
            </w:r>
          </w:p>
        </w:tc>
      </w:tr>
      <w:tr w:rsidR="00CF2203" w:rsidTr="00B50BB5">
        <w:trPr>
          <w:trHeight w:val="335"/>
        </w:trPr>
        <w:tc>
          <w:tcPr>
            <w:tcW w:w="8166" w:type="dxa"/>
            <w:gridSpan w:val="2"/>
            <w:vMerge/>
            <w:hideMark/>
          </w:tcPr>
          <w:p w:rsidR="00CF2203" w:rsidRDefault="00CF2203" w:rsidP="005C57E3">
            <w:pPr>
              <w:rPr>
                <w:rFonts w:eastAsiaTheme="minorHAnsi"/>
              </w:rPr>
            </w:pPr>
          </w:p>
        </w:tc>
        <w:tc>
          <w:tcPr>
            <w:tcW w:w="1397" w:type="dxa"/>
            <w:gridSpan w:val="2"/>
          </w:tcPr>
          <w:p w:rsidR="00CF2203" w:rsidRDefault="00CF2203" w:rsidP="005C57E3">
            <w:pPr>
              <w:jc w:val="center"/>
              <w:rPr>
                <w:rFonts w:eastAsiaTheme="minorHAnsi"/>
              </w:rPr>
            </w:pPr>
            <w:r>
              <w:rPr>
                <w:sz w:val="20"/>
                <w:szCs w:val="20"/>
              </w:rPr>
              <w:t xml:space="preserve">Friday:            </w:t>
            </w:r>
          </w:p>
        </w:tc>
        <w:tc>
          <w:tcPr>
            <w:tcW w:w="1136" w:type="dxa"/>
          </w:tcPr>
          <w:p w:rsidR="00CF2203" w:rsidRDefault="00CF2203" w:rsidP="005C57E3">
            <w:pPr>
              <w:jc w:val="center"/>
              <w:rPr>
                <w:rFonts w:eastAsiaTheme="minorHAnsi"/>
                <w:sz w:val="20"/>
                <w:szCs w:val="20"/>
              </w:rPr>
            </w:pPr>
            <w:r>
              <w:rPr>
                <w:sz w:val="20"/>
                <w:szCs w:val="20"/>
              </w:rPr>
              <w:t>8:30-4:30</w:t>
            </w:r>
          </w:p>
        </w:tc>
      </w:tr>
      <w:tr w:rsidR="00CF2203" w:rsidTr="00B50BB5">
        <w:trPr>
          <w:trHeight w:val="378"/>
        </w:trPr>
        <w:tc>
          <w:tcPr>
            <w:tcW w:w="8166" w:type="dxa"/>
            <w:gridSpan w:val="2"/>
            <w:vMerge/>
            <w:hideMark/>
          </w:tcPr>
          <w:p w:rsidR="00CF2203" w:rsidRDefault="00CF2203" w:rsidP="005C57E3">
            <w:pPr>
              <w:rPr>
                <w:rFonts w:eastAsiaTheme="minorHAnsi"/>
              </w:rPr>
            </w:pPr>
          </w:p>
        </w:tc>
        <w:tc>
          <w:tcPr>
            <w:tcW w:w="2533" w:type="dxa"/>
            <w:gridSpan w:val="3"/>
          </w:tcPr>
          <w:p w:rsidR="00CF2203" w:rsidRDefault="00D11A22" w:rsidP="005C57E3">
            <w:pPr>
              <w:jc w:val="center"/>
              <w:rPr>
                <w:rFonts w:eastAsiaTheme="minorHAnsi"/>
                <w:sz w:val="20"/>
                <w:szCs w:val="20"/>
              </w:rPr>
            </w:pPr>
            <w:hyperlink r:id="rId26" w:history="1">
              <w:r w:rsidR="00CF2203">
                <w:rPr>
                  <w:rStyle w:val="Hyperlink"/>
                  <w:sz w:val="20"/>
                  <w:szCs w:val="20"/>
                </w:rPr>
                <w:t>Click here</w:t>
              </w:r>
            </w:hyperlink>
            <w:r w:rsidR="00CF2203">
              <w:rPr>
                <w:sz w:val="20"/>
                <w:szCs w:val="20"/>
              </w:rPr>
              <w:t xml:space="preserve"> to search for additional Funding Opportunities</w:t>
            </w:r>
          </w:p>
        </w:tc>
      </w:tr>
    </w:tbl>
    <w:p w:rsidR="00E33494" w:rsidRDefault="00E33494" w:rsidP="00E33494">
      <w:pPr>
        <w:rPr>
          <w:sz w:val="20"/>
          <w:szCs w:val="20"/>
          <w:u w:val="single"/>
        </w:rPr>
      </w:pPr>
    </w:p>
    <w:p w:rsidR="00A33521" w:rsidRDefault="00A33521" w:rsidP="00E33494">
      <w:pPr>
        <w:rPr>
          <w:sz w:val="20"/>
          <w:szCs w:val="20"/>
          <w:u w:val="single"/>
        </w:rPr>
      </w:pPr>
    </w:p>
    <w:p w:rsidR="00A33521" w:rsidRDefault="00A33521" w:rsidP="00E33494">
      <w:pPr>
        <w:rPr>
          <w:sz w:val="20"/>
          <w:szCs w:val="20"/>
          <w:u w:val="single"/>
        </w:rPr>
      </w:pPr>
    </w:p>
    <w:p w:rsidR="00A33521" w:rsidRDefault="00A33521" w:rsidP="00E33494">
      <w:pPr>
        <w:rPr>
          <w:sz w:val="20"/>
          <w:szCs w:val="20"/>
          <w:u w:val="single"/>
        </w:rPr>
      </w:pPr>
    </w:p>
    <w:p w:rsidR="00A33521" w:rsidRDefault="00A33521" w:rsidP="00E33494">
      <w:pPr>
        <w:rPr>
          <w:sz w:val="20"/>
          <w:szCs w:val="20"/>
          <w:u w:val="single"/>
        </w:rPr>
      </w:pPr>
    </w:p>
    <w:p w:rsidR="00A33521" w:rsidRDefault="00A33521" w:rsidP="00E33494">
      <w:pPr>
        <w:rPr>
          <w:sz w:val="20"/>
          <w:szCs w:val="20"/>
          <w:u w:val="single"/>
        </w:rPr>
      </w:pPr>
    </w:p>
    <w:p w:rsidR="007C0327" w:rsidRDefault="007C0327" w:rsidP="00A33521">
      <w:pPr>
        <w:rPr>
          <w:sz w:val="20"/>
          <w:szCs w:val="20"/>
          <w:u w:val="single"/>
        </w:rPr>
      </w:pPr>
      <w:bookmarkStart w:id="0" w:name="bus"/>
    </w:p>
    <w:p w:rsidR="007C0327" w:rsidRDefault="007C0327" w:rsidP="00A33521">
      <w:pPr>
        <w:rPr>
          <w:sz w:val="20"/>
          <w:szCs w:val="20"/>
          <w:u w:val="single"/>
        </w:rPr>
      </w:pPr>
    </w:p>
    <w:p w:rsidR="007C0327" w:rsidRDefault="007C0327" w:rsidP="00A33521">
      <w:pPr>
        <w:rPr>
          <w:sz w:val="20"/>
          <w:szCs w:val="20"/>
          <w:u w:val="single"/>
        </w:rPr>
      </w:pPr>
    </w:p>
    <w:p w:rsidR="00A33521" w:rsidRPr="00A33521" w:rsidRDefault="00E33494" w:rsidP="00A33521">
      <w:pPr>
        <w:rPr>
          <w:b/>
          <w:sz w:val="28"/>
          <w:szCs w:val="28"/>
          <w:u w:val="single"/>
        </w:rPr>
      </w:pPr>
      <w:r w:rsidRPr="00D3428F">
        <w:rPr>
          <w:b/>
          <w:sz w:val="28"/>
          <w:szCs w:val="28"/>
          <w:u w:val="single"/>
        </w:rPr>
        <w:t>Business and Economics</w:t>
      </w:r>
      <w:bookmarkEnd w:id="0"/>
    </w:p>
    <w:p w:rsidR="00A33521" w:rsidRDefault="00A33521" w:rsidP="00C4369F">
      <w:pPr>
        <w:shd w:val="clear" w:color="auto" w:fill="FFFFFF"/>
        <w:rPr>
          <w:rFonts w:cs="Arial"/>
          <w:sz w:val="20"/>
          <w:szCs w:val="20"/>
        </w:rPr>
      </w:pPr>
    </w:p>
    <w:p w:rsidR="00C4369F" w:rsidRPr="00C4369F" w:rsidRDefault="00C4369F" w:rsidP="00C4369F">
      <w:pPr>
        <w:shd w:val="clear" w:color="auto" w:fill="FFFFFF"/>
        <w:rPr>
          <w:rFonts w:asciiTheme="minorHAnsi" w:eastAsia="Times New Roman" w:hAnsiTheme="minorHAnsi" w:cs="Arial"/>
          <w:color w:val="222222"/>
        </w:rPr>
      </w:pPr>
      <w:r>
        <w:rPr>
          <w:b/>
          <w:szCs w:val="20"/>
        </w:rPr>
        <w:t>Economics of Retiremen</w:t>
      </w:r>
      <w:r w:rsidRPr="00C4369F">
        <w:rPr>
          <w:b/>
          <w:szCs w:val="20"/>
        </w:rPr>
        <w:t xml:space="preserve">t; </w:t>
      </w:r>
      <w:r w:rsidRPr="00C4369F">
        <w:rPr>
          <w:rFonts w:asciiTheme="minorHAnsi" w:eastAsia="Times New Roman" w:hAnsiTheme="minorHAnsi" w:cs="Arial"/>
          <w:b/>
          <w:color w:val="222222"/>
        </w:rPr>
        <w:t xml:space="preserve">United States Department of Health and Human Services (HHS), National Institutes of Health (NIH), National Institute on Aging (NIA): </w:t>
      </w:r>
      <w:r w:rsidRPr="00C4369F">
        <w:rPr>
          <w:rFonts w:asciiTheme="minorHAnsi" w:eastAsia="Times New Roman" w:hAnsiTheme="minorHAnsi" w:cs="Arial"/>
          <w:color w:val="222222"/>
        </w:rPr>
        <w:t xml:space="preserve">supports </w:t>
      </w:r>
      <w:r w:rsidRPr="00C4369F">
        <w:rPr>
          <w:rStyle w:val="apple-converted-space"/>
          <w:rFonts w:asciiTheme="minorHAnsi" w:hAnsiTheme="minorHAnsi" w:cs="Arial"/>
          <w:color w:val="222222"/>
          <w:shd w:val="clear" w:color="auto" w:fill="FFFFFF"/>
        </w:rPr>
        <w:t>research</w:t>
      </w:r>
      <w:r w:rsidRPr="00C4369F">
        <w:rPr>
          <w:rFonts w:asciiTheme="minorHAnsi" w:hAnsiTheme="minorHAnsi" w:cs="Arial"/>
          <w:color w:val="222222"/>
          <w:shd w:val="clear" w:color="auto" w:fill="FFFFFF"/>
        </w:rPr>
        <w:t xml:space="preserve"> on the economic and health-related factors that influence older persons' choices on labor force participation as they near typical retirement age and throughout the later stages of life.</w:t>
      </w:r>
      <w:r>
        <w:rPr>
          <w:rStyle w:val="apple-converted-space"/>
          <w:rFonts w:ascii="Arial" w:hAnsi="Arial" w:cs="Arial"/>
          <w:color w:val="222222"/>
          <w:sz w:val="19"/>
          <w:szCs w:val="19"/>
          <w:shd w:val="clear" w:color="auto" w:fill="FFFFFF"/>
        </w:rPr>
        <w:t> </w:t>
      </w:r>
      <w:r>
        <w:rPr>
          <w:rStyle w:val="apple-converted-space"/>
          <w:rFonts w:ascii="Arial" w:hAnsi="Arial" w:cs="Arial"/>
          <w:color w:val="222222"/>
          <w:sz w:val="19"/>
          <w:szCs w:val="19"/>
          <w:shd w:val="clear" w:color="auto" w:fill="FFFFFF"/>
        </w:rPr>
        <w:t xml:space="preserve">Proposals are due </w:t>
      </w:r>
      <w:r w:rsidRPr="002B0970">
        <w:rPr>
          <w:rFonts w:asciiTheme="minorHAnsi" w:hAnsiTheme="minorHAnsi" w:cs="Arial"/>
        </w:rPr>
        <w:t>February 16, June 16, and October 16, annually</w:t>
      </w:r>
      <w:r>
        <w:rPr>
          <w:rFonts w:asciiTheme="minorHAnsi" w:hAnsiTheme="minorHAnsi" w:cs="Arial"/>
        </w:rPr>
        <w:t xml:space="preserve">. For more information, visit </w:t>
      </w:r>
      <w:hyperlink r:id="rId27" w:history="1">
        <w:r w:rsidRPr="00C4369F">
          <w:rPr>
            <w:rStyle w:val="Hyperlink"/>
            <w:rFonts w:asciiTheme="minorHAnsi" w:hAnsiTheme="minorHAnsi" w:cs="Arial"/>
          </w:rPr>
          <w:t>Solicitation</w:t>
        </w:r>
      </w:hyperlink>
      <w:r>
        <w:rPr>
          <w:rFonts w:asciiTheme="minorHAnsi" w:hAnsiTheme="minorHAnsi" w:cs="Arial"/>
        </w:rPr>
        <w:t xml:space="preserve"> </w:t>
      </w:r>
      <w:hyperlink r:id="rId28" w:history="1">
        <w:r w:rsidRPr="00C4369F">
          <w:rPr>
            <w:rStyle w:val="Hyperlink"/>
            <w:rFonts w:asciiTheme="minorHAnsi" w:hAnsiTheme="minorHAnsi" w:cs="Arial"/>
          </w:rPr>
          <w:t xml:space="preserve"> PIVOT</w:t>
        </w:r>
      </w:hyperlink>
    </w:p>
    <w:p w:rsidR="00E33494" w:rsidRPr="000953E4" w:rsidRDefault="00E33494" w:rsidP="00E33494">
      <w:pPr>
        <w:pBdr>
          <w:bottom w:val="single" w:sz="6" w:space="1" w:color="auto"/>
        </w:pBdr>
        <w:rPr>
          <w:b/>
          <w:sz w:val="20"/>
          <w:szCs w:val="20"/>
          <w:u w:val="single"/>
        </w:rPr>
      </w:pPr>
      <w:bookmarkStart w:id="1" w:name="comm"/>
    </w:p>
    <w:bookmarkEnd w:id="1"/>
    <w:p w:rsidR="00E33494" w:rsidRPr="00AC5139" w:rsidRDefault="00E33494" w:rsidP="00E33494">
      <w:pPr>
        <w:pStyle w:val="PlainText"/>
        <w:rPr>
          <w:rFonts w:ascii="Calibri" w:hAnsi="Calibri"/>
          <w:b/>
          <w:sz w:val="22"/>
          <w:szCs w:val="22"/>
          <w:u w:val="single"/>
        </w:rPr>
      </w:pPr>
    </w:p>
    <w:p w:rsidR="00E33494" w:rsidRPr="00D3428F" w:rsidRDefault="00E33494" w:rsidP="00E33494">
      <w:pPr>
        <w:pStyle w:val="PlainText"/>
        <w:rPr>
          <w:rFonts w:ascii="Calibri" w:hAnsi="Calibri"/>
          <w:b/>
          <w:sz w:val="28"/>
          <w:szCs w:val="28"/>
          <w:u w:val="single"/>
        </w:rPr>
      </w:pPr>
      <w:bookmarkStart w:id="2" w:name="comp"/>
      <w:r w:rsidRPr="00D3428F">
        <w:rPr>
          <w:rFonts w:ascii="Calibri" w:hAnsi="Calibri"/>
          <w:b/>
          <w:sz w:val="28"/>
          <w:szCs w:val="28"/>
          <w:u w:val="single"/>
        </w:rPr>
        <w:t>Computers and Technology</w:t>
      </w:r>
    </w:p>
    <w:bookmarkEnd w:id="2"/>
    <w:p w:rsidR="00313727" w:rsidRDefault="00313727" w:rsidP="00313727">
      <w:pPr>
        <w:pStyle w:val="PlainText"/>
        <w:rPr>
          <w:rFonts w:ascii="Calibri" w:hAnsi="Calibri"/>
          <w:sz w:val="20"/>
          <w:szCs w:val="20"/>
          <w:u w:val="single"/>
        </w:rPr>
      </w:pPr>
    </w:p>
    <w:p w:rsidR="00313727" w:rsidRDefault="00313727" w:rsidP="00313727">
      <w:pPr>
        <w:pStyle w:val="PlainText"/>
        <w:rPr>
          <w:rFonts w:asciiTheme="minorHAnsi" w:hAnsiTheme="minorHAnsi"/>
          <w:sz w:val="22"/>
          <w:szCs w:val="22"/>
        </w:rPr>
      </w:pPr>
      <w:r>
        <w:rPr>
          <w:rFonts w:ascii="Calibri" w:hAnsi="Calibri" w:cs="Times New Roman"/>
          <w:b/>
          <w:sz w:val="22"/>
          <w:szCs w:val="22"/>
        </w:rPr>
        <w:t xml:space="preserve">Virtual Reality Technologies for Research and Education in Obesity and Diabetes (R21): </w:t>
      </w:r>
      <w:r w:rsidRPr="00313727">
        <w:rPr>
          <w:rFonts w:asciiTheme="minorHAnsi" w:hAnsiTheme="minorHAnsi" w:cs="Times New Roman"/>
          <w:sz w:val="22"/>
          <w:szCs w:val="22"/>
        </w:rPr>
        <w:t>supports engineering research leading to new methods and technologies, as well as evaluation research to assess the effectiveness of existing or newly-enhanced interventions.  Progress in the field will be enhanced by multidisciplinary collaborations between the technology industry and academia, and among researchers with diverse expertise in biomedical sciences (such as endocrinology, nutrition, and exercise physiology), behavioral science and pedagogical disciplines, engineers, scientist and computer sciences including VR technologies.  There is a need to document and evaluate currently available off-the-shelf programs.</w:t>
      </w:r>
      <w:r w:rsidRPr="00313727">
        <w:rPr>
          <w:rFonts w:asciiTheme="minorHAnsi" w:hAnsiTheme="minorHAnsi"/>
          <w:sz w:val="22"/>
          <w:szCs w:val="22"/>
        </w:rPr>
        <w:t xml:space="preserve"> </w:t>
      </w:r>
      <w:r>
        <w:rPr>
          <w:rFonts w:asciiTheme="minorHAnsi" w:hAnsiTheme="minorHAnsi"/>
          <w:sz w:val="22"/>
          <w:szCs w:val="22"/>
        </w:rPr>
        <w:t>Proposals</w:t>
      </w:r>
      <w:r w:rsidRPr="002B0970">
        <w:rPr>
          <w:rFonts w:asciiTheme="minorHAnsi" w:hAnsiTheme="minorHAnsi"/>
          <w:sz w:val="22"/>
          <w:szCs w:val="22"/>
        </w:rPr>
        <w:t xml:space="preserve"> are due February 16, June 16, and October 16, annually</w:t>
      </w:r>
      <w:r>
        <w:rPr>
          <w:rFonts w:asciiTheme="minorHAnsi" w:hAnsiTheme="minorHAnsi"/>
          <w:sz w:val="22"/>
          <w:szCs w:val="22"/>
        </w:rPr>
        <w:t xml:space="preserve">. For more information, visit </w:t>
      </w:r>
      <w:hyperlink r:id="rId29" w:history="1">
        <w:r w:rsidRPr="00313727">
          <w:rPr>
            <w:rStyle w:val="Hyperlink"/>
            <w:rFonts w:asciiTheme="minorHAnsi" w:hAnsiTheme="minorHAnsi"/>
            <w:sz w:val="22"/>
            <w:szCs w:val="22"/>
          </w:rPr>
          <w:t>PIVOT</w:t>
        </w:r>
      </w:hyperlink>
      <w:r>
        <w:rPr>
          <w:rFonts w:asciiTheme="minorHAnsi" w:hAnsiTheme="minorHAnsi"/>
          <w:sz w:val="22"/>
          <w:szCs w:val="22"/>
        </w:rPr>
        <w:t xml:space="preserve"> </w:t>
      </w:r>
      <w:hyperlink r:id="rId30" w:history="1">
        <w:r w:rsidRPr="00313727">
          <w:rPr>
            <w:rStyle w:val="Hyperlink"/>
            <w:rFonts w:asciiTheme="minorHAnsi" w:hAnsiTheme="minorHAnsi"/>
            <w:sz w:val="22"/>
            <w:szCs w:val="22"/>
          </w:rPr>
          <w:t>Solicitation</w:t>
        </w:r>
      </w:hyperlink>
    </w:p>
    <w:p w:rsidR="00313727" w:rsidRPr="000E39BA" w:rsidRDefault="00313727" w:rsidP="00E33494">
      <w:pPr>
        <w:pStyle w:val="PlainText"/>
        <w:pBdr>
          <w:bottom w:val="single" w:sz="6" w:space="1" w:color="auto"/>
        </w:pBdr>
        <w:rPr>
          <w:rFonts w:ascii="Calibri" w:hAnsi="Calibri"/>
          <w:sz w:val="20"/>
          <w:szCs w:val="20"/>
          <w:u w:val="single"/>
        </w:rPr>
      </w:pPr>
    </w:p>
    <w:p w:rsidR="00E33494" w:rsidRDefault="00E33494" w:rsidP="00E33494">
      <w:pPr>
        <w:pStyle w:val="PlainText"/>
        <w:rPr>
          <w:rFonts w:ascii="Calibri" w:hAnsi="Calibri"/>
        </w:rPr>
      </w:pPr>
    </w:p>
    <w:p w:rsidR="00E33494" w:rsidRPr="00D3428F" w:rsidRDefault="00E33494" w:rsidP="00E33494">
      <w:pPr>
        <w:pStyle w:val="PlainText"/>
        <w:rPr>
          <w:rFonts w:ascii="Calibri" w:hAnsi="Calibri"/>
          <w:b/>
          <w:sz w:val="28"/>
          <w:szCs w:val="28"/>
          <w:u w:val="single"/>
        </w:rPr>
      </w:pPr>
      <w:bookmarkStart w:id="3" w:name="edu"/>
      <w:r w:rsidRPr="00D3428F">
        <w:rPr>
          <w:rFonts w:ascii="Calibri" w:hAnsi="Calibri"/>
          <w:b/>
          <w:sz w:val="28"/>
          <w:szCs w:val="28"/>
          <w:u w:val="single"/>
        </w:rPr>
        <w:t>Education</w:t>
      </w:r>
    </w:p>
    <w:p w:rsidR="008F5036" w:rsidRPr="00151677" w:rsidRDefault="00151677" w:rsidP="00E33494">
      <w:pPr>
        <w:pStyle w:val="PlainText"/>
        <w:pBdr>
          <w:bottom w:val="single" w:sz="6" w:space="1" w:color="auto"/>
        </w:pBdr>
        <w:rPr>
          <w:rFonts w:asciiTheme="minorHAnsi" w:hAnsiTheme="minorHAnsi"/>
          <w:b/>
          <w:sz w:val="22"/>
          <w:szCs w:val="22"/>
          <w:u w:val="single"/>
        </w:rPr>
      </w:pPr>
      <w:r w:rsidRPr="00151677">
        <w:rPr>
          <w:rFonts w:asciiTheme="minorHAnsi" w:hAnsiTheme="minorHAnsi"/>
          <w:sz w:val="22"/>
          <w:szCs w:val="22"/>
        </w:rPr>
        <w:br/>
      </w:r>
      <w:r w:rsidRPr="00151677">
        <w:rPr>
          <w:rFonts w:asciiTheme="minorHAnsi" w:hAnsiTheme="minorHAnsi"/>
          <w:b/>
          <w:sz w:val="22"/>
          <w:szCs w:val="22"/>
        </w:rPr>
        <w:t>Turnaround School Lead</w:t>
      </w:r>
      <w:r w:rsidRPr="00151677">
        <w:rPr>
          <w:rFonts w:asciiTheme="minorHAnsi" w:hAnsiTheme="minorHAnsi"/>
          <w:b/>
          <w:sz w:val="22"/>
          <w:szCs w:val="22"/>
        </w:rPr>
        <w:t xml:space="preserve">ers Program; </w:t>
      </w:r>
      <w:r w:rsidRPr="00151677">
        <w:rPr>
          <w:rFonts w:asciiTheme="minorHAnsi" w:hAnsiTheme="minorHAnsi"/>
          <w:b/>
          <w:sz w:val="22"/>
          <w:szCs w:val="22"/>
        </w:rPr>
        <w:t>U.S. Department of Education (ED); Office of Elementary and Secondary Education (OESE)</w:t>
      </w:r>
      <w:r w:rsidRPr="00151677">
        <w:rPr>
          <w:rFonts w:asciiTheme="minorHAnsi" w:hAnsiTheme="minorHAnsi"/>
          <w:b/>
          <w:sz w:val="22"/>
          <w:szCs w:val="22"/>
        </w:rPr>
        <w:t>:</w:t>
      </w:r>
      <w:r>
        <w:rPr>
          <w:rFonts w:asciiTheme="minorHAnsi" w:hAnsiTheme="minorHAnsi"/>
          <w:sz w:val="22"/>
          <w:szCs w:val="22"/>
        </w:rPr>
        <w:t xml:space="preserve"> seeks</w:t>
      </w:r>
      <w:r w:rsidRPr="00151677">
        <w:rPr>
          <w:rFonts w:asciiTheme="minorHAnsi" w:hAnsiTheme="minorHAnsi"/>
          <w:sz w:val="22"/>
          <w:szCs w:val="22"/>
        </w:rPr>
        <w:t xml:space="preserve"> </w:t>
      </w:r>
      <w:r w:rsidR="002B0970">
        <w:rPr>
          <w:rFonts w:asciiTheme="minorHAnsi" w:hAnsiTheme="minorHAnsi"/>
          <w:sz w:val="22"/>
          <w:szCs w:val="22"/>
        </w:rPr>
        <w:t>proposals</w:t>
      </w:r>
      <w:r w:rsidRPr="00151677">
        <w:rPr>
          <w:rFonts w:asciiTheme="minorHAnsi" w:hAnsiTheme="minorHAnsi"/>
          <w:sz w:val="22"/>
          <w:szCs w:val="22"/>
        </w:rPr>
        <w:t xml:space="preserve"> for projects to develop and implement or enhance and implement a leadership pipeline that selects, prepares, places, supports, and retains school leaders (which may include leadership teams) for School Improvement Grant (SIG) schools and/or SIG-eligible schools</w:t>
      </w:r>
      <w:r w:rsidR="00DE4C56">
        <w:rPr>
          <w:rFonts w:asciiTheme="minorHAnsi" w:hAnsiTheme="minorHAnsi"/>
          <w:sz w:val="22"/>
          <w:szCs w:val="22"/>
        </w:rPr>
        <w:t xml:space="preserve"> </w:t>
      </w:r>
      <w:r w:rsidRPr="00151677">
        <w:rPr>
          <w:rFonts w:asciiTheme="minorHAnsi" w:hAnsiTheme="minorHAnsi"/>
          <w:sz w:val="22"/>
          <w:szCs w:val="22"/>
        </w:rPr>
        <w:t>in a local educational agency (LEA) or con</w:t>
      </w:r>
      <w:r>
        <w:rPr>
          <w:rFonts w:asciiTheme="minorHAnsi" w:hAnsiTheme="minorHAnsi"/>
          <w:sz w:val="22"/>
          <w:szCs w:val="22"/>
        </w:rPr>
        <w:t xml:space="preserve">sortium of LEAs. </w:t>
      </w:r>
      <w:r w:rsidRPr="00151677">
        <w:rPr>
          <w:rFonts w:asciiTheme="minorHAnsi" w:hAnsiTheme="minorHAnsi"/>
          <w:sz w:val="22"/>
          <w:szCs w:val="22"/>
        </w:rPr>
        <w:t>Institutions of higher education in partnership with an LEA or consortium of LEAs with at least five SIG schools and/or SIG-eligible schools are</w:t>
      </w:r>
      <w:r w:rsidRPr="00151677">
        <w:rPr>
          <w:rFonts w:asciiTheme="minorHAnsi" w:hAnsiTheme="minorHAnsi"/>
          <w:sz w:val="22"/>
          <w:szCs w:val="22"/>
        </w:rPr>
        <w:t xml:space="preserve"> eligible to apply.</w:t>
      </w:r>
      <w:r>
        <w:rPr>
          <w:rFonts w:asciiTheme="minorHAnsi" w:hAnsiTheme="minorHAnsi"/>
          <w:sz w:val="22"/>
          <w:szCs w:val="22"/>
        </w:rPr>
        <w:t xml:space="preserve"> </w:t>
      </w:r>
      <w:r w:rsidRPr="00151677">
        <w:rPr>
          <w:rFonts w:asciiTheme="minorHAnsi" w:hAnsiTheme="minorHAnsi"/>
          <w:sz w:val="22"/>
          <w:szCs w:val="22"/>
        </w:rPr>
        <w:t>Applications are due May 23, 2014. Approximately $14 m</w:t>
      </w:r>
      <w:r>
        <w:rPr>
          <w:rFonts w:asciiTheme="minorHAnsi" w:hAnsiTheme="minorHAnsi"/>
          <w:sz w:val="22"/>
          <w:szCs w:val="22"/>
        </w:rPr>
        <w:t xml:space="preserve">illion is available in support. For more information, visit </w:t>
      </w:r>
      <w:hyperlink r:id="rId31" w:history="1">
        <w:r w:rsidRPr="00151677">
          <w:rPr>
            <w:rStyle w:val="Hyperlink"/>
            <w:rFonts w:asciiTheme="minorHAnsi" w:hAnsiTheme="minorHAnsi"/>
            <w:sz w:val="22"/>
            <w:szCs w:val="22"/>
          </w:rPr>
          <w:t>Federal Register</w:t>
        </w:r>
      </w:hyperlink>
      <w:r w:rsidRPr="00151677">
        <w:rPr>
          <w:rFonts w:asciiTheme="minorHAnsi" w:hAnsiTheme="minorHAnsi"/>
          <w:sz w:val="22"/>
          <w:szCs w:val="22"/>
        </w:rPr>
        <w:t xml:space="preserve">, </w:t>
      </w:r>
      <w:hyperlink r:id="rId32" w:history="1">
        <w:r w:rsidRPr="00151677">
          <w:rPr>
            <w:rStyle w:val="Hyperlink"/>
            <w:rFonts w:asciiTheme="minorHAnsi" w:hAnsiTheme="minorHAnsi"/>
            <w:sz w:val="22"/>
            <w:szCs w:val="22"/>
          </w:rPr>
          <w:t>Grants.gov</w:t>
        </w:r>
      </w:hyperlink>
      <w:r w:rsidRPr="00151677">
        <w:rPr>
          <w:rFonts w:asciiTheme="minorHAnsi" w:hAnsiTheme="minorHAnsi"/>
          <w:sz w:val="22"/>
          <w:szCs w:val="22"/>
        </w:rPr>
        <w:br/>
      </w:r>
    </w:p>
    <w:p w:rsidR="00E33494" w:rsidRPr="00E5019E" w:rsidRDefault="00E33494" w:rsidP="00E33494">
      <w:pPr>
        <w:pStyle w:val="PlainText"/>
        <w:rPr>
          <w:rFonts w:ascii="Calibri" w:hAnsi="Calibri"/>
          <w:b/>
          <w:sz w:val="20"/>
          <w:szCs w:val="20"/>
          <w:u w:val="single"/>
        </w:rPr>
      </w:pPr>
    </w:p>
    <w:p w:rsidR="00E33494" w:rsidRDefault="00E33494" w:rsidP="00E33494">
      <w:pPr>
        <w:pStyle w:val="PlainText"/>
        <w:rPr>
          <w:rFonts w:ascii="Calibri" w:hAnsi="Calibri" w:cs="Times New Roman"/>
          <w:b/>
          <w:sz w:val="28"/>
          <w:szCs w:val="28"/>
          <w:u w:val="single"/>
        </w:rPr>
      </w:pPr>
      <w:bookmarkStart w:id="4" w:name="hea"/>
      <w:bookmarkEnd w:id="3"/>
      <w:r w:rsidRPr="00D3428F">
        <w:rPr>
          <w:rFonts w:ascii="Calibri" w:hAnsi="Calibri" w:cs="Times New Roman"/>
          <w:b/>
          <w:sz w:val="28"/>
          <w:szCs w:val="28"/>
          <w:u w:val="single"/>
        </w:rPr>
        <w:t>Health</w:t>
      </w:r>
    </w:p>
    <w:p w:rsidR="005176AF" w:rsidRPr="005176AF" w:rsidRDefault="005176AF" w:rsidP="00E33494">
      <w:pPr>
        <w:pStyle w:val="PlainText"/>
        <w:rPr>
          <w:rFonts w:ascii="Calibri" w:hAnsi="Calibri" w:cs="Times New Roman"/>
          <w:b/>
          <w:sz w:val="20"/>
          <w:szCs w:val="20"/>
          <w:u w:val="single"/>
        </w:rPr>
      </w:pPr>
    </w:p>
    <w:bookmarkEnd w:id="4"/>
    <w:p w:rsidR="00D11A22" w:rsidRPr="002B0970" w:rsidRDefault="002B0970" w:rsidP="00E33494">
      <w:pPr>
        <w:pStyle w:val="PlainText"/>
        <w:pBdr>
          <w:bottom w:val="single" w:sz="6" w:space="1" w:color="auto"/>
        </w:pBdr>
        <w:rPr>
          <w:rFonts w:asciiTheme="minorHAnsi" w:hAnsiTheme="minorHAnsi"/>
          <w:sz w:val="22"/>
          <w:szCs w:val="22"/>
        </w:rPr>
      </w:pPr>
      <w:r w:rsidRPr="002B0970">
        <w:rPr>
          <w:rFonts w:asciiTheme="minorHAnsi" w:hAnsiTheme="minorHAnsi"/>
          <w:b/>
          <w:sz w:val="22"/>
          <w:szCs w:val="22"/>
        </w:rPr>
        <w:t>Effects of Cannabis Use and Cannabinoids</w:t>
      </w:r>
      <w:r>
        <w:rPr>
          <w:rFonts w:asciiTheme="minorHAnsi" w:hAnsiTheme="minorHAnsi"/>
          <w:b/>
          <w:sz w:val="22"/>
          <w:szCs w:val="22"/>
        </w:rPr>
        <w:t xml:space="preserve"> on the Developing Brain; </w:t>
      </w:r>
      <w:r w:rsidRPr="002B0970">
        <w:rPr>
          <w:rFonts w:asciiTheme="minorHAnsi" w:hAnsiTheme="minorHAnsi"/>
          <w:b/>
          <w:sz w:val="22"/>
          <w:szCs w:val="22"/>
        </w:rPr>
        <w:t>U.S. Department of Health and Human Services (HHS); National Institutes of Health (NIH); National Institute on Drug Abuse (NIDA)</w:t>
      </w:r>
      <w:r>
        <w:rPr>
          <w:rFonts w:asciiTheme="minorHAnsi" w:hAnsiTheme="minorHAnsi"/>
          <w:b/>
          <w:sz w:val="22"/>
          <w:szCs w:val="22"/>
        </w:rPr>
        <w:t xml:space="preserve">: </w:t>
      </w:r>
      <w:r>
        <w:rPr>
          <w:rFonts w:asciiTheme="minorHAnsi" w:hAnsiTheme="minorHAnsi"/>
          <w:sz w:val="22"/>
          <w:szCs w:val="22"/>
        </w:rPr>
        <w:t>seeks</w:t>
      </w:r>
      <w:r w:rsidRPr="002B0970">
        <w:rPr>
          <w:rFonts w:asciiTheme="minorHAnsi" w:hAnsiTheme="minorHAnsi"/>
          <w:sz w:val="22"/>
          <w:szCs w:val="22"/>
        </w:rPr>
        <w:t xml:space="preserve"> research grant, small research grant, and exploratory/developmental grant </w:t>
      </w:r>
      <w:r>
        <w:rPr>
          <w:rFonts w:asciiTheme="minorHAnsi" w:hAnsiTheme="minorHAnsi"/>
          <w:sz w:val="22"/>
          <w:szCs w:val="22"/>
        </w:rPr>
        <w:t>proposal</w:t>
      </w:r>
      <w:r w:rsidRPr="002B0970">
        <w:rPr>
          <w:rFonts w:asciiTheme="minorHAnsi" w:hAnsiTheme="minorHAnsi"/>
          <w:sz w:val="22"/>
          <w:szCs w:val="22"/>
        </w:rPr>
        <w:t xml:space="preserve">s to study the effects and functional consequences of cannabis and cannabinoid exposures on the developing brain, from pre-, </w:t>
      </w:r>
      <w:proofErr w:type="spellStart"/>
      <w:r w:rsidRPr="002B0970">
        <w:rPr>
          <w:rFonts w:asciiTheme="minorHAnsi" w:hAnsiTheme="minorHAnsi"/>
          <w:sz w:val="22"/>
          <w:szCs w:val="22"/>
        </w:rPr>
        <w:t>peri</w:t>
      </w:r>
      <w:proofErr w:type="spellEnd"/>
      <w:r w:rsidRPr="002B0970">
        <w:rPr>
          <w:rFonts w:asciiTheme="minorHAnsi" w:hAnsiTheme="minorHAnsi"/>
          <w:sz w:val="22"/>
          <w:szCs w:val="22"/>
        </w:rPr>
        <w:t xml:space="preserve">-, post-natal development through young adulthood in animal models and humans. R01 applications are due February 5, June 5, and October 5, annually. R03 and R21 applications are due February 16, June 16, and October 16, annually. Standard AIDS dates apply. </w:t>
      </w:r>
      <w:r>
        <w:rPr>
          <w:rFonts w:asciiTheme="minorHAnsi" w:hAnsiTheme="minorHAnsi"/>
          <w:sz w:val="22"/>
          <w:szCs w:val="22"/>
        </w:rPr>
        <w:t xml:space="preserve">For more information, visit R01: </w:t>
      </w:r>
      <w:hyperlink r:id="rId33" w:history="1">
        <w:r w:rsidRPr="002B0970">
          <w:rPr>
            <w:rStyle w:val="Hyperlink"/>
            <w:rFonts w:asciiTheme="minorHAnsi" w:hAnsiTheme="minorHAnsi"/>
            <w:sz w:val="22"/>
            <w:szCs w:val="22"/>
          </w:rPr>
          <w:t>Solicitation</w:t>
        </w:r>
      </w:hyperlink>
      <w:r w:rsidRPr="002B0970">
        <w:rPr>
          <w:rFonts w:asciiTheme="minorHAnsi" w:hAnsiTheme="minorHAnsi"/>
          <w:sz w:val="22"/>
          <w:szCs w:val="22"/>
        </w:rPr>
        <w:t xml:space="preserve">, </w:t>
      </w:r>
      <w:hyperlink r:id="rId34" w:history="1">
        <w:r w:rsidRPr="002B0970">
          <w:rPr>
            <w:rStyle w:val="Hyperlink"/>
            <w:rFonts w:asciiTheme="minorHAnsi" w:hAnsiTheme="minorHAnsi"/>
            <w:sz w:val="22"/>
            <w:szCs w:val="22"/>
          </w:rPr>
          <w:t>Grants.gov</w:t>
        </w:r>
      </w:hyperlink>
      <w:r>
        <w:rPr>
          <w:rFonts w:asciiTheme="minorHAnsi" w:hAnsiTheme="minorHAnsi"/>
          <w:sz w:val="22"/>
          <w:szCs w:val="22"/>
        </w:rPr>
        <w:t xml:space="preserve">, R03: </w:t>
      </w:r>
      <w:hyperlink r:id="rId35" w:history="1">
        <w:r w:rsidRPr="002B0970">
          <w:rPr>
            <w:rStyle w:val="Hyperlink"/>
            <w:rFonts w:asciiTheme="minorHAnsi" w:hAnsiTheme="minorHAnsi"/>
            <w:sz w:val="22"/>
            <w:szCs w:val="22"/>
          </w:rPr>
          <w:t>Solicitation</w:t>
        </w:r>
      </w:hyperlink>
      <w:r w:rsidRPr="002B0970">
        <w:rPr>
          <w:rFonts w:asciiTheme="minorHAnsi" w:hAnsiTheme="minorHAnsi"/>
          <w:sz w:val="22"/>
          <w:szCs w:val="22"/>
        </w:rPr>
        <w:t xml:space="preserve">, </w:t>
      </w:r>
      <w:hyperlink r:id="rId36" w:history="1">
        <w:r w:rsidRPr="002B0970">
          <w:rPr>
            <w:rStyle w:val="Hyperlink"/>
            <w:rFonts w:asciiTheme="minorHAnsi" w:hAnsiTheme="minorHAnsi"/>
            <w:sz w:val="22"/>
            <w:szCs w:val="22"/>
          </w:rPr>
          <w:t>Grants.gov</w:t>
        </w:r>
      </w:hyperlink>
      <w:r>
        <w:rPr>
          <w:rFonts w:asciiTheme="minorHAnsi" w:hAnsiTheme="minorHAnsi"/>
          <w:sz w:val="22"/>
          <w:szCs w:val="22"/>
        </w:rPr>
        <w:t>, R21:</w:t>
      </w:r>
      <w:hyperlink r:id="rId37" w:history="1">
        <w:r w:rsidRPr="002B0970">
          <w:rPr>
            <w:rStyle w:val="Hyperlink"/>
            <w:rFonts w:asciiTheme="minorHAnsi" w:hAnsiTheme="minorHAnsi"/>
            <w:sz w:val="22"/>
            <w:szCs w:val="22"/>
          </w:rPr>
          <w:t>Solicitation</w:t>
        </w:r>
      </w:hyperlink>
      <w:r w:rsidRPr="002B0970">
        <w:rPr>
          <w:rFonts w:asciiTheme="minorHAnsi" w:hAnsiTheme="minorHAnsi"/>
          <w:sz w:val="22"/>
          <w:szCs w:val="22"/>
        </w:rPr>
        <w:t xml:space="preserve">, </w:t>
      </w:r>
      <w:hyperlink r:id="rId38" w:history="1">
        <w:r w:rsidRPr="002B0970">
          <w:rPr>
            <w:rStyle w:val="Hyperlink"/>
            <w:rFonts w:asciiTheme="minorHAnsi" w:hAnsiTheme="minorHAnsi"/>
            <w:sz w:val="22"/>
            <w:szCs w:val="22"/>
          </w:rPr>
          <w:t>Grants.gov</w:t>
        </w:r>
      </w:hyperlink>
    </w:p>
    <w:p w:rsidR="002B0970" w:rsidRPr="006539C0" w:rsidRDefault="002B0970" w:rsidP="00E33494">
      <w:pPr>
        <w:pStyle w:val="PlainText"/>
        <w:pBdr>
          <w:bottom w:val="single" w:sz="6" w:space="1" w:color="auto"/>
        </w:pBdr>
        <w:rPr>
          <w:rFonts w:ascii="Calibri" w:hAnsi="Calibri"/>
          <w:sz w:val="20"/>
          <w:szCs w:val="20"/>
        </w:rPr>
      </w:pPr>
    </w:p>
    <w:p w:rsidR="00E33494" w:rsidRDefault="00E33494" w:rsidP="00E33494">
      <w:pPr>
        <w:pStyle w:val="PlainText"/>
        <w:rPr>
          <w:rFonts w:ascii="Calibri" w:hAnsi="Calibri" w:cs="Times New Roman"/>
          <w:sz w:val="20"/>
          <w:szCs w:val="20"/>
        </w:rPr>
      </w:pPr>
    </w:p>
    <w:p w:rsidR="00642E60" w:rsidRPr="00642E60" w:rsidRDefault="00642E60" w:rsidP="00642E60">
      <w:pPr>
        <w:shd w:val="clear" w:color="auto" w:fill="FFFFFF"/>
        <w:rPr>
          <w:rFonts w:asciiTheme="minorHAnsi" w:eastAsia="Times New Roman" w:hAnsiTheme="minorHAnsi" w:cs="Arial"/>
          <w:b/>
          <w:color w:val="222222"/>
        </w:rPr>
      </w:pPr>
      <w:r w:rsidRPr="00642E60">
        <w:rPr>
          <w:rFonts w:asciiTheme="minorHAnsi" w:hAnsiTheme="minorHAnsi"/>
          <w:b/>
        </w:rPr>
        <w:t xml:space="preserve">Leveraging a Recovery Act Resource to Accelerate Research on Neurodevelopment (R01); </w:t>
      </w:r>
      <w:r w:rsidRPr="00642E60">
        <w:rPr>
          <w:rFonts w:asciiTheme="minorHAnsi" w:eastAsia="Times New Roman" w:hAnsiTheme="minorHAnsi" w:cs="Arial"/>
          <w:b/>
          <w:color w:val="222222"/>
        </w:rPr>
        <w:t>United States Department of Health and Human Services (HHS), National Institutes of Health (NIH), National Institute of Mental Health (NIMH)</w:t>
      </w:r>
      <w:r>
        <w:rPr>
          <w:rFonts w:asciiTheme="minorHAnsi" w:eastAsia="Times New Roman" w:hAnsiTheme="minorHAnsi" w:cs="Arial"/>
          <w:b/>
          <w:color w:val="222222"/>
        </w:rPr>
        <w:t>:</w:t>
      </w:r>
      <w:r w:rsidRPr="00642E6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supports research that </w:t>
      </w:r>
      <w:r w:rsidRPr="00642E60">
        <w:rPr>
          <w:rFonts w:asciiTheme="minorHAnsi" w:hAnsiTheme="minorHAnsi" w:cs="Arial"/>
        </w:rPr>
        <w:t>generate</w:t>
      </w:r>
      <w:r>
        <w:rPr>
          <w:rFonts w:asciiTheme="minorHAnsi" w:hAnsiTheme="minorHAnsi" w:cs="Arial"/>
        </w:rPr>
        <w:t>s</w:t>
      </w:r>
      <w:r w:rsidRPr="00642E60">
        <w:rPr>
          <w:rFonts w:asciiTheme="minorHAnsi" w:hAnsiTheme="minorHAnsi" w:cs="Arial"/>
        </w:rPr>
        <w:t xml:space="preserve"> and</w:t>
      </w:r>
      <w:r w:rsidRPr="00642E60">
        <w:rPr>
          <w:rFonts w:asciiTheme="minorHAnsi" w:hAnsiTheme="minorHAnsi"/>
        </w:rPr>
        <w:t> evaluate</w:t>
      </w:r>
      <w:r>
        <w:rPr>
          <w:rFonts w:asciiTheme="minorHAnsi" w:hAnsiTheme="minorHAnsi"/>
        </w:rPr>
        <w:t>s</w:t>
      </w:r>
      <w:r w:rsidRPr="00642E60">
        <w:rPr>
          <w:rFonts w:asciiTheme="minorHAnsi" w:hAnsiTheme="minorHAnsi"/>
        </w:rPr>
        <w:t xml:space="preserve"> hypotheses about the complex interrelationships and multi-directional influences among genetics, brain maturation, neurocognitive function, and psychiatric symptoms during development.</w:t>
      </w:r>
      <w:r>
        <w:rPr>
          <w:rFonts w:asciiTheme="minorHAnsi" w:hAnsiTheme="minorHAnsi"/>
        </w:rPr>
        <w:t xml:space="preserve"> </w:t>
      </w:r>
      <w:r w:rsidRPr="00642E60">
        <w:rPr>
          <w:rFonts w:asciiTheme="minorHAnsi" w:hAnsiTheme="minorHAnsi"/>
        </w:rPr>
        <w:t> </w:t>
      </w:r>
      <w:r w:rsidRPr="00642E60">
        <w:rPr>
          <w:rFonts w:asciiTheme="minorHAnsi" w:hAnsiTheme="minorHAnsi"/>
        </w:rPr>
        <w:t xml:space="preserve">This FOA is a strategic effort to disseminate this data resource, stimulate the broader research community to use the resource, and accelerate research on neurodevelopment and trajectories of risk for mental illness. </w:t>
      </w:r>
      <w:r>
        <w:rPr>
          <w:rFonts w:asciiTheme="minorHAnsi" w:hAnsiTheme="minorHAnsi"/>
        </w:rPr>
        <w:t xml:space="preserve">For more information, visit </w:t>
      </w:r>
      <w:hyperlink r:id="rId39" w:history="1">
        <w:r w:rsidRPr="00642E60">
          <w:rPr>
            <w:rStyle w:val="Hyperlink"/>
            <w:rFonts w:asciiTheme="minorHAnsi" w:hAnsiTheme="minorHAnsi"/>
          </w:rPr>
          <w:t>PIVOT</w:t>
        </w:r>
      </w:hyperlink>
      <w:r>
        <w:rPr>
          <w:rFonts w:asciiTheme="minorHAnsi" w:hAnsiTheme="minorHAnsi"/>
        </w:rPr>
        <w:t xml:space="preserve"> </w:t>
      </w:r>
      <w:hyperlink r:id="rId40" w:history="1">
        <w:r w:rsidRPr="00642E60">
          <w:rPr>
            <w:rStyle w:val="Hyperlink"/>
            <w:rFonts w:asciiTheme="minorHAnsi" w:hAnsiTheme="minorHAnsi"/>
          </w:rPr>
          <w:t>Solicitation</w:t>
        </w:r>
      </w:hyperlink>
      <w:r>
        <w:rPr>
          <w:rFonts w:asciiTheme="minorHAnsi" w:hAnsiTheme="minorHAnsi"/>
        </w:rPr>
        <w:t xml:space="preserve"> </w:t>
      </w:r>
    </w:p>
    <w:p w:rsidR="00642E60" w:rsidRPr="00642E60" w:rsidRDefault="00642E60" w:rsidP="00E33494">
      <w:pPr>
        <w:pStyle w:val="PlainText"/>
        <w:pBdr>
          <w:bottom w:val="single" w:sz="6" w:space="1" w:color="auto"/>
        </w:pBdr>
        <w:rPr>
          <w:rFonts w:ascii="Calibri" w:hAnsi="Calibri" w:cs="Times New Roman"/>
          <w:b/>
          <w:sz w:val="20"/>
          <w:szCs w:val="20"/>
        </w:rPr>
      </w:pPr>
    </w:p>
    <w:p w:rsidR="00642E60" w:rsidRDefault="00642E60" w:rsidP="00E33494">
      <w:pPr>
        <w:pStyle w:val="PlainText"/>
        <w:rPr>
          <w:rFonts w:ascii="Calibri" w:hAnsi="Calibri" w:cs="Times New Roman"/>
          <w:sz w:val="20"/>
          <w:szCs w:val="20"/>
        </w:rPr>
      </w:pPr>
    </w:p>
    <w:p w:rsidR="00313727" w:rsidRDefault="00313727" w:rsidP="00E33494">
      <w:pPr>
        <w:pStyle w:val="PlainText"/>
        <w:rPr>
          <w:rFonts w:asciiTheme="minorHAnsi" w:hAnsiTheme="minorHAnsi"/>
          <w:sz w:val="22"/>
          <w:szCs w:val="22"/>
        </w:rPr>
      </w:pPr>
      <w:r>
        <w:rPr>
          <w:rFonts w:ascii="Calibri" w:hAnsi="Calibri" w:cs="Times New Roman"/>
          <w:b/>
          <w:sz w:val="22"/>
          <w:szCs w:val="22"/>
        </w:rPr>
        <w:t xml:space="preserve">Virtual Reality Technologies for Research and Education in Obesity and Diabetes (R21): </w:t>
      </w:r>
      <w:r w:rsidRPr="00313727">
        <w:rPr>
          <w:rFonts w:asciiTheme="minorHAnsi" w:hAnsiTheme="minorHAnsi" w:cs="Times New Roman"/>
          <w:sz w:val="22"/>
          <w:szCs w:val="22"/>
        </w:rPr>
        <w:t xml:space="preserve">supports </w:t>
      </w:r>
      <w:r w:rsidRPr="00313727">
        <w:rPr>
          <w:rFonts w:asciiTheme="minorHAnsi" w:hAnsiTheme="minorHAnsi" w:cs="Times New Roman"/>
          <w:sz w:val="22"/>
          <w:szCs w:val="22"/>
        </w:rPr>
        <w:t>engineering research leading to new methods and technologies, as well as evaluation research to assess the effectiveness of existing or newly-enhanced interventions. </w:t>
      </w:r>
      <w:r w:rsidRPr="00313727">
        <w:rPr>
          <w:rFonts w:asciiTheme="minorHAnsi" w:hAnsiTheme="minorHAnsi" w:cs="Times New Roman"/>
          <w:sz w:val="22"/>
          <w:szCs w:val="22"/>
        </w:rPr>
        <w:t> </w:t>
      </w:r>
      <w:r w:rsidRPr="00313727">
        <w:rPr>
          <w:rFonts w:asciiTheme="minorHAnsi" w:hAnsiTheme="minorHAnsi" w:cs="Times New Roman"/>
          <w:sz w:val="22"/>
          <w:szCs w:val="22"/>
        </w:rPr>
        <w:t>Progress in the field will be enhanced by multidisciplinary collaborations between the technology industry and academia, and among researchers with diverse expertise in biomedical sciences (such as endocrinology, nutrition, and exercise physiology), behavioral science and pedagogical disciplines, engineers, scientist and computer sciences including VR technologies.  There is a need to document and evaluate currently available off-the-shelf programs.</w:t>
      </w:r>
      <w:r w:rsidRPr="00313727">
        <w:rPr>
          <w:rFonts w:asciiTheme="minorHAnsi" w:hAnsiTheme="minorHAnsi"/>
          <w:sz w:val="22"/>
          <w:szCs w:val="22"/>
        </w:rPr>
        <w:t xml:space="preserve"> </w:t>
      </w:r>
      <w:r>
        <w:rPr>
          <w:rFonts w:asciiTheme="minorHAnsi" w:hAnsiTheme="minorHAnsi"/>
          <w:sz w:val="22"/>
          <w:szCs w:val="22"/>
        </w:rPr>
        <w:t>Proposals</w:t>
      </w:r>
      <w:r w:rsidRPr="002B0970">
        <w:rPr>
          <w:rFonts w:asciiTheme="minorHAnsi" w:hAnsiTheme="minorHAnsi"/>
          <w:sz w:val="22"/>
          <w:szCs w:val="22"/>
        </w:rPr>
        <w:t xml:space="preserve"> are due February 16, June 16, and October 16, annually</w:t>
      </w:r>
      <w:r>
        <w:rPr>
          <w:rFonts w:asciiTheme="minorHAnsi" w:hAnsiTheme="minorHAnsi"/>
          <w:sz w:val="22"/>
          <w:szCs w:val="22"/>
        </w:rPr>
        <w:t xml:space="preserve">. For more information, visit </w:t>
      </w:r>
      <w:hyperlink r:id="rId41" w:history="1">
        <w:r w:rsidRPr="00313727">
          <w:rPr>
            <w:rStyle w:val="Hyperlink"/>
            <w:rFonts w:asciiTheme="minorHAnsi" w:hAnsiTheme="minorHAnsi"/>
            <w:sz w:val="22"/>
            <w:szCs w:val="22"/>
          </w:rPr>
          <w:t>PIVOT</w:t>
        </w:r>
      </w:hyperlink>
      <w:r>
        <w:rPr>
          <w:rFonts w:asciiTheme="minorHAnsi" w:hAnsiTheme="minorHAnsi"/>
          <w:sz w:val="22"/>
          <w:szCs w:val="22"/>
        </w:rPr>
        <w:t xml:space="preserve"> </w:t>
      </w:r>
      <w:hyperlink r:id="rId42" w:history="1">
        <w:r w:rsidRPr="00313727">
          <w:rPr>
            <w:rStyle w:val="Hyperlink"/>
            <w:rFonts w:asciiTheme="minorHAnsi" w:hAnsiTheme="minorHAnsi"/>
            <w:sz w:val="22"/>
            <w:szCs w:val="22"/>
          </w:rPr>
          <w:t>Solicitation</w:t>
        </w:r>
      </w:hyperlink>
    </w:p>
    <w:p w:rsidR="00313727" w:rsidRDefault="00313727" w:rsidP="00E33494">
      <w:pPr>
        <w:pStyle w:val="PlainText"/>
        <w:pBdr>
          <w:bottom w:val="single" w:sz="6" w:space="1" w:color="auto"/>
        </w:pBdr>
        <w:rPr>
          <w:rFonts w:asciiTheme="minorHAnsi" w:hAnsiTheme="minorHAnsi"/>
          <w:sz w:val="22"/>
          <w:szCs w:val="22"/>
        </w:rPr>
      </w:pPr>
    </w:p>
    <w:p w:rsidR="00313727" w:rsidRPr="00313727" w:rsidRDefault="00313727" w:rsidP="00E33494">
      <w:pPr>
        <w:pStyle w:val="PlainText"/>
        <w:rPr>
          <w:rFonts w:ascii="Calibri" w:hAnsi="Calibri" w:cs="Times New Roman"/>
          <w:b/>
          <w:sz w:val="20"/>
          <w:szCs w:val="20"/>
        </w:rPr>
      </w:pPr>
      <w:r>
        <w:rPr>
          <w:rFonts w:asciiTheme="minorHAnsi" w:hAnsiTheme="minorHAnsi"/>
          <w:sz w:val="22"/>
          <w:szCs w:val="22"/>
        </w:rPr>
        <w:t xml:space="preserve"> </w:t>
      </w:r>
    </w:p>
    <w:p w:rsidR="00E26526" w:rsidRDefault="00E33494" w:rsidP="00E26526">
      <w:pPr>
        <w:rPr>
          <w:b/>
          <w:sz w:val="28"/>
          <w:szCs w:val="28"/>
          <w:u w:val="single"/>
        </w:rPr>
      </w:pPr>
      <w:bookmarkStart w:id="5" w:name="hum"/>
      <w:r w:rsidRPr="00D3428F">
        <w:rPr>
          <w:b/>
          <w:sz w:val="28"/>
          <w:szCs w:val="28"/>
          <w:u w:val="single"/>
        </w:rPr>
        <w:t>Humanities and Language</w:t>
      </w:r>
      <w:bookmarkEnd w:id="5"/>
    </w:p>
    <w:p w:rsidR="00E26526" w:rsidRPr="00E26526" w:rsidRDefault="008E03C7" w:rsidP="00E26526">
      <w:pPr>
        <w:rPr>
          <w:b/>
          <w:sz w:val="28"/>
          <w:szCs w:val="28"/>
          <w:u w:val="single"/>
        </w:rPr>
      </w:pPr>
      <w:r w:rsidRPr="00E26526">
        <w:rPr>
          <w:rFonts w:asciiTheme="minorHAnsi" w:hAnsiTheme="minorHAnsi" w:cs="Arial"/>
        </w:rPr>
        <w:br/>
      </w:r>
      <w:r w:rsidRPr="00E26526">
        <w:rPr>
          <w:rFonts w:asciiTheme="minorHAnsi" w:hAnsiTheme="minorHAnsi" w:cs="Arial"/>
          <w:b/>
        </w:rPr>
        <w:t>D</w:t>
      </w:r>
      <w:r w:rsidR="00E26526" w:rsidRPr="00E26526">
        <w:rPr>
          <w:rFonts w:asciiTheme="minorHAnsi" w:hAnsiTheme="minorHAnsi" w:cs="Arial"/>
          <w:b/>
        </w:rPr>
        <w:t xml:space="preserve">igital Projects for the Public; </w:t>
      </w:r>
      <w:r w:rsidRPr="00E26526">
        <w:rPr>
          <w:rFonts w:asciiTheme="minorHAnsi" w:hAnsiTheme="minorHAnsi" w:cs="Arial"/>
          <w:b/>
        </w:rPr>
        <w:t>National Endowment for the Humanities (NEH); Division of Public Programs</w:t>
      </w:r>
      <w:r w:rsidR="00E26526" w:rsidRPr="00E26526">
        <w:rPr>
          <w:rFonts w:asciiTheme="minorHAnsi" w:hAnsiTheme="minorHAnsi" w:cs="Arial"/>
          <w:b/>
        </w:rPr>
        <w:t>:</w:t>
      </w:r>
      <w:r w:rsidR="00E26526">
        <w:rPr>
          <w:rFonts w:asciiTheme="minorHAnsi" w:hAnsiTheme="minorHAnsi" w:cs="Arial"/>
        </w:rPr>
        <w:t xml:space="preserve"> seeks</w:t>
      </w:r>
      <w:r w:rsidRPr="00E26526">
        <w:rPr>
          <w:rFonts w:asciiTheme="minorHAnsi" w:hAnsiTheme="minorHAnsi" w:cs="Arial"/>
        </w:rPr>
        <w:t xml:space="preserve"> </w:t>
      </w:r>
      <w:r w:rsidR="002B0970">
        <w:rPr>
          <w:rFonts w:asciiTheme="minorHAnsi" w:hAnsiTheme="minorHAnsi" w:cs="Arial"/>
        </w:rPr>
        <w:t>proposal</w:t>
      </w:r>
      <w:r w:rsidRPr="00E26526">
        <w:rPr>
          <w:rFonts w:asciiTheme="minorHAnsi" w:hAnsiTheme="minorHAnsi" w:cs="Arial"/>
        </w:rPr>
        <w:t>s supporting projects such as websites, mobile applications, games, and virtual environments that signifi</w:t>
      </w:r>
      <w:r w:rsidR="00E26526">
        <w:rPr>
          <w:rFonts w:asciiTheme="minorHAnsi" w:hAnsiTheme="minorHAnsi" w:cs="Arial"/>
        </w:rPr>
        <w:t>cantly contribute to the public</w:t>
      </w:r>
      <w:r w:rsidR="00E26526" w:rsidRPr="00E26526">
        <w:rPr>
          <w:rFonts w:asciiTheme="minorHAnsi" w:hAnsiTheme="minorHAnsi" w:cs="Arial"/>
        </w:rPr>
        <w:t>’s</w:t>
      </w:r>
      <w:r w:rsidRPr="00E26526">
        <w:rPr>
          <w:rFonts w:asciiTheme="minorHAnsi" w:hAnsiTheme="minorHAnsi" w:cs="Arial"/>
        </w:rPr>
        <w:t xml:space="preserve"> eng</w:t>
      </w:r>
      <w:r w:rsidR="00E26526">
        <w:rPr>
          <w:rFonts w:asciiTheme="minorHAnsi" w:hAnsiTheme="minorHAnsi" w:cs="Arial"/>
        </w:rPr>
        <w:t>agement with humanities ideas. Proposal</w:t>
      </w:r>
      <w:r w:rsidRPr="00E26526">
        <w:rPr>
          <w:rFonts w:asciiTheme="minorHAnsi" w:hAnsiTheme="minorHAnsi" w:cs="Arial"/>
        </w:rPr>
        <w:t>s are due June 11, 2014.</w:t>
      </w:r>
      <w:r w:rsidR="00E26526">
        <w:rPr>
          <w:rFonts w:asciiTheme="minorHAnsi" w:hAnsiTheme="minorHAnsi" w:cs="Arial"/>
        </w:rPr>
        <w:t xml:space="preserve"> For more information, visit</w:t>
      </w:r>
      <w:r w:rsidR="00E26526" w:rsidRPr="00E26526">
        <w:rPr>
          <w:rFonts w:asciiTheme="minorHAnsi" w:hAnsiTheme="minorHAnsi" w:cs="Arial"/>
        </w:rPr>
        <w:t xml:space="preserve"> </w:t>
      </w:r>
      <w:hyperlink r:id="rId43" w:history="1">
        <w:r w:rsidRPr="00E26526">
          <w:rPr>
            <w:rStyle w:val="Hyperlink"/>
            <w:rFonts w:asciiTheme="minorHAnsi" w:hAnsiTheme="minorHAnsi" w:cs="Arial"/>
          </w:rPr>
          <w:t>Solicitation</w:t>
        </w:r>
      </w:hyperlink>
      <w:r w:rsidRPr="00E26526">
        <w:rPr>
          <w:rFonts w:asciiTheme="minorHAnsi" w:hAnsiTheme="minorHAnsi" w:cs="Arial"/>
        </w:rPr>
        <w:t xml:space="preserve">, </w:t>
      </w:r>
      <w:hyperlink r:id="rId44" w:history="1">
        <w:r w:rsidRPr="00E26526">
          <w:rPr>
            <w:rStyle w:val="Hyperlink"/>
            <w:rFonts w:asciiTheme="minorHAnsi" w:hAnsiTheme="minorHAnsi" w:cs="Arial"/>
          </w:rPr>
          <w:t>Grants.gov</w:t>
        </w:r>
      </w:hyperlink>
    </w:p>
    <w:p w:rsidR="00E26526" w:rsidRPr="00E26526" w:rsidRDefault="00E26526" w:rsidP="00E33494">
      <w:pPr>
        <w:pStyle w:val="PlainText"/>
        <w:pBdr>
          <w:bottom w:val="single" w:sz="6" w:space="1" w:color="auto"/>
        </w:pBdr>
        <w:rPr>
          <w:rFonts w:asciiTheme="minorHAnsi" w:hAnsiTheme="minorHAnsi"/>
          <w:sz w:val="22"/>
          <w:szCs w:val="22"/>
        </w:rPr>
      </w:pPr>
    </w:p>
    <w:p w:rsidR="00E33494" w:rsidRDefault="00E33494" w:rsidP="00E33494">
      <w:pPr>
        <w:pStyle w:val="PlainText"/>
        <w:rPr>
          <w:rFonts w:ascii="Calibri" w:hAnsi="Calibri"/>
          <w:sz w:val="20"/>
          <w:szCs w:val="20"/>
        </w:rPr>
      </w:pPr>
    </w:p>
    <w:p w:rsidR="00E33494" w:rsidRDefault="006341B2" w:rsidP="00A33521">
      <w:pPr>
        <w:pStyle w:val="NormalWeb"/>
        <w:pBdr>
          <w:bottom w:val="single" w:sz="6" w:space="1" w:color="auto"/>
        </w:pBdr>
        <w:spacing w:before="0" w:after="0" w:line="240" w:lineRule="auto"/>
        <w:rPr>
          <w:rFonts w:asciiTheme="minorHAnsi" w:hAnsiTheme="minorHAnsi"/>
          <w:sz w:val="22"/>
          <w:szCs w:val="22"/>
        </w:rPr>
      </w:pPr>
      <w:bookmarkStart w:id="6" w:name="Article3"/>
      <w:r w:rsidRPr="006341B2">
        <w:rPr>
          <w:rFonts w:asciiTheme="minorHAnsi" w:eastAsia="Calibri" w:hAnsiTheme="minorHAnsi"/>
          <w:b/>
          <w:color w:val="auto"/>
          <w:sz w:val="22"/>
          <w:szCs w:val="22"/>
        </w:rPr>
        <w:t>New NEH Initiative on the American Military Experience</w:t>
      </w:r>
      <w:bookmarkEnd w:id="6"/>
      <w:r>
        <w:rPr>
          <w:rFonts w:asciiTheme="minorHAnsi" w:eastAsia="Calibri" w:hAnsiTheme="minorHAnsi"/>
          <w:b/>
          <w:color w:val="auto"/>
          <w:sz w:val="22"/>
          <w:szCs w:val="22"/>
        </w:rPr>
        <w:t xml:space="preserve">: </w:t>
      </w:r>
      <w:r w:rsidRPr="006341B2">
        <w:rPr>
          <w:rFonts w:asciiTheme="minorHAnsi" w:eastAsiaTheme="minorHAnsi" w:hAnsiTheme="minorHAnsi"/>
          <w:sz w:val="22"/>
          <w:szCs w:val="22"/>
        </w:rPr>
        <w:t>The National En</w:t>
      </w:r>
      <w:r>
        <w:rPr>
          <w:rFonts w:asciiTheme="minorHAnsi" w:eastAsiaTheme="minorHAnsi" w:hAnsiTheme="minorHAnsi"/>
          <w:sz w:val="22"/>
          <w:szCs w:val="22"/>
        </w:rPr>
        <w:t xml:space="preserve">dowment for the Humanities </w:t>
      </w:r>
      <w:r w:rsidRPr="006341B2">
        <w:rPr>
          <w:rFonts w:asciiTheme="minorHAnsi" w:eastAsiaTheme="minorHAnsi" w:hAnsiTheme="minorHAnsi"/>
          <w:sz w:val="22"/>
          <w:szCs w:val="22"/>
        </w:rPr>
        <w:t>introduce</w:t>
      </w:r>
      <w:r>
        <w:rPr>
          <w:rFonts w:asciiTheme="minorHAnsi" w:eastAsiaTheme="minorHAnsi" w:hAnsiTheme="minorHAnsi"/>
          <w:sz w:val="22"/>
          <w:szCs w:val="22"/>
        </w:rPr>
        <w:t>d</w:t>
      </w:r>
      <w:r w:rsidRPr="006341B2">
        <w:rPr>
          <w:rFonts w:asciiTheme="minorHAnsi" w:eastAsiaTheme="minorHAnsi" w:hAnsiTheme="minorHAnsi"/>
          <w:sz w:val="22"/>
          <w:szCs w:val="22"/>
        </w:rPr>
        <w:t xml:space="preserve"> a new special initiative, </w:t>
      </w:r>
      <w:r w:rsidRPr="006341B2">
        <w:rPr>
          <w:rFonts w:asciiTheme="minorHAnsi" w:eastAsiaTheme="minorHAnsi" w:hAnsiTheme="minorHAnsi"/>
          <w:sz w:val="22"/>
          <w:szCs w:val="22"/>
        </w:rPr>
        <w:t>Standing Together: The Humanities and the Experience of War</w:t>
      </w:r>
      <w:r w:rsidRPr="006341B2">
        <w:rPr>
          <w:rFonts w:asciiTheme="minorHAnsi" w:eastAsiaTheme="minorHAnsi" w:hAnsiTheme="minorHAnsi"/>
          <w:sz w:val="22"/>
          <w:szCs w:val="22"/>
        </w:rPr>
        <w:t xml:space="preserve"> </w:t>
      </w:r>
      <w:r w:rsidRPr="006341B2">
        <w:rPr>
          <w:rFonts w:asciiTheme="minorHAnsi" w:hAnsiTheme="minorHAnsi"/>
          <w:sz w:val="22"/>
          <w:szCs w:val="22"/>
        </w:rPr>
        <w:t xml:space="preserve">during an </w:t>
      </w:r>
      <w:r w:rsidRPr="006341B2">
        <w:rPr>
          <w:rFonts w:asciiTheme="minorHAnsi" w:hAnsiTheme="minorHAnsi"/>
          <w:sz w:val="22"/>
          <w:szCs w:val="22"/>
        </w:rPr>
        <w:t>event</w:t>
      </w:r>
      <w:r w:rsidRPr="006341B2">
        <w:rPr>
          <w:rFonts w:asciiTheme="minorHAnsi" w:hAnsiTheme="minorHAnsi"/>
          <w:sz w:val="22"/>
          <w:szCs w:val="22"/>
        </w:rPr>
        <w:t xml:space="preserve"> in Washington, DC on April 2, 2014. This special initiative has three goals: to support advanced research in the humanities that explores war and its aftermath; increase the public’s understanding of the experiences of those Americans affiliated with the armed services, whether active duty or veterans; and support returning veterans and their families. </w:t>
      </w:r>
      <w:r>
        <w:rPr>
          <w:rFonts w:asciiTheme="minorHAnsi" w:hAnsiTheme="minorHAnsi"/>
          <w:sz w:val="22"/>
          <w:szCs w:val="22"/>
        </w:rPr>
        <w:t xml:space="preserve">To read the full announcement, visit this </w:t>
      </w:r>
      <w:hyperlink r:id="rId45" w:history="1">
        <w:r w:rsidRPr="006341B2">
          <w:rPr>
            <w:rStyle w:val="Hyperlink"/>
            <w:rFonts w:asciiTheme="minorHAnsi" w:hAnsiTheme="minorHAnsi"/>
            <w:sz w:val="22"/>
            <w:szCs w:val="22"/>
          </w:rPr>
          <w:t>lin</w:t>
        </w:r>
        <w:r w:rsidRPr="006341B2">
          <w:rPr>
            <w:rStyle w:val="Hyperlink"/>
            <w:rFonts w:asciiTheme="minorHAnsi" w:hAnsiTheme="minorHAnsi"/>
            <w:sz w:val="22"/>
            <w:szCs w:val="22"/>
          </w:rPr>
          <w:t>k</w:t>
        </w:r>
        <w:r w:rsidRPr="006341B2">
          <w:rPr>
            <w:rStyle w:val="Hyperlink"/>
            <w:rFonts w:asciiTheme="minorHAnsi" w:hAnsiTheme="minorHAnsi"/>
            <w:sz w:val="22"/>
            <w:szCs w:val="22"/>
          </w:rPr>
          <w:t>.</w:t>
        </w:r>
      </w:hyperlink>
    </w:p>
    <w:p w:rsidR="00A33521" w:rsidRPr="00A33521" w:rsidRDefault="00A33521" w:rsidP="00A33521">
      <w:pPr>
        <w:pStyle w:val="NormalWeb"/>
        <w:pBdr>
          <w:bottom w:val="single" w:sz="6" w:space="1" w:color="auto"/>
        </w:pBdr>
        <w:spacing w:before="0" w:after="0" w:line="240" w:lineRule="auto"/>
        <w:rPr>
          <w:rFonts w:asciiTheme="minorHAnsi" w:hAnsiTheme="minorHAnsi"/>
          <w:sz w:val="20"/>
          <w:szCs w:val="20"/>
        </w:rPr>
      </w:pPr>
    </w:p>
    <w:p w:rsidR="00E33494" w:rsidRPr="006539C0" w:rsidRDefault="00E33494" w:rsidP="00E33494">
      <w:pPr>
        <w:autoSpaceDE w:val="0"/>
        <w:autoSpaceDN w:val="0"/>
        <w:adjustRightInd w:val="0"/>
        <w:rPr>
          <w:sz w:val="20"/>
          <w:szCs w:val="20"/>
          <w:u w:val="single"/>
        </w:rPr>
      </w:pPr>
    </w:p>
    <w:p w:rsidR="00E33494" w:rsidRPr="00D3428F" w:rsidRDefault="00E33494" w:rsidP="00E33494">
      <w:pPr>
        <w:autoSpaceDE w:val="0"/>
        <w:autoSpaceDN w:val="0"/>
        <w:adjustRightInd w:val="0"/>
        <w:rPr>
          <w:b/>
          <w:sz w:val="28"/>
          <w:szCs w:val="28"/>
          <w:u w:val="single"/>
        </w:rPr>
      </w:pPr>
      <w:bookmarkStart w:id="7" w:name="mul"/>
      <w:r w:rsidRPr="00D3428F">
        <w:rPr>
          <w:b/>
          <w:sz w:val="28"/>
          <w:szCs w:val="28"/>
          <w:u w:val="single"/>
        </w:rPr>
        <w:t>Multi and Cross Disciplinary</w:t>
      </w:r>
    </w:p>
    <w:bookmarkEnd w:id="7"/>
    <w:p w:rsidR="00C4369F" w:rsidRDefault="00C4369F" w:rsidP="00C4369F">
      <w:pPr>
        <w:shd w:val="clear" w:color="auto" w:fill="FFFFFF"/>
        <w:rPr>
          <w:sz w:val="20"/>
          <w:szCs w:val="20"/>
          <w:u w:val="single"/>
        </w:rPr>
      </w:pPr>
    </w:p>
    <w:p w:rsidR="007C0327" w:rsidRDefault="00C4369F" w:rsidP="007C0327">
      <w:pPr>
        <w:shd w:val="clear" w:color="auto" w:fill="FFFFFF"/>
        <w:rPr>
          <w:rFonts w:asciiTheme="minorHAnsi" w:eastAsia="Times New Roman" w:hAnsiTheme="minorHAnsi" w:cs="Arial"/>
          <w:color w:val="222222"/>
        </w:rPr>
      </w:pPr>
      <w:r>
        <w:rPr>
          <w:b/>
          <w:szCs w:val="20"/>
        </w:rPr>
        <w:t>Economics of Retiremen</w:t>
      </w:r>
      <w:r w:rsidRPr="00C4369F">
        <w:rPr>
          <w:b/>
          <w:szCs w:val="20"/>
        </w:rPr>
        <w:t xml:space="preserve">t; </w:t>
      </w:r>
      <w:r w:rsidRPr="00C4369F">
        <w:rPr>
          <w:rFonts w:asciiTheme="minorHAnsi" w:eastAsia="Times New Roman" w:hAnsiTheme="minorHAnsi" w:cs="Arial"/>
          <w:b/>
          <w:color w:val="222222"/>
        </w:rPr>
        <w:t xml:space="preserve">United States Department of Health and Human Services (HHS), National Institutes of Health (NIH), National Institute on Aging (NIA): </w:t>
      </w:r>
      <w:r w:rsidRPr="00C4369F">
        <w:rPr>
          <w:rFonts w:asciiTheme="minorHAnsi" w:eastAsia="Times New Roman" w:hAnsiTheme="minorHAnsi" w:cs="Arial"/>
          <w:color w:val="222222"/>
        </w:rPr>
        <w:t xml:space="preserve">supports </w:t>
      </w:r>
      <w:r w:rsidRPr="00C4369F">
        <w:rPr>
          <w:rStyle w:val="apple-converted-space"/>
          <w:rFonts w:asciiTheme="minorHAnsi" w:hAnsiTheme="minorHAnsi" w:cs="Arial"/>
          <w:color w:val="222222"/>
          <w:shd w:val="clear" w:color="auto" w:fill="FFFFFF"/>
        </w:rPr>
        <w:t>research</w:t>
      </w:r>
      <w:r w:rsidRPr="00C4369F">
        <w:rPr>
          <w:rFonts w:asciiTheme="minorHAnsi" w:hAnsiTheme="minorHAnsi" w:cs="Arial"/>
          <w:color w:val="222222"/>
          <w:shd w:val="clear" w:color="auto" w:fill="FFFFFF"/>
        </w:rPr>
        <w:t xml:space="preserve"> on the economic and health-related factors that influence older persons' choices on labor force participation as they near typical retirement age and throughout the later stages of life.</w:t>
      </w:r>
      <w:r>
        <w:rPr>
          <w:rStyle w:val="apple-converted-space"/>
          <w:rFonts w:ascii="Arial" w:hAnsi="Arial" w:cs="Arial"/>
          <w:color w:val="222222"/>
          <w:sz w:val="19"/>
          <w:szCs w:val="19"/>
          <w:shd w:val="clear" w:color="auto" w:fill="FFFFFF"/>
        </w:rPr>
        <w:t xml:space="preserve"> Proposals are due </w:t>
      </w:r>
      <w:r w:rsidRPr="002B0970">
        <w:rPr>
          <w:rFonts w:asciiTheme="minorHAnsi" w:hAnsiTheme="minorHAnsi" w:cs="Arial"/>
        </w:rPr>
        <w:t>February 16, June 16, and October 16, annually</w:t>
      </w:r>
      <w:r>
        <w:rPr>
          <w:rFonts w:asciiTheme="minorHAnsi" w:hAnsiTheme="minorHAnsi" w:cs="Arial"/>
        </w:rPr>
        <w:t xml:space="preserve">. For more information, visit </w:t>
      </w:r>
      <w:hyperlink r:id="rId46" w:history="1">
        <w:r w:rsidRPr="00C4369F">
          <w:rPr>
            <w:rStyle w:val="Hyperlink"/>
            <w:rFonts w:asciiTheme="minorHAnsi" w:hAnsiTheme="minorHAnsi" w:cs="Arial"/>
          </w:rPr>
          <w:t>Solicitation</w:t>
        </w:r>
      </w:hyperlink>
      <w:r>
        <w:rPr>
          <w:rFonts w:asciiTheme="minorHAnsi" w:hAnsiTheme="minorHAnsi" w:cs="Arial"/>
        </w:rPr>
        <w:t xml:space="preserve"> </w:t>
      </w:r>
      <w:hyperlink r:id="rId47" w:history="1">
        <w:r w:rsidRPr="00C4369F">
          <w:rPr>
            <w:rStyle w:val="Hyperlink"/>
            <w:rFonts w:asciiTheme="minorHAnsi" w:hAnsiTheme="minorHAnsi" w:cs="Arial"/>
          </w:rPr>
          <w:t xml:space="preserve"> PIVOT</w:t>
        </w:r>
      </w:hyperlink>
    </w:p>
    <w:p w:rsidR="007C0327" w:rsidRPr="007C0327" w:rsidRDefault="007C0327" w:rsidP="007C0327">
      <w:pPr>
        <w:shd w:val="clear" w:color="auto" w:fill="FFFFFF"/>
        <w:rPr>
          <w:rFonts w:asciiTheme="minorHAnsi" w:eastAsia="Times New Roman" w:hAnsiTheme="minorHAnsi" w:cs="Arial"/>
          <w:color w:val="222222"/>
        </w:rPr>
      </w:pPr>
    </w:p>
    <w:p w:rsidR="007C0327" w:rsidRDefault="007C0327" w:rsidP="00A33521">
      <w:pPr>
        <w:pBdr>
          <w:top w:val="single" w:sz="6" w:space="1" w:color="auto"/>
          <w:bottom w:val="single" w:sz="6" w:space="1" w:color="auto"/>
        </w:pBdr>
        <w:shd w:val="clear" w:color="auto" w:fill="FFFFFF"/>
        <w:rPr>
          <w:rFonts w:asciiTheme="minorHAnsi" w:hAnsiTheme="minorHAnsi"/>
          <w:b/>
        </w:rPr>
      </w:pPr>
    </w:p>
    <w:p w:rsidR="00E33494" w:rsidRDefault="00642E60" w:rsidP="00A33521">
      <w:pPr>
        <w:pBdr>
          <w:top w:val="single" w:sz="6" w:space="1" w:color="auto"/>
          <w:bottom w:val="single" w:sz="6" w:space="1" w:color="auto"/>
        </w:pBdr>
        <w:shd w:val="clear" w:color="auto" w:fill="FFFFFF"/>
        <w:rPr>
          <w:rFonts w:asciiTheme="minorHAnsi" w:hAnsiTheme="minorHAnsi"/>
        </w:rPr>
      </w:pPr>
      <w:r w:rsidRPr="00642E60">
        <w:rPr>
          <w:rFonts w:asciiTheme="minorHAnsi" w:hAnsiTheme="minorHAnsi"/>
          <w:b/>
        </w:rPr>
        <w:t xml:space="preserve">Leveraging a Recovery Act Resource to Accelerate Research on Neurodevelopment (R01); </w:t>
      </w:r>
      <w:r w:rsidRPr="00642E60">
        <w:rPr>
          <w:rFonts w:asciiTheme="minorHAnsi" w:eastAsia="Times New Roman" w:hAnsiTheme="minorHAnsi" w:cs="Arial"/>
          <w:b/>
          <w:color w:val="222222"/>
        </w:rPr>
        <w:t>United States Department of Health and Human Services (HHS), National Institutes of Health (NIH), National Institute of Mental Health (NIMH)</w:t>
      </w:r>
      <w:r>
        <w:rPr>
          <w:rFonts w:asciiTheme="minorHAnsi" w:eastAsia="Times New Roman" w:hAnsiTheme="minorHAnsi" w:cs="Arial"/>
          <w:b/>
          <w:color w:val="222222"/>
        </w:rPr>
        <w:t>:</w:t>
      </w:r>
      <w:r w:rsidRPr="00642E6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supports research that </w:t>
      </w:r>
      <w:r w:rsidRPr="00642E60">
        <w:rPr>
          <w:rFonts w:asciiTheme="minorHAnsi" w:hAnsiTheme="minorHAnsi" w:cs="Arial"/>
        </w:rPr>
        <w:t>generate</w:t>
      </w:r>
      <w:r>
        <w:rPr>
          <w:rFonts w:asciiTheme="minorHAnsi" w:hAnsiTheme="minorHAnsi" w:cs="Arial"/>
        </w:rPr>
        <w:t>s</w:t>
      </w:r>
      <w:r w:rsidRPr="00642E60">
        <w:rPr>
          <w:rFonts w:asciiTheme="minorHAnsi" w:hAnsiTheme="minorHAnsi" w:cs="Arial"/>
        </w:rPr>
        <w:t xml:space="preserve"> and</w:t>
      </w:r>
      <w:r w:rsidRPr="00642E60">
        <w:rPr>
          <w:rFonts w:asciiTheme="minorHAnsi" w:hAnsiTheme="minorHAnsi"/>
        </w:rPr>
        <w:t> evaluate</w:t>
      </w:r>
      <w:r>
        <w:rPr>
          <w:rFonts w:asciiTheme="minorHAnsi" w:hAnsiTheme="minorHAnsi"/>
        </w:rPr>
        <w:t>s</w:t>
      </w:r>
      <w:r w:rsidRPr="00642E60">
        <w:rPr>
          <w:rFonts w:asciiTheme="minorHAnsi" w:hAnsiTheme="minorHAnsi"/>
        </w:rPr>
        <w:t xml:space="preserve"> hypotheses about the complex interrelationships and multi-directional influences among genetics, brain maturation, neurocognitive function, and psychiatric symptoms during development.</w:t>
      </w:r>
      <w:r>
        <w:rPr>
          <w:rFonts w:asciiTheme="minorHAnsi" w:hAnsiTheme="minorHAnsi"/>
        </w:rPr>
        <w:t xml:space="preserve"> </w:t>
      </w:r>
      <w:r w:rsidRPr="00642E60">
        <w:rPr>
          <w:rFonts w:asciiTheme="minorHAnsi" w:hAnsiTheme="minorHAnsi"/>
        </w:rPr>
        <w:t xml:space="preserve"> This FOA is a strategic effort to disseminate this data resource, stimulate the broader research community to use the resource, and accelerate research on neurodevelopment and trajectories of risk for mental illness. </w:t>
      </w:r>
      <w:r>
        <w:rPr>
          <w:rFonts w:asciiTheme="minorHAnsi" w:hAnsiTheme="minorHAnsi"/>
        </w:rPr>
        <w:t xml:space="preserve">For more information, visit </w:t>
      </w:r>
      <w:hyperlink r:id="rId48" w:history="1">
        <w:r w:rsidRPr="00642E60">
          <w:rPr>
            <w:rStyle w:val="Hyperlink"/>
            <w:rFonts w:asciiTheme="minorHAnsi" w:hAnsiTheme="minorHAnsi"/>
          </w:rPr>
          <w:t>PIVOT</w:t>
        </w:r>
      </w:hyperlink>
      <w:r>
        <w:rPr>
          <w:rFonts w:asciiTheme="minorHAnsi" w:hAnsiTheme="minorHAnsi"/>
        </w:rPr>
        <w:t xml:space="preserve"> </w:t>
      </w:r>
      <w:hyperlink r:id="rId49" w:history="1">
        <w:r w:rsidRPr="00642E60">
          <w:rPr>
            <w:rStyle w:val="Hyperlink"/>
            <w:rFonts w:asciiTheme="minorHAnsi" w:hAnsiTheme="minorHAnsi"/>
          </w:rPr>
          <w:t>Solicitation</w:t>
        </w:r>
      </w:hyperlink>
      <w:r>
        <w:rPr>
          <w:rFonts w:asciiTheme="minorHAnsi" w:hAnsiTheme="minorHAnsi"/>
        </w:rPr>
        <w:t xml:space="preserve"> </w:t>
      </w:r>
    </w:p>
    <w:p w:rsidR="00A33521" w:rsidRPr="00A33521" w:rsidRDefault="00A33521" w:rsidP="00A33521">
      <w:pPr>
        <w:pBdr>
          <w:top w:val="single" w:sz="6" w:space="1" w:color="auto"/>
          <w:bottom w:val="single" w:sz="6" w:space="1" w:color="auto"/>
        </w:pBdr>
        <w:shd w:val="clear" w:color="auto" w:fill="FFFFFF"/>
        <w:rPr>
          <w:rFonts w:asciiTheme="minorHAnsi" w:hAnsiTheme="minorHAnsi"/>
        </w:rPr>
      </w:pPr>
    </w:p>
    <w:p w:rsidR="00E33494" w:rsidRPr="006539C0" w:rsidRDefault="00E33494" w:rsidP="00E33494">
      <w:pPr>
        <w:rPr>
          <w:b/>
          <w:sz w:val="20"/>
          <w:szCs w:val="20"/>
          <w:u w:val="single"/>
        </w:rPr>
      </w:pPr>
    </w:p>
    <w:p w:rsidR="00206BF5" w:rsidRDefault="00E33494" w:rsidP="00206BF5">
      <w:pPr>
        <w:pBdr>
          <w:bottom w:val="single" w:sz="6" w:space="1" w:color="auto"/>
        </w:pBdr>
        <w:rPr>
          <w:b/>
          <w:sz w:val="28"/>
          <w:szCs w:val="28"/>
          <w:u w:val="single"/>
        </w:rPr>
      </w:pPr>
      <w:bookmarkStart w:id="8" w:name="psy"/>
      <w:r w:rsidRPr="00D3428F">
        <w:rPr>
          <w:b/>
          <w:sz w:val="28"/>
          <w:szCs w:val="28"/>
          <w:u w:val="single"/>
        </w:rPr>
        <w:t>Psychology</w:t>
      </w:r>
      <w:bookmarkEnd w:id="8"/>
    </w:p>
    <w:p w:rsidR="00206BF5" w:rsidRPr="00206BF5" w:rsidRDefault="00206BF5" w:rsidP="00206BF5">
      <w:pPr>
        <w:pBdr>
          <w:bottom w:val="single" w:sz="6" w:space="1" w:color="auto"/>
        </w:pBdr>
        <w:rPr>
          <w:b/>
          <w:sz w:val="20"/>
          <w:szCs w:val="20"/>
          <w:u w:val="single"/>
        </w:rPr>
      </w:pPr>
    </w:p>
    <w:p w:rsidR="00206BF5" w:rsidRPr="002170AA" w:rsidRDefault="00206BF5" w:rsidP="00206BF5">
      <w:pPr>
        <w:pBdr>
          <w:bottom w:val="single" w:sz="6" w:space="1" w:color="auto"/>
        </w:pBdr>
        <w:rPr>
          <w:b/>
          <w:sz w:val="28"/>
          <w:szCs w:val="28"/>
          <w:u w:val="single"/>
        </w:rPr>
      </w:pPr>
      <w:r w:rsidRPr="002170AA">
        <w:rPr>
          <w:rFonts w:asciiTheme="minorHAnsi" w:hAnsiTheme="minorHAnsi"/>
          <w:b/>
        </w:rPr>
        <w:t>Social Psychology; National Science Foundation (NSF):</w:t>
      </w:r>
      <w:r>
        <w:rPr>
          <w:rFonts w:asciiTheme="minorHAnsi" w:hAnsiTheme="minorHAnsi"/>
          <w:b/>
        </w:rPr>
        <w:t xml:space="preserve"> </w:t>
      </w:r>
      <w:r w:rsidRPr="002170AA">
        <w:rPr>
          <w:rFonts w:asciiTheme="minorHAnsi" w:hAnsiTheme="minorHAnsi"/>
        </w:rPr>
        <w:t>supports basic research on human social behavior, including cultural differences and development over the life span. </w:t>
      </w:r>
      <w:r w:rsidRPr="002170AA">
        <w:rPr>
          <w:rFonts w:asciiTheme="minorHAnsi" w:hAnsiTheme="minorHAnsi" w:cs="Arial"/>
        </w:rPr>
        <w:t>Among the many research topics supported are: attitude formation and change, social co</w:t>
      </w:r>
      <w:r>
        <w:rPr>
          <w:rFonts w:asciiTheme="minorHAnsi" w:hAnsiTheme="minorHAnsi"/>
        </w:rPr>
        <w:t xml:space="preserve">gnition, personality processes, </w:t>
      </w:r>
      <w:r w:rsidRPr="002170AA">
        <w:rPr>
          <w:rFonts w:asciiTheme="minorHAnsi" w:hAnsiTheme="minorHAnsi" w:cs="Arial"/>
        </w:rPr>
        <w:t>interpersonal relations and group processes, the self, emotion, social compa</w:t>
      </w:r>
      <w:r>
        <w:rPr>
          <w:rFonts w:asciiTheme="minorHAnsi" w:hAnsiTheme="minorHAnsi"/>
        </w:rPr>
        <w:t xml:space="preserve">rison and social </w:t>
      </w:r>
      <w:r w:rsidRPr="002170AA">
        <w:rPr>
          <w:rFonts w:asciiTheme="minorHAnsi" w:hAnsiTheme="minorHAnsi" w:cs="Arial"/>
        </w:rPr>
        <w:t>influence, and the psychophysiological and neurophysiological bases of social behavior. </w:t>
      </w:r>
      <w:r>
        <w:rPr>
          <w:rFonts w:asciiTheme="minorHAnsi" w:hAnsiTheme="minorHAnsi"/>
        </w:rPr>
        <w:t xml:space="preserve">Proposals are due July 15 and January 15, annually. For more information, visit </w:t>
      </w:r>
      <w:hyperlink r:id="rId50" w:history="1">
        <w:r w:rsidRPr="002170AA">
          <w:rPr>
            <w:rStyle w:val="Hyperlink"/>
            <w:rFonts w:asciiTheme="minorHAnsi" w:hAnsiTheme="minorHAnsi"/>
          </w:rPr>
          <w:t>NSF.gov</w:t>
        </w:r>
      </w:hyperlink>
      <w:r>
        <w:rPr>
          <w:rFonts w:asciiTheme="minorHAnsi" w:hAnsiTheme="minorHAnsi"/>
        </w:rPr>
        <w:t xml:space="preserve"> </w:t>
      </w:r>
      <w:hyperlink r:id="rId51" w:history="1">
        <w:r w:rsidRPr="002170AA">
          <w:rPr>
            <w:rStyle w:val="Hyperlink"/>
            <w:rFonts w:asciiTheme="minorHAnsi" w:hAnsiTheme="minorHAnsi"/>
          </w:rPr>
          <w:t>Grants.gov</w:t>
        </w:r>
      </w:hyperlink>
    </w:p>
    <w:p w:rsidR="00206BF5" w:rsidRPr="00E5019E" w:rsidRDefault="00206BF5" w:rsidP="00E33494">
      <w:pPr>
        <w:pBdr>
          <w:bottom w:val="single" w:sz="6" w:space="1" w:color="auto"/>
        </w:pBdr>
        <w:rPr>
          <w:b/>
          <w:sz w:val="20"/>
          <w:szCs w:val="20"/>
          <w:u w:val="single"/>
        </w:rPr>
      </w:pPr>
    </w:p>
    <w:p w:rsidR="00E33494" w:rsidRPr="00E5019E" w:rsidRDefault="00E33494" w:rsidP="00E33494">
      <w:pPr>
        <w:pStyle w:val="PlainText"/>
        <w:rPr>
          <w:rFonts w:ascii="Calibri" w:hAnsi="Calibri"/>
          <w:b/>
        </w:rPr>
      </w:pPr>
    </w:p>
    <w:p w:rsidR="00E33494" w:rsidRDefault="00E33494" w:rsidP="002170AA">
      <w:pPr>
        <w:pStyle w:val="PlainText"/>
        <w:rPr>
          <w:rFonts w:ascii="Calibri" w:hAnsi="Calibri"/>
          <w:b/>
          <w:sz w:val="28"/>
          <w:szCs w:val="28"/>
          <w:u w:val="single"/>
        </w:rPr>
      </w:pPr>
      <w:bookmarkStart w:id="9" w:name="soc"/>
      <w:r w:rsidRPr="00D3428F">
        <w:rPr>
          <w:rFonts w:ascii="Calibri" w:hAnsi="Calibri"/>
          <w:b/>
          <w:sz w:val="28"/>
          <w:szCs w:val="28"/>
          <w:u w:val="single"/>
        </w:rPr>
        <w:t>Social Sciences</w:t>
      </w:r>
      <w:bookmarkEnd w:id="9"/>
    </w:p>
    <w:p w:rsidR="002170AA" w:rsidRPr="002170AA" w:rsidRDefault="002170AA" w:rsidP="002170AA">
      <w:pPr>
        <w:pStyle w:val="PlainText"/>
        <w:rPr>
          <w:rFonts w:ascii="Calibri" w:hAnsi="Calibri"/>
          <w:b/>
          <w:sz w:val="20"/>
          <w:szCs w:val="20"/>
          <w:u w:val="single"/>
        </w:rPr>
      </w:pPr>
    </w:p>
    <w:p w:rsidR="002170AA" w:rsidRPr="002170AA" w:rsidRDefault="002170AA" w:rsidP="002170AA">
      <w:pPr>
        <w:pStyle w:val="NormalWeb"/>
        <w:spacing w:before="0" w:after="0" w:line="240" w:lineRule="auto"/>
        <w:rPr>
          <w:rFonts w:asciiTheme="minorHAnsi" w:eastAsia="Calibri" w:hAnsiTheme="minorHAnsi"/>
          <w:color w:val="auto"/>
          <w:sz w:val="22"/>
          <w:szCs w:val="22"/>
        </w:rPr>
      </w:pPr>
      <w:r w:rsidRPr="002170AA">
        <w:rPr>
          <w:rFonts w:asciiTheme="minorHAnsi" w:hAnsiTheme="minorHAnsi"/>
          <w:b/>
          <w:color w:val="auto"/>
          <w:sz w:val="22"/>
          <w:szCs w:val="22"/>
        </w:rPr>
        <w:t>Social Psychology</w:t>
      </w:r>
      <w:r w:rsidRPr="002170AA">
        <w:rPr>
          <w:rFonts w:asciiTheme="minorHAnsi" w:hAnsiTheme="minorHAnsi"/>
          <w:b/>
          <w:sz w:val="22"/>
          <w:szCs w:val="22"/>
        </w:rPr>
        <w:t>; National Science Foundation (NSF):</w:t>
      </w:r>
      <w:r>
        <w:rPr>
          <w:rFonts w:asciiTheme="minorHAnsi" w:hAnsiTheme="minorHAnsi"/>
          <w:b/>
          <w:sz w:val="22"/>
          <w:szCs w:val="22"/>
        </w:rPr>
        <w:t xml:space="preserve"> </w:t>
      </w:r>
      <w:r w:rsidRPr="002170AA">
        <w:rPr>
          <w:rFonts w:asciiTheme="minorHAnsi" w:eastAsia="Calibri" w:hAnsiTheme="minorHAnsi"/>
          <w:color w:val="auto"/>
          <w:sz w:val="22"/>
          <w:szCs w:val="22"/>
        </w:rPr>
        <w:t>supports basic research on human social behavior, including cultural differences and development over the life span. Among the many research topics supported are: attitude formation and change, social co</w:t>
      </w:r>
      <w:r>
        <w:rPr>
          <w:rFonts w:asciiTheme="minorHAnsi" w:eastAsia="Calibri" w:hAnsiTheme="minorHAnsi"/>
          <w:color w:val="auto"/>
          <w:sz w:val="22"/>
          <w:szCs w:val="22"/>
        </w:rPr>
        <w:t xml:space="preserve">gnition, personality processes, </w:t>
      </w:r>
      <w:r w:rsidRPr="002170AA">
        <w:rPr>
          <w:rFonts w:asciiTheme="minorHAnsi" w:eastAsia="Calibri" w:hAnsiTheme="minorHAnsi"/>
          <w:color w:val="auto"/>
          <w:sz w:val="22"/>
          <w:szCs w:val="22"/>
        </w:rPr>
        <w:t>interpersonal relations and group processes, the self, emotion, social compa</w:t>
      </w:r>
      <w:r>
        <w:rPr>
          <w:rFonts w:asciiTheme="minorHAnsi" w:eastAsia="Calibri" w:hAnsiTheme="minorHAnsi"/>
          <w:color w:val="auto"/>
          <w:sz w:val="22"/>
          <w:szCs w:val="22"/>
        </w:rPr>
        <w:t xml:space="preserve">rison and social </w:t>
      </w:r>
      <w:r w:rsidRPr="002170AA">
        <w:rPr>
          <w:rFonts w:asciiTheme="minorHAnsi" w:eastAsia="Calibri" w:hAnsiTheme="minorHAnsi"/>
          <w:color w:val="auto"/>
          <w:sz w:val="22"/>
          <w:szCs w:val="22"/>
        </w:rPr>
        <w:t>influence, and the psychophysiological and neurophysiological bases of social behavior. </w:t>
      </w:r>
      <w:r>
        <w:rPr>
          <w:rFonts w:asciiTheme="minorHAnsi" w:eastAsia="Calibri" w:hAnsiTheme="minorHAnsi"/>
          <w:color w:val="auto"/>
          <w:sz w:val="22"/>
          <w:szCs w:val="22"/>
        </w:rPr>
        <w:t xml:space="preserve">Proposals are due July 15 and January 15, annually. For more information, visit </w:t>
      </w:r>
      <w:hyperlink r:id="rId52" w:history="1">
        <w:r w:rsidRPr="002170AA">
          <w:rPr>
            <w:rStyle w:val="Hyperlink"/>
            <w:rFonts w:asciiTheme="minorHAnsi" w:eastAsia="Calibri" w:hAnsiTheme="minorHAnsi"/>
            <w:sz w:val="22"/>
            <w:szCs w:val="22"/>
          </w:rPr>
          <w:t>NSF.gov</w:t>
        </w:r>
      </w:hyperlink>
      <w:r>
        <w:rPr>
          <w:rFonts w:asciiTheme="minorHAnsi" w:eastAsia="Calibri" w:hAnsiTheme="minorHAnsi"/>
          <w:color w:val="auto"/>
          <w:sz w:val="22"/>
          <w:szCs w:val="22"/>
        </w:rPr>
        <w:t xml:space="preserve"> </w:t>
      </w:r>
      <w:hyperlink r:id="rId53" w:history="1">
        <w:r w:rsidRPr="002170AA">
          <w:rPr>
            <w:rStyle w:val="Hyperlink"/>
            <w:rFonts w:asciiTheme="minorHAnsi" w:eastAsia="Calibri" w:hAnsiTheme="minorHAnsi"/>
            <w:sz w:val="22"/>
            <w:szCs w:val="22"/>
          </w:rPr>
          <w:t>Grants.gov</w:t>
        </w:r>
      </w:hyperlink>
    </w:p>
    <w:p w:rsidR="002170AA" w:rsidRPr="002170AA" w:rsidRDefault="002170AA" w:rsidP="002170AA">
      <w:pPr>
        <w:pStyle w:val="PlainText"/>
        <w:pBdr>
          <w:bottom w:val="single" w:sz="6" w:space="1" w:color="auto"/>
        </w:pBdr>
        <w:rPr>
          <w:rFonts w:asciiTheme="minorHAnsi" w:hAnsiTheme="minorHAnsi"/>
          <w:sz w:val="22"/>
          <w:szCs w:val="22"/>
        </w:rPr>
      </w:pPr>
    </w:p>
    <w:p w:rsidR="00E33494" w:rsidRDefault="00E33494" w:rsidP="00E33494">
      <w:pPr>
        <w:pStyle w:val="PlainText"/>
        <w:rPr>
          <w:rFonts w:ascii="Calibri" w:hAnsi="Calibri"/>
          <w:sz w:val="20"/>
          <w:szCs w:val="20"/>
        </w:rPr>
      </w:pPr>
    </w:p>
    <w:p w:rsidR="00C4369F" w:rsidRDefault="00C4369F" w:rsidP="00C4369F">
      <w:pPr>
        <w:pBdr>
          <w:bottom w:val="single" w:sz="6" w:space="1" w:color="auto"/>
        </w:pBdr>
        <w:shd w:val="clear" w:color="auto" w:fill="FFFFFF"/>
        <w:rPr>
          <w:rFonts w:asciiTheme="minorHAnsi" w:hAnsiTheme="minorHAnsi" w:cs="Arial"/>
        </w:rPr>
      </w:pPr>
      <w:r>
        <w:rPr>
          <w:b/>
          <w:szCs w:val="20"/>
        </w:rPr>
        <w:t>Economics of Retiremen</w:t>
      </w:r>
      <w:r w:rsidRPr="00C4369F">
        <w:rPr>
          <w:b/>
          <w:szCs w:val="20"/>
        </w:rPr>
        <w:t xml:space="preserve">t; </w:t>
      </w:r>
      <w:r w:rsidRPr="00C4369F">
        <w:rPr>
          <w:rFonts w:asciiTheme="minorHAnsi" w:eastAsia="Times New Roman" w:hAnsiTheme="minorHAnsi" w:cs="Arial"/>
          <w:b/>
          <w:color w:val="222222"/>
        </w:rPr>
        <w:t xml:space="preserve">United States Department of Health and Human Services (HHS), National Institutes of Health (NIH), National Institute on Aging (NIA): </w:t>
      </w:r>
      <w:r w:rsidRPr="00C4369F">
        <w:rPr>
          <w:rFonts w:asciiTheme="minorHAnsi" w:eastAsia="Times New Roman" w:hAnsiTheme="minorHAnsi" w:cs="Arial"/>
          <w:color w:val="222222"/>
        </w:rPr>
        <w:t xml:space="preserve">supports </w:t>
      </w:r>
      <w:r w:rsidRPr="00C4369F">
        <w:rPr>
          <w:rStyle w:val="apple-converted-space"/>
          <w:rFonts w:asciiTheme="minorHAnsi" w:hAnsiTheme="minorHAnsi" w:cs="Arial"/>
          <w:color w:val="222222"/>
          <w:shd w:val="clear" w:color="auto" w:fill="FFFFFF"/>
        </w:rPr>
        <w:t>research</w:t>
      </w:r>
      <w:r w:rsidRPr="00C4369F">
        <w:rPr>
          <w:rFonts w:asciiTheme="minorHAnsi" w:hAnsiTheme="minorHAnsi" w:cs="Arial"/>
          <w:color w:val="222222"/>
          <w:shd w:val="clear" w:color="auto" w:fill="FFFFFF"/>
        </w:rPr>
        <w:t xml:space="preserve"> on the economic and health-related factors that influence older persons' choices on labor force participation as they near typical retirement age and throughout the later stages of life.</w:t>
      </w:r>
      <w:r>
        <w:rPr>
          <w:rStyle w:val="apple-converted-space"/>
          <w:rFonts w:ascii="Arial" w:hAnsi="Arial" w:cs="Arial"/>
          <w:color w:val="222222"/>
          <w:sz w:val="19"/>
          <w:szCs w:val="19"/>
          <w:shd w:val="clear" w:color="auto" w:fill="FFFFFF"/>
        </w:rPr>
        <w:t xml:space="preserve"> Proposals are due </w:t>
      </w:r>
      <w:r w:rsidRPr="002B0970">
        <w:rPr>
          <w:rFonts w:asciiTheme="minorHAnsi" w:hAnsiTheme="minorHAnsi" w:cs="Arial"/>
        </w:rPr>
        <w:t>February 16, June 16, and October 16, annually</w:t>
      </w:r>
      <w:r>
        <w:rPr>
          <w:rFonts w:asciiTheme="minorHAnsi" w:hAnsiTheme="minorHAnsi" w:cs="Arial"/>
        </w:rPr>
        <w:t xml:space="preserve">. For more information, visit </w:t>
      </w:r>
      <w:hyperlink r:id="rId54" w:history="1">
        <w:r w:rsidRPr="00C4369F">
          <w:rPr>
            <w:rStyle w:val="Hyperlink"/>
            <w:rFonts w:asciiTheme="minorHAnsi" w:hAnsiTheme="minorHAnsi" w:cs="Arial"/>
          </w:rPr>
          <w:t>Solicitation</w:t>
        </w:r>
      </w:hyperlink>
      <w:r>
        <w:rPr>
          <w:rFonts w:asciiTheme="minorHAnsi" w:hAnsiTheme="minorHAnsi" w:cs="Arial"/>
        </w:rPr>
        <w:t xml:space="preserve"> </w:t>
      </w:r>
      <w:hyperlink r:id="rId55" w:history="1">
        <w:r w:rsidRPr="00C4369F">
          <w:rPr>
            <w:rStyle w:val="Hyperlink"/>
            <w:rFonts w:asciiTheme="minorHAnsi" w:hAnsiTheme="minorHAnsi" w:cs="Arial"/>
          </w:rPr>
          <w:t xml:space="preserve"> PIVOT</w:t>
        </w:r>
      </w:hyperlink>
    </w:p>
    <w:p w:rsidR="00E33494" w:rsidRDefault="00E33494" w:rsidP="00E33494">
      <w:pPr>
        <w:pStyle w:val="PlainText"/>
        <w:pBdr>
          <w:bottom w:val="single" w:sz="6" w:space="1" w:color="auto"/>
        </w:pBdr>
        <w:rPr>
          <w:rFonts w:asciiTheme="minorHAnsi" w:hAnsiTheme="minorHAnsi"/>
        </w:rPr>
      </w:pPr>
    </w:p>
    <w:p w:rsidR="00E33494" w:rsidRPr="00740927" w:rsidRDefault="00E33494" w:rsidP="00E33494">
      <w:pPr>
        <w:pStyle w:val="PlainText"/>
        <w:rPr>
          <w:rFonts w:asciiTheme="minorHAnsi" w:hAnsiTheme="minorHAnsi"/>
        </w:rPr>
      </w:pPr>
    </w:p>
    <w:p w:rsidR="00E33494" w:rsidRPr="00740927" w:rsidRDefault="00E33494" w:rsidP="00E33494">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Default="00EA6481" w:rsidP="00EA6481">
      <w:pPr>
        <w:rPr>
          <w:rFonts w:asciiTheme="minorHAnsi" w:hAnsiTheme="minorHAnsi"/>
        </w:rPr>
      </w:pPr>
    </w:p>
    <w:p w:rsidR="007C0327" w:rsidRPr="00740927" w:rsidRDefault="007C0327"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bookmarkStart w:id="10" w:name="_GoBack"/>
      <w:bookmarkEnd w:id="10"/>
    </w:p>
    <w:p w:rsidR="00EA6481" w:rsidRPr="00740927" w:rsidRDefault="00A33521" w:rsidP="00EA6481">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2336" behindDoc="0" locked="0" layoutInCell="1" allowOverlap="1" wp14:anchorId="07DA0019" wp14:editId="514281B1">
                <wp:simplePos x="0" y="0"/>
                <wp:positionH relativeFrom="column">
                  <wp:posOffset>-287020</wp:posOffset>
                </wp:positionH>
                <wp:positionV relativeFrom="paragraph">
                  <wp:posOffset>-509270</wp:posOffset>
                </wp:positionV>
                <wp:extent cx="6886575" cy="3640455"/>
                <wp:effectExtent l="0" t="0" r="952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D11A22" w:rsidP="00E967E4">
                                  <w:hyperlink r:id="rId56" w:history="1">
                                    <w:r w:rsidR="00EA6481" w:rsidRPr="00E967E4">
                                      <w:rPr>
                                        <w:rStyle w:val="Hyperlink"/>
                                        <w:b/>
                                        <w:bCs/>
                                      </w:rPr>
                                      <w:t>GrantSearch</w:t>
                                    </w:r>
                                  </w:hyperlink>
                                </w:p>
                                <w:p w:rsidR="00EA6481" w:rsidRDefault="00EA6481" w:rsidP="00E967E4">
                                  <w:pPr>
                                    <w:jc w:val="center"/>
                                  </w:pPr>
                                </w:p>
                              </w:tc>
                              <w:tc>
                                <w:tcPr>
                                  <w:tcW w:w="5279" w:type="dxa"/>
                                </w:tcPr>
                                <w:p w:rsidR="00EA6481" w:rsidRDefault="00D11A22" w:rsidP="00E967E4">
                                  <w:hyperlink r:id="rId57"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D11A22" w:rsidP="00E967E4">
                                  <w:hyperlink r:id="rId58"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D11A22" w:rsidP="00C809EA">
                                  <w:pPr>
                                    <w:rPr>
                                      <w:b/>
                                    </w:rPr>
                                  </w:pPr>
                                  <w:hyperlink r:id="rId59"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D11A22" w:rsidP="00E967E4">
                                  <w:hyperlink r:id="rId60" w:history="1">
                                    <w:r w:rsidR="00EA6481" w:rsidRPr="00E967E4">
                                      <w:rPr>
                                        <w:rStyle w:val="Hyperlink"/>
                                        <w:b/>
                                        <w:bCs/>
                                      </w:rPr>
                                      <w:t>Grants.gov</w:t>
                                    </w:r>
                                  </w:hyperlink>
                                </w:p>
                                <w:p w:rsidR="00EA6481" w:rsidRDefault="00EA6481" w:rsidP="00E967E4">
                                  <w:pPr>
                                    <w:jc w:val="center"/>
                                  </w:pPr>
                                </w:p>
                              </w:tc>
                              <w:tc>
                                <w:tcPr>
                                  <w:tcW w:w="5279" w:type="dxa"/>
                                </w:tcPr>
                                <w:p w:rsidR="00EA6481" w:rsidRDefault="00D11A22" w:rsidP="00E967E4">
                                  <w:hyperlink r:id="rId61"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D11A22" w:rsidP="006B5111">
                                  <w:pPr>
                                    <w:jc w:val="center"/>
                                  </w:pPr>
                                  <w:hyperlink r:id="rId62"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6pt;margin-top:-40.1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fnhQIAABc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D11A22" w:rsidP="00E967E4">
                            <w:hyperlink r:id="rId63" w:history="1">
                              <w:r w:rsidR="00EA6481" w:rsidRPr="00E967E4">
                                <w:rPr>
                                  <w:rStyle w:val="Hyperlink"/>
                                  <w:b/>
                                  <w:bCs/>
                                </w:rPr>
                                <w:t>GrantSearch</w:t>
                              </w:r>
                            </w:hyperlink>
                          </w:p>
                          <w:p w:rsidR="00EA6481" w:rsidRDefault="00EA6481" w:rsidP="00E967E4">
                            <w:pPr>
                              <w:jc w:val="center"/>
                            </w:pPr>
                          </w:p>
                        </w:tc>
                        <w:tc>
                          <w:tcPr>
                            <w:tcW w:w="5279" w:type="dxa"/>
                          </w:tcPr>
                          <w:p w:rsidR="00EA6481" w:rsidRDefault="00D11A22" w:rsidP="00E967E4">
                            <w:hyperlink r:id="rId64"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D11A22" w:rsidP="00E967E4">
                            <w:hyperlink r:id="rId65"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D11A22" w:rsidP="00C809EA">
                            <w:pPr>
                              <w:rPr>
                                <w:b/>
                              </w:rPr>
                            </w:pPr>
                            <w:hyperlink r:id="rId66"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D11A22" w:rsidP="00E967E4">
                            <w:hyperlink r:id="rId67" w:history="1">
                              <w:r w:rsidR="00EA6481" w:rsidRPr="00E967E4">
                                <w:rPr>
                                  <w:rStyle w:val="Hyperlink"/>
                                  <w:b/>
                                  <w:bCs/>
                                </w:rPr>
                                <w:t>Grants.gov</w:t>
                              </w:r>
                            </w:hyperlink>
                          </w:p>
                          <w:p w:rsidR="00EA6481" w:rsidRDefault="00EA6481" w:rsidP="00E967E4">
                            <w:pPr>
                              <w:jc w:val="center"/>
                            </w:pPr>
                          </w:p>
                        </w:tc>
                        <w:tc>
                          <w:tcPr>
                            <w:tcW w:w="5279" w:type="dxa"/>
                          </w:tcPr>
                          <w:p w:rsidR="00EA6481" w:rsidRDefault="00D11A22" w:rsidP="00E967E4">
                            <w:hyperlink r:id="rId68"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D11A22" w:rsidP="006B5111">
                            <w:pPr>
                              <w:jc w:val="center"/>
                            </w:pPr>
                            <w:hyperlink r:id="rId69"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D11A22">
      <w:pPr>
        <w:rPr>
          <w:rFonts w:asciiTheme="minorHAnsi" w:hAnsiTheme="minorHAnsi"/>
        </w:rPr>
      </w:pPr>
    </w:p>
    <w:sectPr w:rsidR="00F04A19" w:rsidRPr="00740927" w:rsidSect="00B21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6D" w:rsidRDefault="00D02D6D" w:rsidP="00D02D6D">
      <w:r>
        <w:separator/>
      </w:r>
    </w:p>
  </w:endnote>
  <w:endnote w:type="continuationSeparator" w:id="0">
    <w:p w:rsidR="00D02D6D" w:rsidRDefault="00D02D6D" w:rsidP="00D0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6D" w:rsidRDefault="00D02D6D" w:rsidP="00D02D6D">
      <w:r>
        <w:separator/>
      </w:r>
    </w:p>
  </w:footnote>
  <w:footnote w:type="continuationSeparator" w:id="0">
    <w:p w:rsidR="00D02D6D" w:rsidRDefault="00D02D6D" w:rsidP="00D0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00"/>
    <w:multiLevelType w:val="multilevel"/>
    <w:tmpl w:val="83C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06BF6"/>
    <w:rsid w:val="000407E6"/>
    <w:rsid w:val="0004536C"/>
    <w:rsid w:val="000465C6"/>
    <w:rsid w:val="0005513A"/>
    <w:rsid w:val="00056E7B"/>
    <w:rsid w:val="00075E61"/>
    <w:rsid w:val="00087874"/>
    <w:rsid w:val="000A4651"/>
    <w:rsid w:val="000A59FC"/>
    <w:rsid w:val="000B657D"/>
    <w:rsid w:val="000B67B1"/>
    <w:rsid w:val="000C7AB7"/>
    <w:rsid w:val="000D2825"/>
    <w:rsid w:val="000D6872"/>
    <w:rsid w:val="00100BE4"/>
    <w:rsid w:val="00101FEC"/>
    <w:rsid w:val="001159D7"/>
    <w:rsid w:val="00121401"/>
    <w:rsid w:val="0012298D"/>
    <w:rsid w:val="001268C0"/>
    <w:rsid w:val="00130DA7"/>
    <w:rsid w:val="00151677"/>
    <w:rsid w:val="0015514B"/>
    <w:rsid w:val="00190772"/>
    <w:rsid w:val="00191386"/>
    <w:rsid w:val="00193939"/>
    <w:rsid w:val="00194E74"/>
    <w:rsid w:val="001F3515"/>
    <w:rsid w:val="001F5234"/>
    <w:rsid w:val="00206BF5"/>
    <w:rsid w:val="002079E4"/>
    <w:rsid w:val="00212145"/>
    <w:rsid w:val="0021665F"/>
    <w:rsid w:val="002170AA"/>
    <w:rsid w:val="00222FBA"/>
    <w:rsid w:val="002319E3"/>
    <w:rsid w:val="00236E5C"/>
    <w:rsid w:val="002559CE"/>
    <w:rsid w:val="00262845"/>
    <w:rsid w:val="002A6003"/>
    <w:rsid w:val="002B0970"/>
    <w:rsid w:val="002B10CC"/>
    <w:rsid w:val="002D6F17"/>
    <w:rsid w:val="002E3580"/>
    <w:rsid w:val="002F3FCD"/>
    <w:rsid w:val="002F5FFB"/>
    <w:rsid w:val="00301AA4"/>
    <w:rsid w:val="003119F7"/>
    <w:rsid w:val="00313727"/>
    <w:rsid w:val="00326A10"/>
    <w:rsid w:val="00356312"/>
    <w:rsid w:val="00364BFB"/>
    <w:rsid w:val="00382041"/>
    <w:rsid w:val="00383FBA"/>
    <w:rsid w:val="00387342"/>
    <w:rsid w:val="00390472"/>
    <w:rsid w:val="003934DC"/>
    <w:rsid w:val="00396AEB"/>
    <w:rsid w:val="003A1E95"/>
    <w:rsid w:val="003C611A"/>
    <w:rsid w:val="003D03D1"/>
    <w:rsid w:val="003D62D9"/>
    <w:rsid w:val="003E3818"/>
    <w:rsid w:val="004347B4"/>
    <w:rsid w:val="004370C5"/>
    <w:rsid w:val="00442825"/>
    <w:rsid w:val="004716B9"/>
    <w:rsid w:val="00472280"/>
    <w:rsid w:val="004723E0"/>
    <w:rsid w:val="00481F2C"/>
    <w:rsid w:val="00496E2A"/>
    <w:rsid w:val="004A0B0C"/>
    <w:rsid w:val="004A4143"/>
    <w:rsid w:val="004A5D4D"/>
    <w:rsid w:val="004A61A3"/>
    <w:rsid w:val="004B26FF"/>
    <w:rsid w:val="004D0673"/>
    <w:rsid w:val="004D79F1"/>
    <w:rsid w:val="004E4B80"/>
    <w:rsid w:val="004F2752"/>
    <w:rsid w:val="00514308"/>
    <w:rsid w:val="005176AF"/>
    <w:rsid w:val="00525835"/>
    <w:rsid w:val="005265D5"/>
    <w:rsid w:val="005345A9"/>
    <w:rsid w:val="0055235C"/>
    <w:rsid w:val="00575272"/>
    <w:rsid w:val="005A0B2C"/>
    <w:rsid w:val="005A5C31"/>
    <w:rsid w:val="005B190B"/>
    <w:rsid w:val="005B5F00"/>
    <w:rsid w:val="005C57E3"/>
    <w:rsid w:val="005D2E15"/>
    <w:rsid w:val="005D7665"/>
    <w:rsid w:val="005F26CF"/>
    <w:rsid w:val="005F4289"/>
    <w:rsid w:val="005F573B"/>
    <w:rsid w:val="0060168D"/>
    <w:rsid w:val="006023B6"/>
    <w:rsid w:val="006040FB"/>
    <w:rsid w:val="00610873"/>
    <w:rsid w:val="0061305B"/>
    <w:rsid w:val="00627C5C"/>
    <w:rsid w:val="006341B2"/>
    <w:rsid w:val="00642E60"/>
    <w:rsid w:val="00644A57"/>
    <w:rsid w:val="006539C0"/>
    <w:rsid w:val="00671628"/>
    <w:rsid w:val="006748BA"/>
    <w:rsid w:val="00677291"/>
    <w:rsid w:val="00680D1E"/>
    <w:rsid w:val="00680FA1"/>
    <w:rsid w:val="00686522"/>
    <w:rsid w:val="00691B63"/>
    <w:rsid w:val="006B0AF0"/>
    <w:rsid w:val="006B52D8"/>
    <w:rsid w:val="006D69C1"/>
    <w:rsid w:val="006D75F3"/>
    <w:rsid w:val="006E6D00"/>
    <w:rsid w:val="006F067B"/>
    <w:rsid w:val="006F4CAF"/>
    <w:rsid w:val="00700CD9"/>
    <w:rsid w:val="007025BF"/>
    <w:rsid w:val="00712F8A"/>
    <w:rsid w:val="00724096"/>
    <w:rsid w:val="00740927"/>
    <w:rsid w:val="00770FFE"/>
    <w:rsid w:val="0079027F"/>
    <w:rsid w:val="00792B94"/>
    <w:rsid w:val="00796421"/>
    <w:rsid w:val="007C0327"/>
    <w:rsid w:val="007C6419"/>
    <w:rsid w:val="007D3AC9"/>
    <w:rsid w:val="007F0A3B"/>
    <w:rsid w:val="00802006"/>
    <w:rsid w:val="0080228A"/>
    <w:rsid w:val="0080529B"/>
    <w:rsid w:val="00807266"/>
    <w:rsid w:val="00810E2D"/>
    <w:rsid w:val="00817B4B"/>
    <w:rsid w:val="00820EA3"/>
    <w:rsid w:val="00842B36"/>
    <w:rsid w:val="00842E3E"/>
    <w:rsid w:val="00847C82"/>
    <w:rsid w:val="00854D98"/>
    <w:rsid w:val="0087314F"/>
    <w:rsid w:val="00883CB3"/>
    <w:rsid w:val="008948B3"/>
    <w:rsid w:val="008A1646"/>
    <w:rsid w:val="008B4075"/>
    <w:rsid w:val="008E03C7"/>
    <w:rsid w:val="008F5036"/>
    <w:rsid w:val="008F57CD"/>
    <w:rsid w:val="0091200D"/>
    <w:rsid w:val="00914088"/>
    <w:rsid w:val="0092031D"/>
    <w:rsid w:val="00954A68"/>
    <w:rsid w:val="00963732"/>
    <w:rsid w:val="00975ABD"/>
    <w:rsid w:val="00977427"/>
    <w:rsid w:val="00990BD5"/>
    <w:rsid w:val="0099672C"/>
    <w:rsid w:val="009B1E81"/>
    <w:rsid w:val="009B4990"/>
    <w:rsid w:val="009B66E6"/>
    <w:rsid w:val="00A1254B"/>
    <w:rsid w:val="00A13F23"/>
    <w:rsid w:val="00A235E5"/>
    <w:rsid w:val="00A33521"/>
    <w:rsid w:val="00A408EB"/>
    <w:rsid w:val="00A41A17"/>
    <w:rsid w:val="00A43399"/>
    <w:rsid w:val="00A43661"/>
    <w:rsid w:val="00A47030"/>
    <w:rsid w:val="00A61353"/>
    <w:rsid w:val="00A629DE"/>
    <w:rsid w:val="00A874E3"/>
    <w:rsid w:val="00A92365"/>
    <w:rsid w:val="00A95D74"/>
    <w:rsid w:val="00AA0056"/>
    <w:rsid w:val="00AB134F"/>
    <w:rsid w:val="00AB2A06"/>
    <w:rsid w:val="00AB4A8F"/>
    <w:rsid w:val="00AB65FA"/>
    <w:rsid w:val="00AC4E60"/>
    <w:rsid w:val="00AD1436"/>
    <w:rsid w:val="00AD3DB3"/>
    <w:rsid w:val="00AD7048"/>
    <w:rsid w:val="00AF2110"/>
    <w:rsid w:val="00AF2A63"/>
    <w:rsid w:val="00B040F3"/>
    <w:rsid w:val="00B21087"/>
    <w:rsid w:val="00B23F08"/>
    <w:rsid w:val="00B266FF"/>
    <w:rsid w:val="00B27226"/>
    <w:rsid w:val="00B3004A"/>
    <w:rsid w:val="00B355F1"/>
    <w:rsid w:val="00B45B1D"/>
    <w:rsid w:val="00B45F40"/>
    <w:rsid w:val="00B50BB5"/>
    <w:rsid w:val="00B55B0D"/>
    <w:rsid w:val="00B86122"/>
    <w:rsid w:val="00B930D8"/>
    <w:rsid w:val="00BA1F39"/>
    <w:rsid w:val="00BB7A16"/>
    <w:rsid w:val="00BC2F5E"/>
    <w:rsid w:val="00BE2FDD"/>
    <w:rsid w:val="00BE6FF4"/>
    <w:rsid w:val="00C00DC6"/>
    <w:rsid w:val="00C0274A"/>
    <w:rsid w:val="00C04964"/>
    <w:rsid w:val="00C1113A"/>
    <w:rsid w:val="00C21FC2"/>
    <w:rsid w:val="00C252E7"/>
    <w:rsid w:val="00C42DF2"/>
    <w:rsid w:val="00C4369F"/>
    <w:rsid w:val="00C66031"/>
    <w:rsid w:val="00C677FA"/>
    <w:rsid w:val="00CA2BBB"/>
    <w:rsid w:val="00CA4317"/>
    <w:rsid w:val="00CA69C6"/>
    <w:rsid w:val="00CA7DFE"/>
    <w:rsid w:val="00CB0F21"/>
    <w:rsid w:val="00CB1C7D"/>
    <w:rsid w:val="00CB48C5"/>
    <w:rsid w:val="00CC33D6"/>
    <w:rsid w:val="00CC4BD0"/>
    <w:rsid w:val="00CE4C66"/>
    <w:rsid w:val="00CF2203"/>
    <w:rsid w:val="00D01A08"/>
    <w:rsid w:val="00D02D6D"/>
    <w:rsid w:val="00D10038"/>
    <w:rsid w:val="00D11A22"/>
    <w:rsid w:val="00D22074"/>
    <w:rsid w:val="00D22118"/>
    <w:rsid w:val="00D2214C"/>
    <w:rsid w:val="00D3428F"/>
    <w:rsid w:val="00D50F11"/>
    <w:rsid w:val="00D5300A"/>
    <w:rsid w:val="00D65650"/>
    <w:rsid w:val="00D83C96"/>
    <w:rsid w:val="00D9166E"/>
    <w:rsid w:val="00D974E2"/>
    <w:rsid w:val="00DB4E08"/>
    <w:rsid w:val="00DC1981"/>
    <w:rsid w:val="00DC7C0E"/>
    <w:rsid w:val="00DE4B78"/>
    <w:rsid w:val="00DE4C56"/>
    <w:rsid w:val="00DF57E7"/>
    <w:rsid w:val="00E06551"/>
    <w:rsid w:val="00E26526"/>
    <w:rsid w:val="00E33494"/>
    <w:rsid w:val="00E4785B"/>
    <w:rsid w:val="00E530FF"/>
    <w:rsid w:val="00E66FCF"/>
    <w:rsid w:val="00E70F8B"/>
    <w:rsid w:val="00E829A2"/>
    <w:rsid w:val="00E84B84"/>
    <w:rsid w:val="00E8500F"/>
    <w:rsid w:val="00E85E5C"/>
    <w:rsid w:val="00E97B5A"/>
    <w:rsid w:val="00EA158D"/>
    <w:rsid w:val="00EA6481"/>
    <w:rsid w:val="00EC087F"/>
    <w:rsid w:val="00F00027"/>
    <w:rsid w:val="00F2058F"/>
    <w:rsid w:val="00F2624A"/>
    <w:rsid w:val="00F30478"/>
    <w:rsid w:val="00F323B4"/>
    <w:rsid w:val="00F33399"/>
    <w:rsid w:val="00F44ACC"/>
    <w:rsid w:val="00F45B1D"/>
    <w:rsid w:val="00F52815"/>
    <w:rsid w:val="00F53F9D"/>
    <w:rsid w:val="00F57482"/>
    <w:rsid w:val="00F61E67"/>
    <w:rsid w:val="00F75BF5"/>
    <w:rsid w:val="00F94C7E"/>
    <w:rsid w:val="00F95D57"/>
    <w:rsid w:val="00F96620"/>
    <w:rsid w:val="00FA247C"/>
    <w:rsid w:val="00FB06C9"/>
    <w:rsid w:val="00FC180E"/>
    <w:rsid w:val="00FC3A6F"/>
    <w:rsid w:val="00FC6A72"/>
    <w:rsid w:val="00FC7023"/>
    <w:rsid w:val="00FD258D"/>
    <w:rsid w:val="00FD3EFD"/>
    <w:rsid w:val="00FE28C3"/>
    <w:rsid w:val="00FE356B"/>
    <w:rsid w:val="00FE5A0D"/>
    <w:rsid w:val="00FE612D"/>
    <w:rsid w:val="00FE639C"/>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04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FB"/>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6040FB"/>
  </w:style>
  <w:style w:type="character" w:customStyle="1" w:styleId="apple-converted-space">
    <w:name w:val="apple-converted-space"/>
    <w:basedOn w:val="DefaultParagraphFont"/>
    <w:rsid w:val="0080228A"/>
  </w:style>
  <w:style w:type="character" w:customStyle="1" w:styleId="details">
    <w:name w:val="details"/>
    <w:basedOn w:val="DefaultParagraphFont"/>
    <w:rsid w:val="0080228A"/>
  </w:style>
  <w:style w:type="paragraph" w:styleId="Header">
    <w:name w:val="header"/>
    <w:basedOn w:val="Normal"/>
    <w:link w:val="HeaderChar"/>
    <w:uiPriority w:val="99"/>
    <w:unhideWhenUsed/>
    <w:rsid w:val="00D02D6D"/>
    <w:pPr>
      <w:tabs>
        <w:tab w:val="center" w:pos="4680"/>
        <w:tab w:val="right" w:pos="9360"/>
      </w:tabs>
    </w:pPr>
  </w:style>
  <w:style w:type="character" w:customStyle="1" w:styleId="HeaderChar">
    <w:name w:val="Header Char"/>
    <w:basedOn w:val="DefaultParagraphFont"/>
    <w:link w:val="Header"/>
    <w:uiPriority w:val="99"/>
    <w:rsid w:val="00D02D6D"/>
    <w:rPr>
      <w:rFonts w:ascii="Calibri" w:eastAsia="Calibri" w:hAnsi="Calibri" w:cs="Times New Roman"/>
    </w:rPr>
  </w:style>
  <w:style w:type="paragraph" w:styleId="Footer">
    <w:name w:val="footer"/>
    <w:basedOn w:val="Normal"/>
    <w:link w:val="FooterChar"/>
    <w:uiPriority w:val="99"/>
    <w:unhideWhenUsed/>
    <w:rsid w:val="00D02D6D"/>
    <w:pPr>
      <w:tabs>
        <w:tab w:val="center" w:pos="4680"/>
        <w:tab w:val="right" w:pos="9360"/>
      </w:tabs>
    </w:pPr>
  </w:style>
  <w:style w:type="character" w:customStyle="1" w:styleId="FooterChar">
    <w:name w:val="Footer Char"/>
    <w:basedOn w:val="DefaultParagraphFont"/>
    <w:link w:val="Footer"/>
    <w:uiPriority w:val="99"/>
    <w:rsid w:val="00D02D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04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FB"/>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6040FB"/>
  </w:style>
  <w:style w:type="character" w:customStyle="1" w:styleId="apple-converted-space">
    <w:name w:val="apple-converted-space"/>
    <w:basedOn w:val="DefaultParagraphFont"/>
    <w:rsid w:val="0080228A"/>
  </w:style>
  <w:style w:type="character" w:customStyle="1" w:styleId="details">
    <w:name w:val="details"/>
    <w:basedOn w:val="DefaultParagraphFont"/>
    <w:rsid w:val="0080228A"/>
  </w:style>
  <w:style w:type="paragraph" w:styleId="Header">
    <w:name w:val="header"/>
    <w:basedOn w:val="Normal"/>
    <w:link w:val="HeaderChar"/>
    <w:uiPriority w:val="99"/>
    <w:unhideWhenUsed/>
    <w:rsid w:val="00D02D6D"/>
    <w:pPr>
      <w:tabs>
        <w:tab w:val="center" w:pos="4680"/>
        <w:tab w:val="right" w:pos="9360"/>
      </w:tabs>
    </w:pPr>
  </w:style>
  <w:style w:type="character" w:customStyle="1" w:styleId="HeaderChar">
    <w:name w:val="Header Char"/>
    <w:basedOn w:val="DefaultParagraphFont"/>
    <w:link w:val="Header"/>
    <w:uiPriority w:val="99"/>
    <w:rsid w:val="00D02D6D"/>
    <w:rPr>
      <w:rFonts w:ascii="Calibri" w:eastAsia="Calibri" w:hAnsi="Calibri" w:cs="Times New Roman"/>
    </w:rPr>
  </w:style>
  <w:style w:type="paragraph" w:styleId="Footer">
    <w:name w:val="footer"/>
    <w:basedOn w:val="Normal"/>
    <w:link w:val="FooterChar"/>
    <w:uiPriority w:val="99"/>
    <w:unhideWhenUsed/>
    <w:rsid w:val="00D02D6D"/>
    <w:pPr>
      <w:tabs>
        <w:tab w:val="center" w:pos="4680"/>
        <w:tab w:val="right" w:pos="9360"/>
      </w:tabs>
    </w:pPr>
  </w:style>
  <w:style w:type="character" w:customStyle="1" w:styleId="FooterChar">
    <w:name w:val="Footer Char"/>
    <w:basedOn w:val="DefaultParagraphFont"/>
    <w:link w:val="Footer"/>
    <w:uiPriority w:val="99"/>
    <w:rsid w:val="00D02D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29890195">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05002655">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48006781">
      <w:bodyDiv w:val="1"/>
      <w:marLeft w:val="0"/>
      <w:marRight w:val="0"/>
      <w:marTop w:val="0"/>
      <w:marBottom w:val="0"/>
      <w:divBdr>
        <w:top w:val="none" w:sz="0" w:space="0" w:color="auto"/>
        <w:left w:val="none" w:sz="0" w:space="0" w:color="auto"/>
        <w:bottom w:val="none" w:sz="0" w:space="0" w:color="auto"/>
        <w:right w:val="none" w:sz="0" w:space="0" w:color="auto"/>
      </w:divBdr>
    </w:div>
    <w:div w:id="283313702">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393701755">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4689175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593824083">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6677852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19158315">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871260862">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996416600">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12093914">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18670923">
      <w:bodyDiv w:val="1"/>
      <w:marLeft w:val="0"/>
      <w:marRight w:val="0"/>
      <w:marTop w:val="0"/>
      <w:marBottom w:val="0"/>
      <w:divBdr>
        <w:top w:val="none" w:sz="0" w:space="0" w:color="auto"/>
        <w:left w:val="none" w:sz="0" w:space="0" w:color="auto"/>
        <w:bottom w:val="none" w:sz="0" w:space="0" w:color="auto"/>
        <w:right w:val="none" w:sz="0" w:space="0" w:color="auto"/>
      </w:divBdr>
    </w:div>
    <w:div w:id="1423993096">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17515794">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72372886">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53696083">
      <w:bodyDiv w:val="1"/>
      <w:marLeft w:val="0"/>
      <w:marRight w:val="0"/>
      <w:marTop w:val="0"/>
      <w:marBottom w:val="0"/>
      <w:divBdr>
        <w:top w:val="none" w:sz="0" w:space="0" w:color="auto"/>
        <w:left w:val="none" w:sz="0" w:space="0" w:color="auto"/>
        <w:bottom w:val="none" w:sz="0" w:space="0" w:color="auto"/>
        <w:right w:val="none" w:sz="0" w:space="0" w:color="auto"/>
      </w:divBdr>
    </w:div>
    <w:div w:id="1796021834">
      <w:bodyDiv w:val="1"/>
      <w:marLeft w:val="0"/>
      <w:marRight w:val="0"/>
      <w:marTop w:val="0"/>
      <w:marBottom w:val="0"/>
      <w:divBdr>
        <w:top w:val="none" w:sz="0" w:space="0" w:color="auto"/>
        <w:left w:val="none" w:sz="0" w:space="0" w:color="auto"/>
        <w:bottom w:val="none" w:sz="0" w:space="0" w:color="auto"/>
        <w:right w:val="none" w:sz="0" w:space="0" w:color="auto"/>
      </w:divBdr>
    </w:div>
    <w:div w:id="1883861080">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21851760">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1047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wpunj.edu" TargetMode="External"/><Relationship Id="rId18" Type="http://schemas.openxmlformats.org/officeDocument/2006/relationships/hyperlink" Target="http://www.grants.gov/" TargetMode="External"/><Relationship Id="rId26" Type="http://schemas.openxmlformats.org/officeDocument/2006/relationships/hyperlink" Target="http://www.wpunj.edu/osp/funding-opportunities.dot" TargetMode="External"/><Relationship Id="rId39" Type="http://schemas.openxmlformats.org/officeDocument/2006/relationships/hyperlink" Target="http://pivot.cos.com/funding_opps/150826" TargetMode="External"/><Relationship Id="rId21" Type="http://schemas.openxmlformats.org/officeDocument/2006/relationships/hyperlink" Target="http://www.wpunj.edu/osp/irb/index.dot" TargetMode="External"/><Relationship Id="rId34" Type="http://schemas.openxmlformats.org/officeDocument/2006/relationships/hyperlink" Target="http://www.magnetmail1.net/link.cfm?r=1272232034&amp;sid=35716443&amp;m=3890506&amp;u=AASCU&amp;j=17711011&amp;s=http://www.grants.gov/view-opportunity.html?oppId=253047" TargetMode="External"/><Relationship Id="rId42" Type="http://schemas.openxmlformats.org/officeDocument/2006/relationships/hyperlink" Target="http://grants.nih.gov/grants/guide/pa-files/PA-11-212.html" TargetMode="External"/><Relationship Id="rId47" Type="http://schemas.openxmlformats.org/officeDocument/2006/relationships/hyperlink" Target="http://pivot.cos.com/funding_opps/128886" TargetMode="External"/><Relationship Id="rId50" Type="http://schemas.openxmlformats.org/officeDocument/2006/relationships/hyperlink" Target="http://www.nsf.gov/funding/pgm_summ.jsp?pims_id=5712" TargetMode="External"/><Relationship Id="rId55" Type="http://schemas.openxmlformats.org/officeDocument/2006/relationships/hyperlink" Target="http://pivot.cos.com/funding_opps/128886" TargetMode="External"/><Relationship Id="rId63" Type="http://schemas.openxmlformats.org/officeDocument/2006/relationships/hyperlink" Target="http://www.aascu.org/gsmodule/" TargetMode="External"/><Relationship Id="rId68" Type="http://schemas.openxmlformats.org/officeDocument/2006/relationships/hyperlink" Target="http://www.wpunj.edu/osp/funding-opportunities/index.dot"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punj.edu/osp/workshops.dot" TargetMode="External"/><Relationship Id="rId29" Type="http://schemas.openxmlformats.org/officeDocument/2006/relationships/hyperlink" Target="http://pivot.cos.com/funding_opps/1299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unj.edu/osp" TargetMode="External"/><Relationship Id="rId24" Type="http://schemas.openxmlformats.org/officeDocument/2006/relationships/hyperlink" Target="http://www.wpunj.edu/osp/narratives-and-budgets.dot" TargetMode="External"/><Relationship Id="rId32" Type="http://schemas.openxmlformats.org/officeDocument/2006/relationships/hyperlink" Target="http://www.magnetmail1.net/link.cfm?r=1272232034&amp;sid=36150544&amp;m=3927893&amp;u=AASCU&amp;j=17788722&amp;s=http://www.grants.gov/view-opportunity.html?oppId=253108" TargetMode="External"/><Relationship Id="rId37" Type="http://schemas.openxmlformats.org/officeDocument/2006/relationships/hyperlink" Target="http://www.magnetmail1.net/link.cfm?r=1272232034&amp;sid=35716446&amp;m=3890506&amp;u=AASCU&amp;j=17711011&amp;s=http://grants.nih.gov/grants/guide/pa-files/PA-14-162.html" TargetMode="External"/><Relationship Id="rId40" Type="http://schemas.openxmlformats.org/officeDocument/2006/relationships/hyperlink" Target="http://grants.nih.gov/grants/guide/rfa-files/RFA-MH-15-400.html" TargetMode="External"/><Relationship Id="rId45" Type="http://schemas.openxmlformats.org/officeDocument/2006/relationships/hyperlink" Target="http://www.neh.gov/grants/standing-together" TargetMode="External"/><Relationship Id="rId53" Type="http://schemas.openxmlformats.org/officeDocument/2006/relationships/hyperlink" Target="http://www.grants.gov/web/grants/view-opportunity.html?oppId=45808" TargetMode="External"/><Relationship Id="rId58" Type="http://schemas.openxmlformats.org/officeDocument/2006/relationships/hyperlink" Target="http://ezproxy.wpunj.edu:2048/login?url=http://pivot.cos.com" TargetMode="External"/><Relationship Id="rId66" Type="http://schemas.openxmlformats.org/officeDocument/2006/relationships/hyperlink" Target="http://www.wpunj.edu/osp/dui/index.dot" TargetMode="External"/><Relationship Id="rId5" Type="http://schemas.openxmlformats.org/officeDocument/2006/relationships/settings" Target="settings.xml"/><Relationship Id="rId15" Type="http://schemas.openxmlformats.org/officeDocument/2006/relationships/hyperlink" Target="http://www.wpunj.edu/osp/index.dot" TargetMode="External"/><Relationship Id="rId23" Type="http://schemas.openxmlformats.org/officeDocument/2006/relationships/hyperlink" Target="http://www.wpunj.edu/osp/preparing-proposals.dot" TargetMode="External"/><Relationship Id="rId28" Type="http://schemas.openxmlformats.org/officeDocument/2006/relationships/hyperlink" Target="http://pivot.cos.com/funding_opps/128886" TargetMode="External"/><Relationship Id="rId36" Type="http://schemas.openxmlformats.org/officeDocument/2006/relationships/hyperlink" Target="http://www.magnetmail1.net/link.cfm?r=1272232034&amp;sid=35716445&amp;m=3890506&amp;u=AASCU&amp;j=17711011&amp;s=http://www.grants.gov/view-opportunity.html?oppId=253045" TargetMode="External"/><Relationship Id="rId49" Type="http://schemas.openxmlformats.org/officeDocument/2006/relationships/hyperlink" Target="http://grants.nih.gov/grants/guide/rfa-files/RFA-MH-15-400.html" TargetMode="External"/><Relationship Id="rId57" Type="http://schemas.openxmlformats.org/officeDocument/2006/relationships/hyperlink" Target="http://www.aascu.org/grc/" TargetMode="External"/><Relationship Id="rId61" Type="http://schemas.openxmlformats.org/officeDocument/2006/relationships/hyperlink" Target="http://www.wpunj.edu/osp/funding-opportunities/index.dot" TargetMode="External"/><Relationship Id="rId10" Type="http://schemas.openxmlformats.org/officeDocument/2006/relationships/hyperlink" Target="mailto:grants@wpunj.edu" TargetMode="External"/><Relationship Id="rId19" Type="http://schemas.openxmlformats.org/officeDocument/2006/relationships/hyperlink" Target="http://www.aascu.org/gsmodule/" TargetMode="External"/><Relationship Id="rId31" Type="http://schemas.openxmlformats.org/officeDocument/2006/relationships/hyperlink" Target="http://www.magnetmail1.net/link.cfm?r=1272232034&amp;sid=36150543&amp;m=3927893&amp;u=AASCU&amp;j=17788722&amp;s=http://www.gpo.gov/fdsys/pkg/FR-2014-03-28/html/2014-06695.htm" TargetMode="External"/><Relationship Id="rId44" Type="http://schemas.openxmlformats.org/officeDocument/2006/relationships/hyperlink" Target="http://www.magnetmail1.net/link.cfm?r=1272232034&amp;sid=36150542&amp;m=3927893&amp;u=AASCU&amp;j=17788722&amp;s=http://www.grants.gov/view-opportunity.html?oppId=253210" TargetMode="External"/><Relationship Id="rId52" Type="http://schemas.openxmlformats.org/officeDocument/2006/relationships/hyperlink" Target="http://www.nsf.gov/funding/pgm_summ.jsp?pims_id=5712" TargetMode="External"/><Relationship Id="rId60" Type="http://schemas.openxmlformats.org/officeDocument/2006/relationships/hyperlink" Target="http://www.grants.gov/" TargetMode="External"/><Relationship Id="rId65" Type="http://schemas.openxmlformats.org/officeDocument/2006/relationships/hyperlink" Target="http://ezproxy.wpunj.edu:2048/login?url=http://pivot.co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punj.edu/osp" TargetMode="External"/><Relationship Id="rId22" Type="http://schemas.openxmlformats.org/officeDocument/2006/relationships/hyperlink" Target="http://www.wpunj.edu/osp/funding-opportunities/index.dot" TargetMode="External"/><Relationship Id="rId27" Type="http://schemas.openxmlformats.org/officeDocument/2006/relationships/hyperlink" Target="http://grants.nih.gov/grants/guide/pa-files/PA-11-139.html" TargetMode="External"/><Relationship Id="rId30" Type="http://schemas.openxmlformats.org/officeDocument/2006/relationships/hyperlink" Target="http://grants.nih.gov/grants/guide/pa-files/PA-11-212.html" TargetMode="External"/><Relationship Id="rId35" Type="http://schemas.openxmlformats.org/officeDocument/2006/relationships/hyperlink" Target="http://www.magnetmail1.net/link.cfm?r=1272232034&amp;sid=35716444&amp;m=3890506&amp;u=AASCU&amp;j=17711011&amp;s=http://grants.nih.gov/grants/guide/pa-files/PA-14-164.html" TargetMode="External"/><Relationship Id="rId43" Type="http://schemas.openxmlformats.org/officeDocument/2006/relationships/hyperlink" Target="http://www.magnetmail1.net/link.cfm?r=1272232034&amp;sid=36150541&amp;m=3927893&amp;u=AASCU&amp;j=17788722&amp;s=http://www.neh.gov/grants/public/digital-projects-the-public" TargetMode="External"/><Relationship Id="rId48" Type="http://schemas.openxmlformats.org/officeDocument/2006/relationships/hyperlink" Target="http://pivot.cos.com/funding_opps/150826" TargetMode="External"/><Relationship Id="rId56" Type="http://schemas.openxmlformats.org/officeDocument/2006/relationships/hyperlink" Target="http://www.aascu.org/gsmodule/" TargetMode="External"/><Relationship Id="rId64" Type="http://schemas.openxmlformats.org/officeDocument/2006/relationships/hyperlink" Target="http://www.aascu.org/grc/" TargetMode="External"/><Relationship Id="rId69" Type="http://schemas.openxmlformats.org/officeDocument/2006/relationships/hyperlink" Target="http://www.wpunj.edu/osp" TargetMode="External"/><Relationship Id="rId8" Type="http://schemas.openxmlformats.org/officeDocument/2006/relationships/endnotes" Target="endnotes.xml"/><Relationship Id="rId51" Type="http://schemas.openxmlformats.org/officeDocument/2006/relationships/hyperlink" Target="http://www.grants.gov/web/grants/view-opportunity.html?oppId=45808"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ezproxy.wpunj.edu:2048/login?url=http://pivot.cos.com" TargetMode="External"/><Relationship Id="rId25" Type="http://schemas.openxmlformats.org/officeDocument/2006/relationships/hyperlink" Target="http://www.wpunj.edu/osp/recent-awards.dot" TargetMode="External"/><Relationship Id="rId33" Type="http://schemas.openxmlformats.org/officeDocument/2006/relationships/hyperlink" Target="http://www.magnetmail1.net/link.cfm?r=1272232034&amp;sid=35716442&amp;m=3890506&amp;u=AASCU&amp;j=17711011&amp;s=http://grants.nih.gov/grants/guide/pa-files/PA-14-163.html" TargetMode="External"/><Relationship Id="rId38" Type="http://schemas.openxmlformats.org/officeDocument/2006/relationships/hyperlink" Target="http://www.magnetmail1.net/link.cfm?r=1272232034&amp;sid=35716447&amp;m=3890506&amp;u=AASCU&amp;j=17711011&amp;s=http://www.grants.gov/view-opportunity.html?oppId=253046" TargetMode="External"/><Relationship Id="rId46" Type="http://schemas.openxmlformats.org/officeDocument/2006/relationships/hyperlink" Target="http://grants.nih.gov/grants/guide/pa-files/PA-11-139.html" TargetMode="External"/><Relationship Id="rId59" Type="http://schemas.openxmlformats.org/officeDocument/2006/relationships/hyperlink" Target="http://www.wpunj.edu/osp/dui/index.dot" TargetMode="External"/><Relationship Id="rId67" Type="http://schemas.openxmlformats.org/officeDocument/2006/relationships/hyperlink" Target="http://www.grants.gov/" TargetMode="External"/><Relationship Id="rId20" Type="http://schemas.openxmlformats.org/officeDocument/2006/relationships/hyperlink" Target="http://www.aascu.org/grc/" TargetMode="External"/><Relationship Id="rId41" Type="http://schemas.openxmlformats.org/officeDocument/2006/relationships/hyperlink" Target="http://pivot.cos.com/funding_opps/129944" TargetMode="External"/><Relationship Id="rId54" Type="http://schemas.openxmlformats.org/officeDocument/2006/relationships/hyperlink" Target="http://grants.nih.gov/grants/guide/pa-files/PA-11-139.html" TargetMode="External"/><Relationship Id="rId62" Type="http://schemas.openxmlformats.org/officeDocument/2006/relationships/hyperlink" Target="http://www.wpunj.edu/os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C6B7-267D-46AC-A375-9AE84D0B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76</cp:revision>
  <dcterms:created xsi:type="dcterms:W3CDTF">2014-04-01T16:29:00Z</dcterms:created>
  <dcterms:modified xsi:type="dcterms:W3CDTF">2014-04-02T17:29:00Z</dcterms:modified>
</cp:coreProperties>
</file>