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DF4556" w:rsidP="00EA6481">
      <w:pPr>
        <w:rPr>
          <w:rFonts w:asciiTheme="minorHAnsi" w:hAnsiTheme="minorHAnsi"/>
        </w:rPr>
      </w:pPr>
      <w:r w:rsidRPr="00DF4556">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29pt;margin-top:-37.35pt;width:529.5pt;height:93.05pt;z-index:251664384" fillcolor="#fbd4b4 [1305]">
            <v:fill color2="#9bbb59 [3206]" rotate="t" angle="-90" focus="50%" type="gradient"/>
            <v:textbox style="mso-next-textbox:#_x0000_s1030">
              <w:txbxContent>
                <w:tbl>
                  <w:tblPr>
                    <w:tblW w:w="0" w:type="auto"/>
                    <w:tblCellMar>
                      <w:left w:w="0" w:type="dxa"/>
                      <w:right w:w="0" w:type="dxa"/>
                    </w:tblCellMar>
                    <w:tblLook w:val="04A0"/>
                  </w:tblPr>
                  <w:tblGrid>
                    <w:gridCol w:w="3434"/>
                    <w:gridCol w:w="3434"/>
                    <w:gridCol w:w="3434"/>
                  </w:tblGrid>
                  <w:tr w:rsidR="00341D4A">
                    <w:tc>
                      <w:tcPr>
                        <w:tcW w:w="3434" w:type="dxa"/>
                        <w:tcMar>
                          <w:top w:w="0" w:type="dxa"/>
                          <w:left w:w="108" w:type="dxa"/>
                          <w:bottom w:w="0" w:type="dxa"/>
                          <w:right w:w="108" w:type="dxa"/>
                        </w:tcMar>
                        <w:hideMark/>
                      </w:tcPr>
                      <w:p w:rsidR="00341D4A" w:rsidRDefault="00341D4A">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5"/>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341D4A" w:rsidRDefault="00341D4A">
                        <w:pPr>
                          <w:jc w:val="center"/>
                          <w:rPr>
                            <w:rFonts w:eastAsiaTheme="minorHAnsi" w:cstheme="minorBidi"/>
                            <w:b/>
                            <w:bCs/>
                            <w:i/>
                            <w:iCs/>
                            <w:color w:val="000000"/>
                            <w:sz w:val="24"/>
                            <w:szCs w:val="24"/>
                          </w:rPr>
                        </w:pPr>
                        <w:r>
                          <w:rPr>
                            <w:b/>
                            <w:bCs/>
                            <w:i/>
                            <w:iCs/>
                            <w:color w:val="000000"/>
                            <w:sz w:val="24"/>
                            <w:szCs w:val="24"/>
                          </w:rPr>
                          <w:t>Office of Sponsored Programs</w:t>
                        </w:r>
                      </w:p>
                      <w:p w:rsidR="00341D4A" w:rsidRDefault="00341D4A">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341D4A" w:rsidRDefault="00341D4A">
                        <w:pPr>
                          <w:jc w:val="center"/>
                          <w:rPr>
                            <w:b/>
                            <w:bCs/>
                            <w:i/>
                            <w:iCs/>
                            <w:color w:val="000000"/>
                            <w:sz w:val="24"/>
                            <w:szCs w:val="24"/>
                          </w:rPr>
                        </w:pPr>
                        <w:r>
                          <w:rPr>
                            <w:b/>
                            <w:bCs/>
                            <w:i/>
                            <w:iCs/>
                            <w:color w:val="000000"/>
                            <w:sz w:val="24"/>
                            <w:szCs w:val="24"/>
                          </w:rPr>
                          <w:t>973-720-2852</w:t>
                        </w:r>
                      </w:p>
                      <w:p w:rsidR="00341D4A" w:rsidRDefault="00DF4556">
                        <w:pPr>
                          <w:jc w:val="center"/>
                          <w:rPr>
                            <w:b/>
                            <w:bCs/>
                            <w:i/>
                            <w:iCs/>
                            <w:color w:val="3378CB"/>
                            <w:sz w:val="24"/>
                            <w:szCs w:val="24"/>
                          </w:rPr>
                        </w:pPr>
                        <w:hyperlink r:id="rId6" w:history="1">
                          <w:r w:rsidR="00341D4A">
                            <w:rPr>
                              <w:rStyle w:val="Hyperlink"/>
                              <w:b/>
                              <w:bCs/>
                              <w:i/>
                              <w:iCs/>
                              <w:sz w:val="24"/>
                              <w:szCs w:val="24"/>
                            </w:rPr>
                            <w:t>grants@wpunj.edu</w:t>
                          </w:r>
                        </w:hyperlink>
                      </w:p>
                      <w:p w:rsidR="00341D4A" w:rsidRDefault="00DF4556">
                        <w:pPr>
                          <w:jc w:val="center"/>
                          <w:rPr>
                            <w:b/>
                            <w:bCs/>
                            <w:i/>
                            <w:iCs/>
                            <w:color w:val="3378CB"/>
                          </w:rPr>
                        </w:pPr>
                        <w:hyperlink r:id="rId7" w:history="1">
                          <w:r w:rsidR="00341D4A">
                            <w:rPr>
                              <w:rStyle w:val="Hyperlink"/>
                              <w:b/>
                              <w:bCs/>
                              <w:sz w:val="24"/>
                              <w:szCs w:val="24"/>
                            </w:rPr>
                            <w:t>www.wpunj.edu/osp</w:t>
                          </w:r>
                        </w:hyperlink>
                        <w:r w:rsidR="00341D4A">
                          <w:rPr>
                            <w:b/>
                            <w:bCs/>
                            <w:sz w:val="24"/>
                            <w:szCs w:val="24"/>
                          </w:rPr>
                          <w:t xml:space="preserve"> </w:t>
                        </w:r>
                      </w:p>
                      <w:p w:rsidR="00341D4A" w:rsidRDefault="00341D4A">
                        <w:pPr>
                          <w:jc w:val="center"/>
                          <w:rPr>
                            <w:rFonts w:eastAsiaTheme="minorHAnsi"/>
                            <w:b/>
                            <w:bCs/>
                            <w:i/>
                            <w:iCs/>
                            <w:color w:val="3378CB"/>
                          </w:rPr>
                        </w:pPr>
                      </w:p>
                    </w:tc>
                    <w:tc>
                      <w:tcPr>
                        <w:tcW w:w="3434" w:type="dxa"/>
                        <w:tcMar>
                          <w:top w:w="0" w:type="dxa"/>
                          <w:left w:w="108" w:type="dxa"/>
                          <w:bottom w:w="0" w:type="dxa"/>
                          <w:right w:w="108" w:type="dxa"/>
                        </w:tcMar>
                        <w:hideMark/>
                      </w:tcPr>
                      <w:p w:rsidR="00341D4A" w:rsidRDefault="00341D4A">
                        <w:pPr>
                          <w:jc w:val="right"/>
                          <w:rPr>
                            <w:rFonts w:eastAsiaTheme="minorHAnsi"/>
                            <w:b/>
                            <w:bCs/>
                            <w:i/>
                            <w:iCs/>
                            <w:color w:val="3378CB"/>
                          </w:rPr>
                        </w:pPr>
                        <w:r>
                          <w:rPr>
                            <w:noProof/>
                            <w:sz w:val="20"/>
                            <w:szCs w:val="20"/>
                          </w:rPr>
                          <w:drawing>
                            <wp:inline distT="0" distB="0" distL="0" distR="0">
                              <wp:extent cx="828040" cy="1078230"/>
                              <wp:effectExtent l="19050" t="0" r="0" b="0"/>
                              <wp:docPr id="3" name="Picture 1" descr="C:\Documents and Settings\grants\Local Settings\Temporary Internet Files\Content.IE5\PGV80FQ2\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ants\Local Settings\Temporary Internet Files\Content.IE5\PGV80FQ2\MC900444881[1].jpg"/>
                                      <pic:cNvPicPr>
                                        <a:picLocks noChangeAspect="1" noChangeArrowheads="1"/>
                                      </pic:cNvPicPr>
                                    </pic:nvPicPr>
                                    <pic:blipFill>
                                      <a:blip r:embed="rId8"/>
                                      <a:srcRect/>
                                      <a:stretch>
                                        <a:fillRect/>
                                      </a:stretch>
                                    </pic:blipFill>
                                    <pic:spPr bwMode="auto">
                                      <a:xfrm>
                                        <a:off x="0" y="0"/>
                                        <a:ext cx="828040" cy="1078230"/>
                                      </a:xfrm>
                                      <a:prstGeom prst="rect">
                                        <a:avLst/>
                                      </a:prstGeom>
                                      <a:noFill/>
                                      <a:ln w="9525">
                                        <a:noFill/>
                                        <a:miter lim="800000"/>
                                        <a:headEnd/>
                                        <a:tailEnd/>
                                      </a:ln>
                                    </pic:spPr>
                                  </pic:pic>
                                </a:graphicData>
                              </a:graphic>
                            </wp:inline>
                          </w:drawing>
                        </w:r>
                      </w:p>
                    </w:tc>
                  </w:tr>
                  <w:tr w:rsidR="00341D4A">
                    <w:tc>
                      <w:tcPr>
                        <w:tcW w:w="3434" w:type="dxa"/>
                        <w:tcMar>
                          <w:top w:w="0" w:type="dxa"/>
                          <w:left w:w="108" w:type="dxa"/>
                          <w:bottom w:w="0" w:type="dxa"/>
                          <w:right w:w="108" w:type="dxa"/>
                        </w:tcMar>
                      </w:tcPr>
                      <w:p w:rsidR="00341D4A" w:rsidRDefault="00341D4A">
                        <w:pPr>
                          <w:jc w:val="center"/>
                          <w:rPr>
                            <w:rFonts w:eastAsiaTheme="minorHAnsi"/>
                            <w:sz w:val="20"/>
                            <w:szCs w:val="20"/>
                          </w:rPr>
                        </w:pPr>
                      </w:p>
                    </w:tc>
                    <w:tc>
                      <w:tcPr>
                        <w:tcW w:w="3434" w:type="dxa"/>
                        <w:tcMar>
                          <w:top w:w="0" w:type="dxa"/>
                          <w:left w:w="108" w:type="dxa"/>
                          <w:bottom w:w="0" w:type="dxa"/>
                          <w:right w:w="108" w:type="dxa"/>
                        </w:tcMar>
                      </w:tcPr>
                      <w:p w:rsidR="00341D4A" w:rsidRDefault="00341D4A">
                        <w:pPr>
                          <w:jc w:val="center"/>
                          <w:rPr>
                            <w:rFonts w:eastAsiaTheme="minorHAnsi"/>
                            <w:b/>
                            <w:bCs/>
                            <w:i/>
                            <w:iCs/>
                            <w:color w:val="000000"/>
                            <w:sz w:val="24"/>
                            <w:szCs w:val="24"/>
                          </w:rPr>
                        </w:pPr>
                      </w:p>
                    </w:tc>
                    <w:tc>
                      <w:tcPr>
                        <w:tcW w:w="3434" w:type="dxa"/>
                        <w:tcMar>
                          <w:top w:w="0" w:type="dxa"/>
                          <w:left w:w="108" w:type="dxa"/>
                          <w:bottom w:w="0" w:type="dxa"/>
                          <w:right w:w="108" w:type="dxa"/>
                        </w:tcMar>
                      </w:tcPr>
                      <w:p w:rsidR="00341D4A" w:rsidRDefault="00341D4A">
                        <w:pPr>
                          <w:jc w:val="right"/>
                          <w:rPr>
                            <w:rFonts w:eastAsiaTheme="minorHAnsi"/>
                            <w:b/>
                            <w:bCs/>
                            <w:i/>
                            <w:iCs/>
                            <w:color w:val="3378CB"/>
                          </w:rPr>
                        </w:pPr>
                      </w:p>
                    </w:tc>
                  </w:tr>
                </w:tbl>
                <w:p w:rsidR="00341D4A" w:rsidRDefault="00341D4A" w:rsidP="001F5234">
                  <w:pPr>
                    <w:jc w:val="center"/>
                    <w:rPr>
                      <w:rFonts w:eastAsiaTheme="minorHAnsi" w:cstheme="minorBidi"/>
                      <w:b/>
                      <w:bCs/>
                      <w:i/>
                      <w:iCs/>
                      <w:color w:val="3378CB"/>
                    </w:rPr>
                  </w:pPr>
                </w:p>
              </w:txbxContent>
            </v:textbox>
          </v:shape>
        </w:pic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DF4556" w:rsidP="00AB2A06">
      <w:pPr>
        <w:rPr>
          <w:b/>
          <w:sz w:val="28"/>
          <w:szCs w:val="28"/>
          <w:u w:val="single"/>
        </w:rPr>
      </w:pPr>
      <w:r w:rsidRPr="00DF4556">
        <w:rPr>
          <w:rFonts w:ascii="Times New Roman" w:hAnsi="Times New Roman"/>
          <w:sz w:val="24"/>
          <w:szCs w:val="24"/>
        </w:rPr>
        <w:pict>
          <v:shape id="_x0000_s1031" type="#_x0000_t202" style="position:absolute;margin-left:-28.6pt;margin-top:11.75pt;width:529.1pt;height:444.9pt;z-index:251666432">
            <v:textbox style="mso-next-textbox:#_x0000_s1031">
              <w:txbxContent>
                <w:tbl>
                  <w:tblPr>
                    <w:tblW w:w="0" w:type="auto"/>
                    <w:tblCellMar>
                      <w:left w:w="0" w:type="dxa"/>
                      <w:right w:w="0" w:type="dxa"/>
                    </w:tblCellMar>
                    <w:tblLook w:val="04A0"/>
                  </w:tblPr>
                  <w:tblGrid>
                    <w:gridCol w:w="8028"/>
                    <w:gridCol w:w="1272"/>
                    <w:gridCol w:w="1133"/>
                  </w:tblGrid>
                  <w:tr w:rsidR="00341D4A">
                    <w:tc>
                      <w:tcPr>
                        <w:tcW w:w="8028" w:type="dxa"/>
                        <w:tcMar>
                          <w:top w:w="0" w:type="dxa"/>
                          <w:left w:w="108" w:type="dxa"/>
                          <w:bottom w:w="0" w:type="dxa"/>
                          <w:right w:w="108" w:type="dxa"/>
                        </w:tcMar>
                      </w:tcPr>
                      <w:p w:rsidR="00341D4A" w:rsidRDefault="00DF4556">
                        <w:pPr>
                          <w:jc w:val="center"/>
                          <w:rPr>
                            <w:rFonts w:eastAsiaTheme="minorHAnsi" w:cstheme="minorBidi"/>
                          </w:rPr>
                        </w:pPr>
                        <w:hyperlink r:id="rId9" w:history="1">
                          <w:r w:rsidR="00341D4A">
                            <w:rPr>
                              <w:rStyle w:val="Hyperlink"/>
                              <w:sz w:val="36"/>
                              <w:szCs w:val="36"/>
                            </w:rPr>
                            <w:t>OSP Dates, Updates and Insights</w:t>
                          </w:r>
                        </w:hyperlink>
                      </w:p>
                      <w:p w:rsidR="00341D4A" w:rsidRDefault="00341D4A">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341D4A" w:rsidRDefault="001C2440">
                        <w:pPr>
                          <w:jc w:val="center"/>
                          <w:rPr>
                            <w:rFonts w:ascii="Arial" w:hAnsi="Arial" w:cs="Arial"/>
                            <w:i/>
                            <w:iCs/>
                            <w:color w:val="76923C"/>
                            <w:sz w:val="36"/>
                            <w:szCs w:val="36"/>
                          </w:rPr>
                        </w:pPr>
                        <w:r>
                          <w:rPr>
                            <w:rFonts w:ascii="Arial" w:hAnsi="Arial" w:cs="Arial"/>
                            <w:i/>
                            <w:iCs/>
                            <w:color w:val="76923C"/>
                            <w:sz w:val="36"/>
                            <w:szCs w:val="36"/>
                          </w:rPr>
                          <w:t>November 25</w:t>
                        </w:r>
                        <w:r w:rsidR="00341D4A">
                          <w:rPr>
                            <w:rFonts w:ascii="Arial" w:hAnsi="Arial" w:cs="Arial"/>
                            <w:i/>
                            <w:iCs/>
                            <w:color w:val="76923C"/>
                            <w:sz w:val="36"/>
                            <w:szCs w:val="36"/>
                          </w:rPr>
                          <w:t>, 2013</w:t>
                        </w:r>
                      </w:p>
                      <w:p w:rsidR="00341D4A" w:rsidRDefault="00341D4A">
                        <w:pPr>
                          <w:rPr>
                            <w:rFonts w:eastAsiaTheme="minorHAnsi"/>
                          </w:rPr>
                        </w:pPr>
                      </w:p>
                    </w:tc>
                    <w:tc>
                      <w:tcPr>
                        <w:tcW w:w="2360" w:type="dxa"/>
                        <w:gridSpan w:val="2"/>
                        <w:tcMar>
                          <w:top w:w="0" w:type="dxa"/>
                          <w:left w:w="108" w:type="dxa"/>
                          <w:bottom w:w="0" w:type="dxa"/>
                          <w:right w:w="108" w:type="dxa"/>
                        </w:tcMar>
                      </w:tcPr>
                      <w:p w:rsidR="00341D4A" w:rsidRDefault="00341D4A">
                        <w:pPr>
                          <w:pStyle w:val="NormalWeb"/>
                          <w:shd w:val="clear" w:color="auto" w:fill="F7F8FA"/>
                          <w:jc w:val="center"/>
                          <w:rPr>
                            <w:color w:val="FF0000"/>
                          </w:rPr>
                        </w:pPr>
                        <w:r>
                          <w:rPr>
                            <w:b/>
                            <w:bCs/>
                            <w:color w:val="FF0000"/>
                          </w:rPr>
                          <w:t>Please contact the Office of Sponsored Programs when you begin working on a proposal</w:t>
                        </w:r>
                      </w:p>
                      <w:p w:rsidR="00341D4A" w:rsidRDefault="00341D4A">
                        <w:pPr>
                          <w:rPr>
                            <w:rFonts w:eastAsiaTheme="minorHAnsi"/>
                          </w:rPr>
                        </w:pPr>
                      </w:p>
                    </w:tc>
                  </w:tr>
                  <w:tr w:rsidR="00341D4A">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tblPr>
                        <w:tblGrid>
                          <w:gridCol w:w="66"/>
                        </w:tblGrid>
                        <w:tr w:rsidR="00341D4A">
                          <w:trPr>
                            <w:tblCellSpacing w:w="15" w:type="dxa"/>
                          </w:trPr>
                          <w:tc>
                            <w:tcPr>
                              <w:tcW w:w="0" w:type="auto"/>
                              <w:shd w:val="clear" w:color="auto" w:fill="F7F8FA"/>
                              <w:vAlign w:val="center"/>
                              <w:hideMark/>
                            </w:tcPr>
                            <w:p w:rsidR="00341D4A" w:rsidRDefault="00341D4A"/>
                          </w:tc>
                        </w:tr>
                      </w:tbl>
                      <w:p w:rsidR="00DA4EBA" w:rsidRDefault="00DA4EBA" w:rsidP="00DA4EBA">
                        <w:pPr>
                          <w:jc w:val="center"/>
                          <w:rPr>
                            <w:b/>
                            <w:bCs/>
                            <w:color w:val="00B050"/>
                            <w:sz w:val="28"/>
                            <w:szCs w:val="28"/>
                          </w:rPr>
                        </w:pPr>
                        <w:r>
                          <w:rPr>
                            <w:b/>
                            <w:bCs/>
                            <w:color w:val="00B050"/>
                            <w:sz w:val="28"/>
                            <w:szCs w:val="28"/>
                          </w:rPr>
                          <w:t xml:space="preserve">NSF </w:t>
                        </w:r>
                        <w:r w:rsidRPr="00DA4EBA">
                          <w:rPr>
                            <w:b/>
                            <w:bCs/>
                            <w:color w:val="00B050"/>
                            <w:sz w:val="28"/>
                            <w:szCs w:val="28"/>
                          </w:rPr>
                          <w:t>Proposal &amp; Award Policies &amp; Procedures Guide (PAPPG)</w:t>
                        </w:r>
                        <w:r>
                          <w:rPr>
                            <w:b/>
                            <w:bCs/>
                            <w:color w:val="00B050"/>
                            <w:sz w:val="28"/>
                            <w:szCs w:val="28"/>
                          </w:rPr>
                          <w:t xml:space="preserve"> Change</w:t>
                        </w:r>
                      </w:p>
                      <w:p w:rsidR="00DA4EBA" w:rsidRPr="00DA4EBA" w:rsidRDefault="00DA4EBA" w:rsidP="00DA4EBA">
                        <w:pPr>
                          <w:jc w:val="center"/>
                        </w:pPr>
                        <w:r>
                          <w:t xml:space="preserve">A new version of the NSF </w:t>
                        </w:r>
                        <w:hyperlink r:id="rId10" w:history="1">
                          <w:r>
                            <w:rPr>
                              <w:rStyle w:val="Hyperlink"/>
                              <w:i/>
                              <w:iCs/>
                            </w:rPr>
                            <w:t>Proposal &amp; Award Policies &amp; Procedures Guide</w:t>
                          </w:r>
                          <w:r>
                            <w:rPr>
                              <w:rStyle w:val="Hyperlink"/>
                            </w:rPr>
                            <w:t xml:space="preserve"> (PAPPG), (NSF 14-1)</w:t>
                          </w:r>
                        </w:hyperlink>
                        <w:r>
                          <w:t xml:space="preserve"> has been issued.  The PAPPG is comprised of documents relating to the Foundation's proposal and award process and consists of the: (a) </w:t>
                        </w:r>
                        <w:r>
                          <w:rPr>
                            <w:i/>
                            <w:iCs/>
                          </w:rPr>
                          <w:t>Grant Proposal Guide</w:t>
                        </w:r>
                        <w:r>
                          <w:t xml:space="preserve"> (GPG) for guidance on the preparation and submission of proposals to NSF; and (b) </w:t>
                        </w:r>
                        <w:r>
                          <w:rPr>
                            <w:i/>
                            <w:iCs/>
                          </w:rPr>
                          <w:t>Award &amp; Administration Guide</w:t>
                        </w:r>
                        <w:r>
                          <w:t xml:space="preserve"> (AAG) to guide, manage, and monitor the award and administration of grants and cooperative agreements made by the Foundation. This new version of the PAPPG will be effective for </w:t>
                        </w:r>
                        <w:r>
                          <w:rPr>
                            <w:b/>
                            <w:bCs/>
                          </w:rPr>
                          <w:t>proposals</w:t>
                        </w:r>
                        <w:r>
                          <w:t xml:space="preserve"> </w:t>
                        </w:r>
                        <w:r>
                          <w:rPr>
                            <w:b/>
                            <w:bCs/>
                          </w:rPr>
                          <w:t>submitted,</w:t>
                        </w:r>
                        <w:r>
                          <w:t xml:space="preserve"> </w:t>
                        </w:r>
                        <w:r>
                          <w:rPr>
                            <w:b/>
                            <w:bCs/>
                          </w:rPr>
                          <w:t>or due, on or after February 24, 2014</w:t>
                        </w:r>
                        <w:r>
                          <w:t>.</w:t>
                        </w:r>
                      </w:p>
                      <w:p w:rsidR="00DA4EBA" w:rsidRDefault="00DA4EBA">
                        <w:pPr>
                          <w:jc w:val="center"/>
                          <w:rPr>
                            <w:i/>
                            <w:sz w:val="32"/>
                            <w:szCs w:val="32"/>
                          </w:rPr>
                        </w:pPr>
                      </w:p>
                      <w:p w:rsidR="00341D4A" w:rsidRDefault="00341D4A" w:rsidP="00DA4EBA">
                        <w:pPr>
                          <w:jc w:val="center"/>
                          <w:rPr>
                            <w:rFonts w:eastAsiaTheme="minorHAnsi" w:cstheme="minorBidi"/>
                            <w:i/>
                            <w:sz w:val="32"/>
                            <w:szCs w:val="32"/>
                          </w:rPr>
                        </w:pPr>
                        <w:r>
                          <w:rPr>
                            <w:i/>
                            <w:sz w:val="32"/>
                            <w:szCs w:val="32"/>
                          </w:rPr>
                          <w:t>New funding opportunities are in these disciplines</w:t>
                        </w:r>
                      </w:p>
                      <w:p w:rsidR="00341D4A" w:rsidRPr="00A07D45" w:rsidRDefault="00DF4556" w:rsidP="00A07D45">
                        <w:pPr>
                          <w:jc w:val="center"/>
                          <w:rPr>
                            <w:rStyle w:val="Hyperlink"/>
                            <w:b/>
                            <w:color w:val="auto"/>
                            <w:sz w:val="28"/>
                            <w:szCs w:val="28"/>
                            <w:u w:val="none"/>
                          </w:rPr>
                        </w:pPr>
                        <w:hyperlink w:anchor="bus" w:history="1">
                          <w:r w:rsidR="00341D4A">
                            <w:rPr>
                              <w:rStyle w:val="Hyperlink"/>
                              <w:b/>
                              <w:sz w:val="28"/>
                              <w:szCs w:val="28"/>
                            </w:rPr>
                            <w:t>Business and Economics</w:t>
                          </w:r>
                        </w:hyperlink>
                      </w:p>
                      <w:p w:rsidR="00341D4A" w:rsidRPr="0070426E" w:rsidRDefault="00DF4556" w:rsidP="0070426E">
                        <w:pPr>
                          <w:jc w:val="center"/>
                          <w:rPr>
                            <w:b/>
                            <w:sz w:val="28"/>
                            <w:szCs w:val="28"/>
                          </w:rPr>
                        </w:pPr>
                        <w:hyperlink w:anchor="hea" w:history="1">
                          <w:r w:rsidR="00341D4A">
                            <w:rPr>
                              <w:rStyle w:val="Hyperlink"/>
                              <w:b/>
                              <w:sz w:val="28"/>
                              <w:szCs w:val="28"/>
                            </w:rPr>
                            <w:t>Health</w:t>
                          </w:r>
                        </w:hyperlink>
                      </w:p>
                      <w:p w:rsidR="00341D4A" w:rsidRPr="003E3818" w:rsidRDefault="00DF4556">
                        <w:pPr>
                          <w:jc w:val="center"/>
                          <w:rPr>
                            <w:rStyle w:val="Hyperlink"/>
                          </w:rPr>
                        </w:pPr>
                        <w:hyperlink w:anchor="lib" w:history="1">
                          <w:r w:rsidR="00341D4A" w:rsidRPr="003E3818">
                            <w:rPr>
                              <w:rStyle w:val="Hyperlink"/>
                              <w:b/>
                              <w:sz w:val="28"/>
                              <w:szCs w:val="28"/>
                            </w:rPr>
                            <w:t>Library and Museum</w:t>
                          </w:r>
                        </w:hyperlink>
                        <w:r w:rsidR="00341D4A" w:rsidRPr="003E3818">
                          <w:rPr>
                            <w:rStyle w:val="Hyperlink"/>
                            <w:b/>
                            <w:sz w:val="28"/>
                            <w:szCs w:val="28"/>
                          </w:rPr>
                          <w:t xml:space="preserve"> </w:t>
                        </w:r>
                      </w:p>
                      <w:p w:rsidR="00341D4A" w:rsidRDefault="00DF4556">
                        <w:pPr>
                          <w:jc w:val="center"/>
                          <w:rPr>
                            <w:b/>
                            <w:sz w:val="28"/>
                            <w:szCs w:val="28"/>
                          </w:rPr>
                        </w:pPr>
                        <w:hyperlink w:anchor="mul" w:history="1">
                          <w:r w:rsidR="00341D4A">
                            <w:rPr>
                              <w:rStyle w:val="Hyperlink"/>
                              <w:b/>
                              <w:sz w:val="28"/>
                              <w:szCs w:val="28"/>
                            </w:rPr>
                            <w:t>Multi and Cross Disciplinary</w:t>
                          </w:r>
                        </w:hyperlink>
                      </w:p>
                      <w:p w:rsidR="00341D4A" w:rsidRDefault="00DF4556">
                        <w:pPr>
                          <w:jc w:val="center"/>
                        </w:pPr>
                        <w:hyperlink w:anchor="phy" w:history="1">
                          <w:r w:rsidR="00341D4A">
                            <w:rPr>
                              <w:rStyle w:val="Hyperlink"/>
                              <w:b/>
                              <w:sz w:val="28"/>
                              <w:szCs w:val="28"/>
                            </w:rPr>
                            <w:t>Physical Sciences and Math</w:t>
                          </w:r>
                        </w:hyperlink>
                      </w:p>
                      <w:p w:rsidR="00341D4A" w:rsidRPr="00C00DC6" w:rsidRDefault="00DF4556">
                        <w:pPr>
                          <w:jc w:val="center"/>
                          <w:rPr>
                            <w:rStyle w:val="Hyperlink"/>
                          </w:rPr>
                        </w:pPr>
                        <w:hyperlink w:anchor="psy" w:history="1">
                          <w:r w:rsidR="00341D4A" w:rsidRPr="00C00DC6">
                            <w:rPr>
                              <w:rStyle w:val="Hyperlink"/>
                              <w:b/>
                              <w:sz w:val="28"/>
                              <w:szCs w:val="28"/>
                            </w:rPr>
                            <w:t>Psychology</w:t>
                          </w:r>
                        </w:hyperlink>
                      </w:p>
                      <w:p w:rsidR="00341D4A" w:rsidRDefault="00DF4556">
                        <w:pPr>
                          <w:jc w:val="center"/>
                          <w:rPr>
                            <w:b/>
                            <w:sz w:val="28"/>
                            <w:szCs w:val="28"/>
                          </w:rPr>
                        </w:pPr>
                        <w:hyperlink w:anchor="soc" w:history="1">
                          <w:r w:rsidR="00341D4A">
                            <w:rPr>
                              <w:rStyle w:val="Hyperlink"/>
                              <w:b/>
                              <w:sz w:val="28"/>
                              <w:szCs w:val="28"/>
                            </w:rPr>
                            <w:t>Social Sciences</w:t>
                          </w:r>
                        </w:hyperlink>
                      </w:p>
                      <w:p w:rsidR="00341D4A" w:rsidRDefault="00341D4A" w:rsidP="0070426E">
                        <w:pPr>
                          <w:jc w:val="center"/>
                          <w:rPr>
                            <w:rFonts w:eastAsiaTheme="minorHAnsi"/>
                          </w:rPr>
                        </w:pPr>
                      </w:p>
                    </w:tc>
                    <w:tc>
                      <w:tcPr>
                        <w:tcW w:w="2360" w:type="dxa"/>
                        <w:gridSpan w:val="2"/>
                        <w:tcMar>
                          <w:top w:w="0" w:type="dxa"/>
                          <w:left w:w="108" w:type="dxa"/>
                          <w:bottom w:w="0" w:type="dxa"/>
                          <w:right w:w="108" w:type="dxa"/>
                        </w:tcMar>
                      </w:tcPr>
                      <w:p w:rsidR="00341D4A" w:rsidRDefault="00DF4556">
                        <w:pPr>
                          <w:jc w:val="center"/>
                          <w:rPr>
                            <w:rFonts w:eastAsiaTheme="minorHAnsi" w:cstheme="minorBidi"/>
                            <w:sz w:val="24"/>
                            <w:szCs w:val="24"/>
                          </w:rPr>
                        </w:pPr>
                        <w:hyperlink r:id="rId11" w:history="1">
                          <w:r w:rsidR="00341D4A">
                            <w:rPr>
                              <w:rStyle w:val="Hyperlink"/>
                              <w:sz w:val="24"/>
                              <w:szCs w:val="24"/>
                            </w:rPr>
                            <w:t>Workshops Calendar</w:t>
                          </w:r>
                        </w:hyperlink>
                      </w:p>
                      <w:p w:rsidR="00341D4A" w:rsidRDefault="00341D4A">
                        <w:pPr>
                          <w:pStyle w:val="NormalWeb"/>
                          <w:shd w:val="clear" w:color="auto" w:fill="F7F8FA"/>
                          <w:jc w:val="center"/>
                          <w:rPr>
                            <w:b/>
                            <w:bCs/>
                            <w:color w:val="FF0000"/>
                          </w:rPr>
                        </w:pPr>
                      </w:p>
                    </w:tc>
                  </w:tr>
                  <w:tr w:rsidR="00341D4A">
                    <w:trPr>
                      <w:trHeight w:val="52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tcPr>
                      <w:p w:rsidR="00341D4A" w:rsidRDefault="00DF4556">
                        <w:pPr>
                          <w:jc w:val="center"/>
                          <w:rPr>
                            <w:rFonts w:eastAsiaTheme="minorHAnsi" w:cstheme="minorBidi"/>
                            <w:sz w:val="24"/>
                            <w:szCs w:val="24"/>
                          </w:rPr>
                        </w:pPr>
                        <w:hyperlink r:id="rId12" w:history="1">
                          <w:r w:rsidR="00341D4A">
                            <w:rPr>
                              <w:rStyle w:val="Hyperlink"/>
                              <w:sz w:val="24"/>
                              <w:szCs w:val="24"/>
                            </w:rPr>
                            <w:t>Institutional Review Board</w:t>
                          </w:r>
                        </w:hyperlink>
                      </w:p>
                      <w:p w:rsidR="00341D4A" w:rsidRDefault="00341D4A">
                        <w:pPr>
                          <w:jc w:val="center"/>
                          <w:rPr>
                            <w:rFonts w:eastAsiaTheme="minorHAnsi"/>
                          </w:rPr>
                        </w:pPr>
                      </w:p>
                    </w:tc>
                  </w:tr>
                  <w:tr w:rsidR="00341D4A">
                    <w:trPr>
                      <w:trHeight w:val="52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hideMark/>
                      </w:tcPr>
                      <w:p w:rsidR="00341D4A" w:rsidRDefault="00DF4556">
                        <w:pPr>
                          <w:jc w:val="center"/>
                          <w:rPr>
                            <w:rFonts w:eastAsiaTheme="minorHAnsi"/>
                          </w:rPr>
                        </w:pPr>
                        <w:hyperlink r:id="rId13" w:history="1">
                          <w:r w:rsidR="00341D4A">
                            <w:rPr>
                              <w:rStyle w:val="Hyperlink"/>
                              <w:sz w:val="24"/>
                              <w:szCs w:val="24"/>
                            </w:rPr>
                            <w:t>Preparing Proposals</w:t>
                          </w:r>
                        </w:hyperlink>
                      </w:p>
                    </w:tc>
                  </w:tr>
                  <w:tr w:rsidR="00341D4A">
                    <w:trPr>
                      <w:trHeight w:val="52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tcPr>
                      <w:p w:rsidR="00341D4A" w:rsidRDefault="00DF4556">
                        <w:pPr>
                          <w:jc w:val="center"/>
                          <w:rPr>
                            <w:rFonts w:eastAsiaTheme="minorHAnsi" w:cstheme="minorBidi"/>
                            <w:sz w:val="24"/>
                            <w:szCs w:val="24"/>
                          </w:rPr>
                        </w:pPr>
                        <w:hyperlink r:id="rId14" w:history="1">
                          <w:r w:rsidR="00341D4A">
                            <w:rPr>
                              <w:rStyle w:val="Hyperlink"/>
                              <w:sz w:val="24"/>
                              <w:szCs w:val="24"/>
                            </w:rPr>
                            <w:t>Proposal Writing Resources</w:t>
                          </w:r>
                        </w:hyperlink>
                      </w:p>
                      <w:p w:rsidR="00341D4A" w:rsidRDefault="00341D4A">
                        <w:pPr>
                          <w:jc w:val="center"/>
                          <w:rPr>
                            <w:rFonts w:eastAsiaTheme="minorHAnsi"/>
                          </w:rPr>
                        </w:pPr>
                      </w:p>
                    </w:tc>
                  </w:tr>
                  <w:tr w:rsidR="00341D4A">
                    <w:trPr>
                      <w:trHeight w:val="52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tcPr>
                      <w:p w:rsidR="00341D4A" w:rsidRDefault="00DF4556">
                        <w:pPr>
                          <w:jc w:val="center"/>
                          <w:rPr>
                            <w:rFonts w:eastAsiaTheme="minorHAnsi" w:cstheme="minorBidi"/>
                            <w:sz w:val="24"/>
                            <w:szCs w:val="24"/>
                          </w:rPr>
                        </w:pPr>
                        <w:hyperlink r:id="rId15" w:history="1">
                          <w:r w:rsidR="00341D4A">
                            <w:rPr>
                              <w:rStyle w:val="Hyperlink"/>
                              <w:sz w:val="24"/>
                              <w:szCs w:val="24"/>
                            </w:rPr>
                            <w:t>Recent Awards</w:t>
                          </w:r>
                        </w:hyperlink>
                      </w:p>
                      <w:p w:rsidR="00341D4A" w:rsidRDefault="00341D4A">
                        <w:pPr>
                          <w:jc w:val="center"/>
                          <w:rPr>
                            <w:rFonts w:eastAsiaTheme="minorHAnsi"/>
                          </w:rPr>
                        </w:pPr>
                      </w:p>
                    </w:tc>
                  </w:tr>
                  <w:tr w:rsidR="00341D4A">
                    <w:trPr>
                      <w:trHeight w:val="52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tcPr>
                      <w:p w:rsidR="00341D4A" w:rsidRDefault="00341D4A" w:rsidP="001B04EC">
                        <w:pPr>
                          <w:jc w:val="center"/>
                          <w:rPr>
                            <w:rFonts w:eastAsiaTheme="minorHAnsi"/>
                          </w:rPr>
                        </w:pPr>
                      </w:p>
                    </w:tc>
                  </w:tr>
                  <w:tr w:rsidR="00341D4A">
                    <w:trPr>
                      <w:trHeight w:val="238"/>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hideMark/>
                      </w:tcPr>
                      <w:p w:rsidR="00341D4A" w:rsidRDefault="00341D4A">
                        <w:pPr>
                          <w:jc w:val="center"/>
                          <w:rPr>
                            <w:rFonts w:eastAsiaTheme="minorHAnsi"/>
                            <w:b/>
                            <w:bCs/>
                            <w:sz w:val="28"/>
                            <w:szCs w:val="28"/>
                            <w:u w:val="single"/>
                          </w:rPr>
                        </w:pPr>
                        <w:r>
                          <w:rPr>
                            <w:b/>
                            <w:bCs/>
                            <w:sz w:val="28"/>
                            <w:szCs w:val="28"/>
                            <w:u w:val="single"/>
                          </w:rPr>
                          <w:t>Office Hours</w:t>
                        </w:r>
                      </w:p>
                    </w:tc>
                  </w:tr>
                  <w:tr w:rsidR="00341D4A">
                    <w:trPr>
                      <w:trHeight w:val="237"/>
                    </w:trPr>
                    <w:tc>
                      <w:tcPr>
                        <w:tcW w:w="0" w:type="auto"/>
                        <w:vMerge/>
                        <w:vAlign w:val="center"/>
                        <w:hideMark/>
                      </w:tcPr>
                      <w:p w:rsidR="00341D4A" w:rsidRDefault="00341D4A">
                        <w:pPr>
                          <w:rPr>
                            <w:rFonts w:eastAsiaTheme="minorHAnsi"/>
                          </w:rPr>
                        </w:pPr>
                      </w:p>
                    </w:tc>
                    <w:tc>
                      <w:tcPr>
                        <w:tcW w:w="1227" w:type="dxa"/>
                        <w:tcMar>
                          <w:top w:w="0" w:type="dxa"/>
                          <w:left w:w="108" w:type="dxa"/>
                          <w:bottom w:w="0" w:type="dxa"/>
                          <w:right w:w="108" w:type="dxa"/>
                        </w:tcMar>
                        <w:hideMark/>
                      </w:tcPr>
                      <w:p w:rsidR="00341D4A" w:rsidRDefault="00341D4A">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341D4A" w:rsidRDefault="00341D4A">
                        <w:pPr>
                          <w:jc w:val="center"/>
                          <w:rPr>
                            <w:rFonts w:eastAsiaTheme="minorHAnsi"/>
                            <w:sz w:val="20"/>
                            <w:szCs w:val="20"/>
                          </w:rPr>
                        </w:pPr>
                        <w:r>
                          <w:rPr>
                            <w:sz w:val="20"/>
                            <w:szCs w:val="20"/>
                          </w:rPr>
                          <w:t>8:30-4:30</w:t>
                        </w:r>
                      </w:p>
                    </w:tc>
                  </w:tr>
                  <w:tr w:rsidR="00341D4A">
                    <w:trPr>
                      <w:trHeight w:val="237"/>
                    </w:trPr>
                    <w:tc>
                      <w:tcPr>
                        <w:tcW w:w="0" w:type="auto"/>
                        <w:vMerge/>
                        <w:vAlign w:val="center"/>
                        <w:hideMark/>
                      </w:tcPr>
                      <w:p w:rsidR="00341D4A" w:rsidRDefault="00341D4A">
                        <w:pPr>
                          <w:rPr>
                            <w:rFonts w:eastAsiaTheme="minorHAnsi"/>
                          </w:rPr>
                        </w:pPr>
                      </w:p>
                    </w:tc>
                    <w:tc>
                      <w:tcPr>
                        <w:tcW w:w="1227" w:type="dxa"/>
                        <w:shd w:val="clear" w:color="auto" w:fill="BFBFBF"/>
                        <w:tcMar>
                          <w:top w:w="0" w:type="dxa"/>
                          <w:left w:w="108" w:type="dxa"/>
                          <w:bottom w:w="0" w:type="dxa"/>
                          <w:right w:w="108" w:type="dxa"/>
                        </w:tcMar>
                        <w:hideMark/>
                      </w:tcPr>
                      <w:p w:rsidR="00341D4A" w:rsidRDefault="00341D4A">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341D4A" w:rsidRDefault="00341D4A">
                        <w:pPr>
                          <w:jc w:val="center"/>
                          <w:rPr>
                            <w:rFonts w:eastAsiaTheme="minorHAnsi"/>
                            <w:sz w:val="20"/>
                            <w:szCs w:val="20"/>
                          </w:rPr>
                        </w:pPr>
                        <w:r>
                          <w:rPr>
                            <w:sz w:val="20"/>
                            <w:szCs w:val="20"/>
                          </w:rPr>
                          <w:t>8:30-4:30</w:t>
                        </w:r>
                      </w:p>
                    </w:tc>
                  </w:tr>
                  <w:tr w:rsidR="00341D4A">
                    <w:trPr>
                      <w:trHeight w:val="237"/>
                    </w:trPr>
                    <w:tc>
                      <w:tcPr>
                        <w:tcW w:w="0" w:type="auto"/>
                        <w:vMerge/>
                        <w:vAlign w:val="center"/>
                        <w:hideMark/>
                      </w:tcPr>
                      <w:p w:rsidR="00341D4A" w:rsidRDefault="00341D4A">
                        <w:pPr>
                          <w:rPr>
                            <w:rFonts w:eastAsiaTheme="minorHAnsi"/>
                          </w:rPr>
                        </w:pPr>
                      </w:p>
                    </w:tc>
                    <w:tc>
                      <w:tcPr>
                        <w:tcW w:w="1227" w:type="dxa"/>
                        <w:tcMar>
                          <w:top w:w="0" w:type="dxa"/>
                          <w:left w:w="108" w:type="dxa"/>
                          <w:bottom w:w="0" w:type="dxa"/>
                          <w:right w:w="108" w:type="dxa"/>
                        </w:tcMar>
                        <w:hideMark/>
                      </w:tcPr>
                      <w:p w:rsidR="00341D4A" w:rsidRDefault="00341D4A">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341D4A" w:rsidRDefault="00341D4A">
                        <w:pPr>
                          <w:jc w:val="center"/>
                          <w:rPr>
                            <w:rFonts w:eastAsiaTheme="minorHAnsi"/>
                            <w:sz w:val="20"/>
                            <w:szCs w:val="20"/>
                          </w:rPr>
                        </w:pPr>
                        <w:r>
                          <w:rPr>
                            <w:sz w:val="20"/>
                            <w:szCs w:val="20"/>
                          </w:rPr>
                          <w:t>8:30-4:30</w:t>
                        </w:r>
                      </w:p>
                    </w:tc>
                  </w:tr>
                  <w:tr w:rsidR="00341D4A">
                    <w:trPr>
                      <w:trHeight w:val="237"/>
                    </w:trPr>
                    <w:tc>
                      <w:tcPr>
                        <w:tcW w:w="0" w:type="auto"/>
                        <w:vMerge/>
                        <w:vAlign w:val="center"/>
                        <w:hideMark/>
                      </w:tcPr>
                      <w:p w:rsidR="00341D4A" w:rsidRDefault="00341D4A">
                        <w:pPr>
                          <w:rPr>
                            <w:rFonts w:eastAsiaTheme="minorHAnsi"/>
                          </w:rPr>
                        </w:pPr>
                      </w:p>
                    </w:tc>
                    <w:tc>
                      <w:tcPr>
                        <w:tcW w:w="1227" w:type="dxa"/>
                        <w:shd w:val="clear" w:color="auto" w:fill="BFBFBF"/>
                        <w:tcMar>
                          <w:top w:w="0" w:type="dxa"/>
                          <w:left w:w="108" w:type="dxa"/>
                          <w:bottom w:w="0" w:type="dxa"/>
                          <w:right w:w="108" w:type="dxa"/>
                        </w:tcMar>
                        <w:hideMark/>
                      </w:tcPr>
                      <w:p w:rsidR="00341D4A" w:rsidRDefault="00341D4A">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341D4A" w:rsidRDefault="00341D4A">
                        <w:pPr>
                          <w:jc w:val="center"/>
                          <w:rPr>
                            <w:rFonts w:eastAsiaTheme="minorHAnsi"/>
                            <w:sz w:val="20"/>
                            <w:szCs w:val="20"/>
                          </w:rPr>
                        </w:pPr>
                        <w:r>
                          <w:rPr>
                            <w:sz w:val="20"/>
                            <w:szCs w:val="20"/>
                          </w:rPr>
                          <w:t>8:30-4:30</w:t>
                        </w:r>
                      </w:p>
                    </w:tc>
                  </w:tr>
                  <w:tr w:rsidR="00341D4A">
                    <w:trPr>
                      <w:trHeight w:val="340"/>
                    </w:trPr>
                    <w:tc>
                      <w:tcPr>
                        <w:tcW w:w="0" w:type="auto"/>
                        <w:vMerge/>
                        <w:vAlign w:val="center"/>
                        <w:hideMark/>
                      </w:tcPr>
                      <w:p w:rsidR="00341D4A" w:rsidRDefault="00341D4A">
                        <w:pPr>
                          <w:rPr>
                            <w:rFonts w:eastAsiaTheme="minorHAnsi"/>
                          </w:rPr>
                        </w:pPr>
                      </w:p>
                    </w:tc>
                    <w:tc>
                      <w:tcPr>
                        <w:tcW w:w="1227" w:type="dxa"/>
                        <w:tcMar>
                          <w:top w:w="0" w:type="dxa"/>
                          <w:left w:w="108" w:type="dxa"/>
                          <w:bottom w:w="0" w:type="dxa"/>
                          <w:right w:w="108" w:type="dxa"/>
                        </w:tcMar>
                        <w:hideMark/>
                      </w:tcPr>
                      <w:p w:rsidR="00341D4A" w:rsidRDefault="00341D4A">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341D4A" w:rsidRDefault="00341D4A">
                        <w:pPr>
                          <w:jc w:val="center"/>
                          <w:rPr>
                            <w:rFonts w:eastAsiaTheme="minorHAnsi"/>
                            <w:sz w:val="20"/>
                            <w:szCs w:val="20"/>
                          </w:rPr>
                        </w:pPr>
                        <w:r>
                          <w:rPr>
                            <w:sz w:val="20"/>
                            <w:szCs w:val="20"/>
                          </w:rPr>
                          <w:t>8:30-4:30</w:t>
                        </w:r>
                      </w:p>
                    </w:tc>
                  </w:tr>
                  <w:tr w:rsidR="00341D4A">
                    <w:trPr>
                      <w:trHeight w:val="970"/>
                    </w:trPr>
                    <w:tc>
                      <w:tcPr>
                        <w:tcW w:w="0" w:type="auto"/>
                        <w:vMerge/>
                        <w:vAlign w:val="center"/>
                        <w:hideMark/>
                      </w:tcPr>
                      <w:p w:rsidR="00341D4A" w:rsidRDefault="00341D4A">
                        <w:pPr>
                          <w:rPr>
                            <w:rFonts w:eastAsiaTheme="minorHAnsi"/>
                          </w:rPr>
                        </w:pPr>
                      </w:p>
                    </w:tc>
                    <w:tc>
                      <w:tcPr>
                        <w:tcW w:w="2360" w:type="dxa"/>
                        <w:gridSpan w:val="2"/>
                        <w:tcMar>
                          <w:top w:w="0" w:type="dxa"/>
                          <w:left w:w="108" w:type="dxa"/>
                          <w:bottom w:w="0" w:type="dxa"/>
                          <w:right w:w="108" w:type="dxa"/>
                        </w:tcMar>
                        <w:hideMark/>
                      </w:tcPr>
                      <w:p w:rsidR="00341D4A" w:rsidRDefault="00DF4556">
                        <w:pPr>
                          <w:jc w:val="center"/>
                          <w:rPr>
                            <w:rFonts w:eastAsiaTheme="minorHAnsi"/>
                            <w:sz w:val="20"/>
                            <w:szCs w:val="20"/>
                          </w:rPr>
                        </w:pPr>
                        <w:hyperlink r:id="rId16" w:history="1">
                          <w:r w:rsidR="00341D4A">
                            <w:rPr>
                              <w:rStyle w:val="Hyperlink"/>
                              <w:sz w:val="20"/>
                              <w:szCs w:val="20"/>
                            </w:rPr>
                            <w:t>Click here</w:t>
                          </w:r>
                        </w:hyperlink>
                        <w:r w:rsidR="00341D4A">
                          <w:rPr>
                            <w:sz w:val="20"/>
                            <w:szCs w:val="20"/>
                          </w:rPr>
                          <w:t xml:space="preserve"> to search for additional Funding Opportunities</w:t>
                        </w:r>
                      </w:p>
                    </w:tc>
                  </w:tr>
                </w:tbl>
                <w:p w:rsidR="00341D4A" w:rsidRDefault="00341D4A" w:rsidP="001F5234">
                  <w:pPr>
                    <w:rPr>
                      <w:rFonts w:eastAsiaTheme="minorHAnsi" w:cstheme="minorBidi"/>
                    </w:rPr>
                  </w:pPr>
                </w:p>
              </w:txbxContent>
            </v:textbox>
          </v:shape>
        </w:pic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A07D45" w:rsidRDefault="00A07D45" w:rsidP="00AB2A06">
      <w:pPr>
        <w:rPr>
          <w:b/>
          <w:sz w:val="28"/>
          <w:szCs w:val="28"/>
          <w:u w:val="single"/>
        </w:rPr>
      </w:pPr>
      <w:bookmarkStart w:id="0" w:name="bus"/>
    </w:p>
    <w:p w:rsidR="00A07D45" w:rsidRDefault="00A07D45" w:rsidP="00AB2A06">
      <w:pPr>
        <w:rPr>
          <w:b/>
          <w:sz w:val="28"/>
          <w:szCs w:val="28"/>
          <w:u w:val="single"/>
        </w:rPr>
      </w:pPr>
    </w:p>
    <w:p w:rsidR="00AB2A06" w:rsidRPr="00D3428F" w:rsidRDefault="00AB2A06" w:rsidP="00AB2A06">
      <w:pPr>
        <w:rPr>
          <w:b/>
          <w:sz w:val="28"/>
          <w:szCs w:val="28"/>
          <w:u w:val="single"/>
        </w:rPr>
      </w:pPr>
      <w:r w:rsidRPr="00D3428F">
        <w:rPr>
          <w:b/>
          <w:sz w:val="28"/>
          <w:szCs w:val="28"/>
          <w:u w:val="single"/>
        </w:rPr>
        <w:t>Business and Economics</w:t>
      </w:r>
    </w:p>
    <w:bookmarkEnd w:id="0"/>
    <w:p w:rsidR="00AB2A06" w:rsidRDefault="00AB2A06" w:rsidP="00AB2A06">
      <w:pPr>
        <w:pStyle w:val="PlainText"/>
        <w:pBdr>
          <w:bottom w:val="single" w:sz="6" w:space="1" w:color="auto"/>
        </w:pBdr>
        <w:rPr>
          <w:rFonts w:ascii="Calibri" w:hAnsi="Calibri"/>
          <w:sz w:val="20"/>
          <w:szCs w:val="20"/>
        </w:rPr>
      </w:pPr>
    </w:p>
    <w:p w:rsidR="00C65540" w:rsidRDefault="00C65540" w:rsidP="00C65540">
      <w:pPr>
        <w:pBdr>
          <w:bottom w:val="single" w:sz="6" w:space="1" w:color="auto"/>
        </w:pBdr>
        <w:rPr>
          <w:rFonts w:asciiTheme="minorHAnsi" w:hAnsiTheme="minorHAnsi" w:cs="Courier New"/>
        </w:rPr>
      </w:pPr>
      <w:r w:rsidRPr="009657ED">
        <w:rPr>
          <w:rFonts w:asciiTheme="minorHAnsi" w:hAnsiTheme="minorHAnsi" w:cs="Courier New"/>
          <w:b/>
        </w:rPr>
        <w:t>Science of Organizations (</w:t>
      </w:r>
      <w:proofErr w:type="spellStart"/>
      <w:r w:rsidRPr="009657ED">
        <w:rPr>
          <w:rFonts w:asciiTheme="minorHAnsi" w:hAnsiTheme="minorHAnsi" w:cs="Courier New"/>
          <w:b/>
        </w:rPr>
        <w:t>SoO</w:t>
      </w:r>
      <w:proofErr w:type="spellEnd"/>
      <w:r w:rsidRPr="009657ED">
        <w:rPr>
          <w:rFonts w:asciiTheme="minorHAnsi" w:hAnsiTheme="minorHAnsi" w:cs="Courier New"/>
          <w:b/>
        </w:rPr>
        <w:t>)</w:t>
      </w:r>
      <w:r>
        <w:rPr>
          <w:rFonts w:asciiTheme="minorHAnsi" w:hAnsiTheme="minorHAnsi" w:cs="Courier New"/>
          <w:b/>
        </w:rPr>
        <w:t xml:space="preserve">; </w:t>
      </w:r>
      <w:r w:rsidRPr="009657ED">
        <w:rPr>
          <w:rFonts w:asciiTheme="minorHAnsi" w:hAnsiTheme="minorHAnsi" w:cs="Courier New"/>
          <w:b/>
        </w:rPr>
        <w:t>National Science Foundation</w:t>
      </w:r>
      <w:r>
        <w:rPr>
          <w:rFonts w:asciiTheme="minorHAnsi" w:hAnsiTheme="minorHAnsi" w:cs="Courier New"/>
          <w:b/>
        </w:rPr>
        <w:t xml:space="preserve"> (NSF):  </w:t>
      </w:r>
      <w:r>
        <w:rPr>
          <w:rFonts w:asciiTheme="minorHAnsi" w:hAnsiTheme="minorHAnsi" w:cs="Courier New"/>
        </w:rPr>
        <w:t>s</w:t>
      </w:r>
      <w:r w:rsidRPr="009657ED">
        <w:rPr>
          <w:rFonts w:asciiTheme="minorHAnsi" w:hAnsiTheme="minorHAnsi" w:cs="Courier New"/>
        </w:rPr>
        <w:t xml:space="preserve">upports basic </w:t>
      </w:r>
      <w:r>
        <w:rPr>
          <w:rFonts w:asciiTheme="minorHAnsi" w:hAnsiTheme="minorHAnsi" w:cs="Courier New"/>
        </w:rPr>
        <w:t xml:space="preserve">research yielding a scientific </w:t>
      </w:r>
      <w:r w:rsidRPr="009657ED">
        <w:rPr>
          <w:rFonts w:asciiTheme="minorHAnsi" w:hAnsiTheme="minorHAnsi" w:cs="Courier New"/>
        </w:rPr>
        <w:t xml:space="preserve">evidence </w:t>
      </w:r>
      <w:r>
        <w:rPr>
          <w:rFonts w:asciiTheme="minorHAnsi" w:hAnsiTheme="minorHAnsi" w:cs="Courier New"/>
        </w:rPr>
        <w:t xml:space="preserve">base for improving the design, </w:t>
      </w:r>
      <w:r w:rsidRPr="009657ED">
        <w:rPr>
          <w:rFonts w:asciiTheme="minorHAnsi" w:hAnsiTheme="minorHAnsi" w:cs="Courier New"/>
        </w:rPr>
        <w:t>developme</w:t>
      </w:r>
      <w:r>
        <w:rPr>
          <w:rFonts w:asciiTheme="minorHAnsi" w:hAnsiTheme="minorHAnsi" w:cs="Courier New"/>
        </w:rPr>
        <w:t xml:space="preserve">nt, deployment, management and </w:t>
      </w:r>
      <w:r w:rsidRPr="009657ED">
        <w:rPr>
          <w:rFonts w:asciiTheme="minorHAnsi" w:hAnsiTheme="minorHAnsi" w:cs="Courier New"/>
        </w:rPr>
        <w:t xml:space="preserve">effectiveness </w:t>
      </w:r>
      <w:r>
        <w:rPr>
          <w:rFonts w:asciiTheme="minorHAnsi" w:hAnsiTheme="minorHAnsi" w:cs="Courier New"/>
        </w:rPr>
        <w:t xml:space="preserve">of organizations of all kinds. </w:t>
      </w:r>
      <w:r w:rsidRPr="009657ED">
        <w:rPr>
          <w:rFonts w:asciiTheme="minorHAnsi" w:hAnsiTheme="minorHAnsi" w:cs="Courier New"/>
        </w:rPr>
        <w:t xml:space="preserve">Research may </w:t>
      </w:r>
      <w:r>
        <w:rPr>
          <w:rFonts w:asciiTheme="minorHAnsi" w:hAnsiTheme="minorHAnsi" w:cs="Courier New"/>
        </w:rPr>
        <w:t xml:space="preserve">involve organizational theory, </w:t>
      </w:r>
      <w:r w:rsidRPr="009657ED">
        <w:rPr>
          <w:rFonts w:asciiTheme="minorHAnsi" w:hAnsiTheme="minorHAnsi" w:cs="Courier New"/>
        </w:rPr>
        <w:t>behavior, sociology</w:t>
      </w:r>
      <w:r>
        <w:rPr>
          <w:rFonts w:asciiTheme="minorHAnsi" w:hAnsiTheme="minorHAnsi" w:cs="Courier New"/>
        </w:rPr>
        <w:t xml:space="preserve"> or economics, business policy </w:t>
      </w:r>
      <w:r w:rsidRPr="009657ED">
        <w:rPr>
          <w:rFonts w:asciiTheme="minorHAnsi" w:hAnsiTheme="minorHAnsi" w:cs="Courier New"/>
        </w:rPr>
        <w:t>and str</w:t>
      </w:r>
      <w:r>
        <w:rPr>
          <w:rFonts w:asciiTheme="minorHAnsi" w:hAnsiTheme="minorHAnsi" w:cs="Courier New"/>
        </w:rPr>
        <w:t xml:space="preserve">ategy, communication sciences, </w:t>
      </w:r>
      <w:r w:rsidRPr="009657ED">
        <w:rPr>
          <w:rFonts w:asciiTheme="minorHAnsi" w:hAnsiTheme="minorHAnsi" w:cs="Courier New"/>
        </w:rPr>
        <w:t>entrepreneursh</w:t>
      </w:r>
      <w:r>
        <w:rPr>
          <w:rFonts w:asciiTheme="minorHAnsi" w:hAnsiTheme="minorHAnsi" w:cs="Courier New"/>
        </w:rPr>
        <w:t xml:space="preserve">ip, human resource management, </w:t>
      </w:r>
      <w:r w:rsidRPr="009657ED">
        <w:rPr>
          <w:rFonts w:asciiTheme="minorHAnsi" w:hAnsiTheme="minorHAnsi" w:cs="Courier New"/>
        </w:rPr>
        <w:t>information sciences,</w:t>
      </w:r>
      <w:r>
        <w:rPr>
          <w:rFonts w:asciiTheme="minorHAnsi" w:hAnsiTheme="minorHAnsi" w:cs="Courier New"/>
        </w:rPr>
        <w:t xml:space="preserve"> managerial and organizational </w:t>
      </w:r>
      <w:r w:rsidRPr="009657ED">
        <w:rPr>
          <w:rFonts w:asciiTheme="minorHAnsi" w:hAnsiTheme="minorHAnsi" w:cs="Courier New"/>
        </w:rPr>
        <w:t>cognition, operations mana</w:t>
      </w:r>
      <w:r>
        <w:rPr>
          <w:rFonts w:asciiTheme="minorHAnsi" w:hAnsiTheme="minorHAnsi" w:cs="Courier New"/>
        </w:rPr>
        <w:t xml:space="preserve">gement, public </w:t>
      </w:r>
      <w:r w:rsidRPr="009657ED">
        <w:rPr>
          <w:rFonts w:asciiTheme="minorHAnsi" w:hAnsiTheme="minorHAnsi" w:cs="Courier New"/>
        </w:rPr>
        <w:t>administration, so</w:t>
      </w:r>
      <w:r>
        <w:rPr>
          <w:rFonts w:asciiTheme="minorHAnsi" w:hAnsiTheme="minorHAnsi" w:cs="Courier New"/>
        </w:rPr>
        <w:t xml:space="preserve">cial or industrial psychology, </w:t>
      </w:r>
      <w:r w:rsidRPr="009657ED">
        <w:rPr>
          <w:rFonts w:asciiTheme="minorHAnsi" w:hAnsiTheme="minorHAnsi" w:cs="Courier New"/>
        </w:rPr>
        <w:t>and technology and</w:t>
      </w:r>
      <w:r>
        <w:rPr>
          <w:rFonts w:asciiTheme="minorHAnsi" w:hAnsiTheme="minorHAnsi" w:cs="Courier New"/>
        </w:rPr>
        <w:t xml:space="preserve"> innovation management. Proposals are due February 2 and September </w:t>
      </w:r>
      <w:r w:rsidRPr="009657ED">
        <w:rPr>
          <w:rFonts w:asciiTheme="minorHAnsi" w:hAnsiTheme="minorHAnsi" w:cs="Courier New"/>
        </w:rPr>
        <w:t>3</w:t>
      </w:r>
      <w:r>
        <w:rPr>
          <w:rFonts w:asciiTheme="minorHAnsi" w:hAnsiTheme="minorHAnsi" w:cs="Courier New"/>
        </w:rPr>
        <w:t>, annually</w:t>
      </w:r>
      <w:r w:rsidRPr="009657ED">
        <w:rPr>
          <w:rFonts w:asciiTheme="minorHAnsi" w:hAnsiTheme="minorHAnsi" w:cs="Courier New"/>
        </w:rPr>
        <w:t>.</w:t>
      </w:r>
      <w:r>
        <w:rPr>
          <w:rFonts w:asciiTheme="minorHAnsi" w:hAnsiTheme="minorHAnsi" w:cs="Courier New"/>
        </w:rPr>
        <w:t xml:space="preserve"> For more information, visit </w:t>
      </w:r>
      <w:hyperlink r:id="rId17" w:history="1">
        <w:r w:rsidRPr="009657ED">
          <w:rPr>
            <w:rStyle w:val="Hyperlink"/>
            <w:rFonts w:asciiTheme="minorHAnsi" w:hAnsiTheme="minorHAnsi" w:cs="Courier New"/>
          </w:rPr>
          <w:t>NSF.gov</w:t>
        </w:r>
      </w:hyperlink>
    </w:p>
    <w:p w:rsidR="00C65540" w:rsidRPr="006539C0" w:rsidRDefault="00C65540" w:rsidP="00AB2A06">
      <w:pPr>
        <w:pStyle w:val="PlainText"/>
        <w:pBdr>
          <w:bottom w:val="single" w:sz="6" w:space="1" w:color="auto"/>
        </w:pBdr>
        <w:rPr>
          <w:rFonts w:ascii="Calibri" w:hAnsi="Calibri"/>
          <w:sz w:val="20"/>
          <w:szCs w:val="20"/>
        </w:rPr>
      </w:pPr>
    </w:p>
    <w:p w:rsidR="00AB2A06" w:rsidRDefault="00AB2A06" w:rsidP="00AB2A06">
      <w:pPr>
        <w:rPr>
          <w:b/>
          <w:sz w:val="20"/>
          <w:szCs w:val="20"/>
        </w:rPr>
      </w:pPr>
    </w:p>
    <w:p w:rsidR="00CD21D5" w:rsidRDefault="00CD21D5" w:rsidP="00CD21D5">
      <w:pPr>
        <w:rPr>
          <w:rFonts w:asciiTheme="minorHAnsi" w:hAnsiTheme="minorHAnsi"/>
        </w:rPr>
      </w:pPr>
      <w:r>
        <w:rPr>
          <w:rFonts w:asciiTheme="minorHAnsi" w:hAnsiTheme="minorHAnsi" w:cs="Arial"/>
          <w:b/>
        </w:rPr>
        <w:t>Operational Energy Plans and Programs - Fuel Hedge Research; U.S. Department of Defense (</w:t>
      </w:r>
      <w:proofErr w:type="spellStart"/>
      <w:r>
        <w:rPr>
          <w:rFonts w:asciiTheme="minorHAnsi" w:hAnsiTheme="minorHAnsi" w:cs="Arial"/>
          <w:b/>
        </w:rPr>
        <w:t>DoD</w:t>
      </w:r>
      <w:proofErr w:type="spellEnd"/>
      <w:r>
        <w:rPr>
          <w:rFonts w:asciiTheme="minorHAnsi" w:hAnsiTheme="minorHAnsi" w:cs="Arial"/>
          <w:b/>
        </w:rPr>
        <w:t>); Washington Headquarters Services (WHS); Acquisition Directorate (AD):</w:t>
      </w:r>
      <w:r>
        <w:rPr>
          <w:rFonts w:asciiTheme="minorHAnsi" w:hAnsiTheme="minorHAnsi" w:cs="Arial"/>
        </w:rPr>
        <w:t xml:space="preserve"> seeks proposals for research that will provide information on the development, implementation, and operation of fuel hedging programs and alternatives to fuel hedging. Proposals are due December 22, 2013, February 24, 2014, and April 24, 2014. For more information, visit </w:t>
      </w:r>
      <w:hyperlink r:id="rId18" w:history="1">
        <w:r>
          <w:rPr>
            <w:rStyle w:val="Hyperlink"/>
            <w:rFonts w:asciiTheme="minorHAnsi" w:hAnsiTheme="minorHAnsi" w:cs="Arial"/>
          </w:rPr>
          <w:t>FBO notice</w:t>
        </w:r>
      </w:hyperlink>
    </w:p>
    <w:p w:rsidR="00CD21D5" w:rsidRDefault="00CD21D5" w:rsidP="00AB2A06">
      <w:pPr>
        <w:pBdr>
          <w:bottom w:val="single" w:sz="6" w:space="1" w:color="auto"/>
        </w:pBdr>
        <w:rPr>
          <w:b/>
          <w:sz w:val="20"/>
          <w:szCs w:val="20"/>
        </w:rPr>
      </w:pPr>
    </w:p>
    <w:p w:rsidR="00AB2A06" w:rsidRPr="006539C0" w:rsidRDefault="00AB2A06" w:rsidP="00AB2A06">
      <w:pPr>
        <w:pStyle w:val="PlainText"/>
        <w:rPr>
          <w:rFonts w:ascii="Calibri" w:hAnsi="Calibri" w:cs="Times New Roman"/>
          <w:sz w:val="20"/>
          <w:szCs w:val="20"/>
          <w:u w:val="single"/>
        </w:rPr>
      </w:pPr>
      <w:bookmarkStart w:id="1" w:name="hea"/>
    </w:p>
    <w:p w:rsidR="00AB2A06"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p w:rsidR="002D3871" w:rsidRPr="002D3871" w:rsidRDefault="002D3871" w:rsidP="00AB2A06">
      <w:pPr>
        <w:pStyle w:val="PlainText"/>
        <w:rPr>
          <w:rFonts w:ascii="Calibri" w:hAnsi="Calibri" w:cs="Times New Roman"/>
          <w:b/>
          <w:sz w:val="20"/>
          <w:szCs w:val="20"/>
          <w:u w:val="single"/>
        </w:rPr>
      </w:pPr>
    </w:p>
    <w:bookmarkEnd w:id="1"/>
    <w:p w:rsidR="002D3871" w:rsidRPr="002D3871" w:rsidRDefault="002D3871" w:rsidP="002D3871">
      <w:pPr>
        <w:pStyle w:val="NormalWeb"/>
        <w:spacing w:before="0" w:after="0" w:line="240" w:lineRule="auto"/>
        <w:rPr>
          <w:rFonts w:asciiTheme="minorHAnsi" w:hAnsiTheme="minorHAnsi"/>
          <w:b/>
          <w:sz w:val="22"/>
          <w:szCs w:val="22"/>
        </w:rPr>
      </w:pPr>
      <w:r w:rsidRPr="002D3871">
        <w:rPr>
          <w:rFonts w:asciiTheme="minorHAnsi" w:hAnsiTheme="minorHAnsi" w:cs="Courier New"/>
          <w:b/>
          <w:sz w:val="22"/>
          <w:szCs w:val="22"/>
        </w:rPr>
        <w:t>School Nutrition and Physical Activity Policies;</w:t>
      </w:r>
      <w:r w:rsidRPr="002D3871">
        <w:rPr>
          <w:rFonts w:asciiTheme="minorHAnsi" w:hAnsiTheme="minorHAnsi"/>
          <w:b/>
          <w:sz w:val="22"/>
          <w:szCs w:val="22"/>
        </w:rPr>
        <w:t xml:space="preserve"> </w:t>
      </w:r>
      <w:r w:rsidRPr="002D3871">
        <w:rPr>
          <w:rFonts w:asciiTheme="minorHAnsi" w:hAnsiTheme="minorHAnsi" w:cs="Courier New"/>
          <w:b/>
          <w:sz w:val="22"/>
          <w:szCs w:val="22"/>
        </w:rPr>
        <w:t>National Institutes of Health (NIH):</w:t>
      </w:r>
      <w:r>
        <w:rPr>
          <w:rFonts w:asciiTheme="minorHAnsi" w:hAnsiTheme="minorHAnsi" w:cs="Courier New"/>
          <w:b/>
          <w:sz w:val="22"/>
          <w:szCs w:val="22"/>
        </w:rPr>
        <w:t xml:space="preserve"> </w:t>
      </w:r>
      <w:r w:rsidR="00C714B4">
        <w:rPr>
          <w:rFonts w:asciiTheme="minorHAnsi" w:hAnsiTheme="minorHAnsi" w:cs="Courier New"/>
          <w:sz w:val="22"/>
          <w:szCs w:val="22"/>
        </w:rPr>
        <w:t xml:space="preserve">supports research (R01; </w:t>
      </w:r>
      <w:r w:rsidRPr="002D3871">
        <w:rPr>
          <w:rFonts w:asciiTheme="minorHAnsi" w:hAnsiTheme="minorHAnsi" w:cs="Courier New"/>
          <w:sz w:val="22"/>
          <w:szCs w:val="22"/>
        </w:rPr>
        <w:t>R03; R21) to: e</w:t>
      </w:r>
      <w:r w:rsidR="00C714B4">
        <w:rPr>
          <w:rFonts w:asciiTheme="minorHAnsi" w:hAnsiTheme="minorHAnsi" w:cs="Courier New"/>
          <w:sz w:val="22"/>
          <w:szCs w:val="22"/>
        </w:rPr>
        <w:t xml:space="preserve">valuate how policies (federal, </w:t>
      </w:r>
      <w:r w:rsidRPr="002D3871">
        <w:rPr>
          <w:rFonts w:asciiTheme="minorHAnsi" w:hAnsiTheme="minorHAnsi" w:cs="Courier New"/>
          <w:sz w:val="22"/>
          <w:szCs w:val="22"/>
        </w:rPr>
        <w:t>state, school distri</w:t>
      </w:r>
      <w:r w:rsidR="00C714B4">
        <w:rPr>
          <w:rFonts w:asciiTheme="minorHAnsi" w:hAnsiTheme="minorHAnsi" w:cs="Courier New"/>
          <w:sz w:val="22"/>
          <w:szCs w:val="22"/>
        </w:rPr>
        <w:t xml:space="preserve">ct level) can influence school </w:t>
      </w:r>
      <w:r w:rsidRPr="002D3871">
        <w:rPr>
          <w:rFonts w:asciiTheme="minorHAnsi" w:hAnsiTheme="minorHAnsi" w:cs="Courier New"/>
          <w:sz w:val="22"/>
          <w:szCs w:val="22"/>
        </w:rPr>
        <w:t>physical activi</w:t>
      </w:r>
      <w:r w:rsidR="00C714B4">
        <w:rPr>
          <w:rFonts w:asciiTheme="minorHAnsi" w:hAnsiTheme="minorHAnsi" w:cs="Courier New"/>
          <w:sz w:val="22"/>
          <w:szCs w:val="22"/>
        </w:rPr>
        <w:t xml:space="preserve">ty and nutrition environments, </w:t>
      </w:r>
      <w:r w:rsidRPr="002D3871">
        <w:rPr>
          <w:rFonts w:asciiTheme="minorHAnsi" w:hAnsiTheme="minorHAnsi" w:cs="Courier New"/>
          <w:sz w:val="22"/>
          <w:szCs w:val="22"/>
        </w:rPr>
        <w:t>youths’ behaviors a</w:t>
      </w:r>
      <w:r w:rsidR="00C714B4">
        <w:rPr>
          <w:rFonts w:asciiTheme="minorHAnsi" w:hAnsiTheme="minorHAnsi" w:cs="Courier New"/>
          <w:sz w:val="22"/>
          <w:szCs w:val="22"/>
        </w:rPr>
        <w:t xml:space="preserve">nd weight outcomes; understand </w:t>
      </w:r>
      <w:r w:rsidRPr="002D3871">
        <w:rPr>
          <w:rFonts w:asciiTheme="minorHAnsi" w:hAnsiTheme="minorHAnsi" w:cs="Courier New"/>
          <w:sz w:val="22"/>
          <w:szCs w:val="22"/>
        </w:rPr>
        <w:t>how schools implem</w:t>
      </w:r>
      <w:r w:rsidR="00C714B4">
        <w:rPr>
          <w:rFonts w:asciiTheme="minorHAnsi" w:hAnsiTheme="minorHAnsi" w:cs="Courier New"/>
          <w:sz w:val="22"/>
          <w:szCs w:val="22"/>
        </w:rPr>
        <w:t xml:space="preserve">ent these policies and examine </w:t>
      </w:r>
      <w:r w:rsidRPr="002D3871">
        <w:rPr>
          <w:rFonts w:asciiTheme="minorHAnsi" w:hAnsiTheme="minorHAnsi" w:cs="Courier New"/>
          <w:sz w:val="22"/>
          <w:szCs w:val="22"/>
        </w:rPr>
        <w:t xml:space="preserve">influences on </w:t>
      </w:r>
      <w:r w:rsidR="00C714B4">
        <w:rPr>
          <w:rFonts w:asciiTheme="minorHAnsi" w:hAnsiTheme="minorHAnsi" w:cs="Courier New"/>
          <w:sz w:val="22"/>
          <w:szCs w:val="22"/>
        </w:rPr>
        <w:t xml:space="preserve">adoption and implementation at </w:t>
      </w:r>
      <w:r w:rsidRPr="002D3871">
        <w:rPr>
          <w:rFonts w:asciiTheme="minorHAnsi" w:hAnsiTheme="minorHAnsi" w:cs="Courier New"/>
          <w:sz w:val="22"/>
          <w:szCs w:val="22"/>
        </w:rPr>
        <w:t>various levels; a</w:t>
      </w:r>
      <w:r w:rsidR="00C714B4">
        <w:rPr>
          <w:rFonts w:asciiTheme="minorHAnsi" w:hAnsiTheme="minorHAnsi" w:cs="Courier New"/>
          <w:sz w:val="22"/>
          <w:szCs w:val="22"/>
        </w:rPr>
        <w:t xml:space="preserve">nd understand effect of school </w:t>
      </w:r>
      <w:r w:rsidRPr="002D3871">
        <w:rPr>
          <w:rFonts w:asciiTheme="minorHAnsi" w:hAnsiTheme="minorHAnsi" w:cs="Courier New"/>
          <w:sz w:val="22"/>
          <w:szCs w:val="22"/>
        </w:rPr>
        <w:t>nutrition and physica</w:t>
      </w:r>
      <w:r w:rsidR="00C714B4">
        <w:rPr>
          <w:rFonts w:asciiTheme="minorHAnsi" w:hAnsiTheme="minorHAnsi" w:cs="Courier New"/>
          <w:sz w:val="22"/>
          <w:szCs w:val="22"/>
        </w:rPr>
        <w:t xml:space="preserve">l activity polices on the home </w:t>
      </w:r>
      <w:r w:rsidRPr="002D3871">
        <w:rPr>
          <w:rFonts w:asciiTheme="minorHAnsi" w:hAnsiTheme="minorHAnsi" w:cs="Courier New"/>
          <w:sz w:val="22"/>
          <w:szCs w:val="22"/>
        </w:rPr>
        <w:t>and community environment</w:t>
      </w:r>
      <w:r w:rsidR="00C714B4">
        <w:rPr>
          <w:rFonts w:asciiTheme="minorHAnsi" w:hAnsiTheme="minorHAnsi" w:cs="Courier New"/>
          <w:sz w:val="22"/>
          <w:szCs w:val="22"/>
        </w:rPr>
        <w:t xml:space="preserve"> and body weight. R01 annual deadlines: February 5, June 5,</w:t>
      </w:r>
      <w:r w:rsidR="00F05F83">
        <w:rPr>
          <w:rFonts w:asciiTheme="minorHAnsi" w:hAnsiTheme="minorHAnsi" w:cs="Courier New"/>
          <w:sz w:val="22"/>
          <w:szCs w:val="22"/>
        </w:rPr>
        <w:t xml:space="preserve"> and</w:t>
      </w:r>
      <w:r w:rsidR="00C714B4">
        <w:rPr>
          <w:rFonts w:asciiTheme="minorHAnsi" w:hAnsiTheme="minorHAnsi" w:cs="Courier New"/>
          <w:sz w:val="22"/>
          <w:szCs w:val="22"/>
        </w:rPr>
        <w:t xml:space="preserve"> October </w:t>
      </w:r>
      <w:r w:rsidRPr="002D3871">
        <w:rPr>
          <w:rFonts w:asciiTheme="minorHAnsi" w:hAnsiTheme="minorHAnsi" w:cs="Courier New"/>
          <w:sz w:val="22"/>
          <w:szCs w:val="22"/>
        </w:rPr>
        <w:t>5</w:t>
      </w:r>
      <w:r w:rsidR="00C714B4">
        <w:rPr>
          <w:rFonts w:asciiTheme="minorHAnsi" w:hAnsiTheme="minorHAnsi" w:cs="Courier New"/>
          <w:sz w:val="22"/>
          <w:szCs w:val="22"/>
        </w:rPr>
        <w:t xml:space="preserve"> annually</w:t>
      </w:r>
      <w:r w:rsidRPr="002D3871">
        <w:rPr>
          <w:rFonts w:asciiTheme="minorHAnsi" w:hAnsiTheme="minorHAnsi" w:cs="Courier New"/>
          <w:sz w:val="22"/>
          <w:szCs w:val="22"/>
        </w:rPr>
        <w:t>.</w:t>
      </w:r>
      <w:r w:rsidR="00C714B4">
        <w:rPr>
          <w:rFonts w:asciiTheme="minorHAnsi" w:hAnsiTheme="minorHAnsi" w:cs="Courier New"/>
          <w:sz w:val="22"/>
          <w:szCs w:val="22"/>
        </w:rPr>
        <w:t xml:space="preserve"> For more information, visit </w:t>
      </w:r>
      <w:hyperlink r:id="rId19" w:history="1">
        <w:r w:rsidR="00C714B4" w:rsidRPr="00C714B4">
          <w:rPr>
            <w:rStyle w:val="Hyperlink"/>
            <w:rFonts w:asciiTheme="minorHAnsi" w:hAnsiTheme="minorHAnsi" w:cs="Courier New"/>
            <w:sz w:val="22"/>
            <w:szCs w:val="22"/>
          </w:rPr>
          <w:t>NIH.gov</w:t>
        </w:r>
      </w:hyperlink>
    </w:p>
    <w:p w:rsidR="002D3871" w:rsidRPr="002D3871" w:rsidRDefault="002D3871" w:rsidP="002D3871">
      <w:pPr>
        <w:pStyle w:val="PlainText"/>
        <w:pBdr>
          <w:bottom w:val="single" w:sz="6" w:space="1" w:color="auto"/>
        </w:pBdr>
        <w:rPr>
          <w:rFonts w:asciiTheme="minorHAnsi" w:hAnsiTheme="minorHAnsi"/>
          <w:sz w:val="20"/>
          <w:szCs w:val="20"/>
        </w:rPr>
      </w:pPr>
    </w:p>
    <w:p w:rsidR="00AB2A06" w:rsidRDefault="00AB2A06" w:rsidP="00AB2A06">
      <w:pPr>
        <w:pStyle w:val="PlainText"/>
        <w:rPr>
          <w:rFonts w:ascii="Calibri" w:hAnsi="Calibri" w:cs="Times New Roman"/>
          <w:sz w:val="20"/>
          <w:szCs w:val="20"/>
        </w:rPr>
      </w:pPr>
    </w:p>
    <w:p w:rsidR="00AA4106" w:rsidRPr="00AA4106" w:rsidRDefault="00AA4106" w:rsidP="00AA4106">
      <w:pPr>
        <w:pStyle w:val="NormalWeb"/>
        <w:spacing w:before="0" w:after="0" w:line="240" w:lineRule="auto"/>
        <w:rPr>
          <w:rFonts w:asciiTheme="minorHAnsi" w:hAnsiTheme="minorHAnsi"/>
          <w:b/>
          <w:sz w:val="22"/>
          <w:szCs w:val="22"/>
        </w:rPr>
      </w:pPr>
      <w:r w:rsidRPr="00AA4106">
        <w:rPr>
          <w:rFonts w:asciiTheme="minorHAnsi" w:hAnsiTheme="minorHAnsi" w:cs="Courier New"/>
          <w:b/>
          <w:sz w:val="22"/>
          <w:szCs w:val="22"/>
        </w:rPr>
        <w:t>Epidemiology of Drug Abuse</w:t>
      </w:r>
      <w:r>
        <w:rPr>
          <w:rFonts w:asciiTheme="minorHAnsi" w:hAnsiTheme="minorHAnsi"/>
          <w:b/>
          <w:sz w:val="22"/>
          <w:szCs w:val="22"/>
        </w:rPr>
        <w:t xml:space="preserve">; </w:t>
      </w:r>
      <w:r w:rsidRPr="00AA4106">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Pr>
          <w:rFonts w:asciiTheme="minorHAnsi" w:hAnsiTheme="minorHAnsi" w:cs="Courier New"/>
          <w:sz w:val="22"/>
          <w:szCs w:val="22"/>
        </w:rPr>
        <w:t>s</w:t>
      </w:r>
      <w:r w:rsidRPr="00AA4106">
        <w:rPr>
          <w:rFonts w:asciiTheme="minorHAnsi" w:hAnsiTheme="minorHAnsi" w:cs="Courier New"/>
          <w:sz w:val="22"/>
          <w:szCs w:val="22"/>
        </w:rPr>
        <w:t>upports resea</w:t>
      </w:r>
      <w:r>
        <w:rPr>
          <w:rFonts w:asciiTheme="minorHAnsi" w:hAnsiTheme="minorHAnsi" w:cs="Courier New"/>
          <w:sz w:val="22"/>
          <w:szCs w:val="22"/>
        </w:rPr>
        <w:t xml:space="preserve">rch (R01; R03; R21) to enhance </w:t>
      </w:r>
      <w:r w:rsidRPr="00AA4106">
        <w:rPr>
          <w:rFonts w:asciiTheme="minorHAnsi" w:hAnsiTheme="minorHAnsi" w:cs="Courier New"/>
          <w:sz w:val="22"/>
          <w:szCs w:val="22"/>
        </w:rPr>
        <w:t>understanding of the</w:t>
      </w:r>
      <w:r>
        <w:rPr>
          <w:rFonts w:asciiTheme="minorHAnsi" w:hAnsiTheme="minorHAnsi" w:cs="Courier New"/>
          <w:sz w:val="22"/>
          <w:szCs w:val="22"/>
        </w:rPr>
        <w:t xml:space="preserve"> nature, extent, distribution, </w:t>
      </w:r>
      <w:r w:rsidRPr="00AA4106">
        <w:rPr>
          <w:rFonts w:asciiTheme="minorHAnsi" w:hAnsiTheme="minorHAnsi" w:cs="Courier New"/>
          <w:sz w:val="22"/>
          <w:szCs w:val="22"/>
        </w:rPr>
        <w:t>etiology and cons</w:t>
      </w:r>
      <w:r>
        <w:rPr>
          <w:rFonts w:asciiTheme="minorHAnsi" w:hAnsiTheme="minorHAnsi" w:cs="Courier New"/>
          <w:sz w:val="22"/>
          <w:szCs w:val="22"/>
        </w:rPr>
        <w:t xml:space="preserve">equences of drug use (includes </w:t>
      </w:r>
      <w:r w:rsidRPr="00AA4106">
        <w:rPr>
          <w:rFonts w:asciiTheme="minorHAnsi" w:hAnsiTheme="minorHAnsi" w:cs="Courier New"/>
          <w:sz w:val="22"/>
          <w:szCs w:val="22"/>
        </w:rPr>
        <w:t>tobacco), abuse and</w:t>
      </w:r>
      <w:r>
        <w:rPr>
          <w:rFonts w:asciiTheme="minorHAnsi" w:hAnsiTheme="minorHAnsi" w:cs="Courier New"/>
          <w:sz w:val="22"/>
          <w:szCs w:val="22"/>
        </w:rPr>
        <w:t xml:space="preserve"> addiction across individuals, </w:t>
      </w:r>
      <w:r w:rsidRPr="00AA4106">
        <w:rPr>
          <w:rFonts w:asciiTheme="minorHAnsi" w:hAnsiTheme="minorHAnsi" w:cs="Courier New"/>
          <w:sz w:val="22"/>
          <w:szCs w:val="22"/>
        </w:rPr>
        <w:t>families, comm</w:t>
      </w:r>
      <w:r>
        <w:rPr>
          <w:rFonts w:asciiTheme="minorHAnsi" w:hAnsiTheme="minorHAnsi" w:cs="Courier New"/>
          <w:sz w:val="22"/>
          <w:szCs w:val="22"/>
        </w:rPr>
        <w:t xml:space="preserve">unities and diverse population </w:t>
      </w:r>
      <w:r w:rsidRPr="00AA4106">
        <w:rPr>
          <w:rFonts w:asciiTheme="minorHAnsi" w:hAnsiTheme="minorHAnsi" w:cs="Courier New"/>
          <w:sz w:val="22"/>
          <w:szCs w:val="22"/>
        </w:rPr>
        <w:t>groups. Progra</w:t>
      </w:r>
      <w:r>
        <w:rPr>
          <w:rFonts w:asciiTheme="minorHAnsi" w:hAnsiTheme="minorHAnsi" w:cs="Courier New"/>
          <w:sz w:val="22"/>
          <w:szCs w:val="22"/>
        </w:rPr>
        <w:t xml:space="preserve">m encourages applications that </w:t>
      </w:r>
      <w:r w:rsidRPr="00AA4106">
        <w:rPr>
          <w:rFonts w:asciiTheme="minorHAnsi" w:hAnsiTheme="minorHAnsi" w:cs="Courier New"/>
          <w:sz w:val="22"/>
          <w:szCs w:val="22"/>
        </w:rPr>
        <w:t>address multiple l</w:t>
      </w:r>
      <w:r>
        <w:rPr>
          <w:rFonts w:asciiTheme="minorHAnsi" w:hAnsiTheme="minorHAnsi" w:cs="Courier New"/>
          <w:sz w:val="22"/>
          <w:szCs w:val="22"/>
        </w:rPr>
        <w:t xml:space="preserve">evels of causation, reflecting the </w:t>
      </w:r>
      <w:r w:rsidRPr="00AA4106">
        <w:rPr>
          <w:rFonts w:asciiTheme="minorHAnsi" w:hAnsiTheme="minorHAnsi" w:cs="Courier New"/>
          <w:sz w:val="22"/>
          <w:szCs w:val="22"/>
        </w:rPr>
        <w:t>breadth of</w:t>
      </w:r>
      <w:r>
        <w:rPr>
          <w:rFonts w:asciiTheme="minorHAnsi" w:hAnsiTheme="minorHAnsi" w:cs="Courier New"/>
          <w:sz w:val="22"/>
          <w:szCs w:val="22"/>
        </w:rPr>
        <w:t xml:space="preserve"> epidemiology research (e.g., </w:t>
      </w:r>
      <w:r w:rsidRPr="00AA4106">
        <w:rPr>
          <w:rFonts w:asciiTheme="minorHAnsi" w:hAnsiTheme="minorHAnsi" w:cs="Courier New"/>
          <w:sz w:val="22"/>
          <w:szCs w:val="22"/>
        </w:rPr>
        <w:t>interplay am</w:t>
      </w:r>
      <w:r>
        <w:rPr>
          <w:rFonts w:asciiTheme="minorHAnsi" w:hAnsiTheme="minorHAnsi" w:cs="Courier New"/>
          <w:sz w:val="22"/>
          <w:szCs w:val="22"/>
        </w:rPr>
        <w:t xml:space="preserve">ong genetic, environmental and </w:t>
      </w:r>
      <w:r w:rsidRPr="00AA4106">
        <w:rPr>
          <w:rFonts w:asciiTheme="minorHAnsi" w:hAnsiTheme="minorHAnsi" w:cs="Courier New"/>
          <w:sz w:val="22"/>
          <w:szCs w:val="22"/>
        </w:rPr>
        <w:t>developmental fac</w:t>
      </w:r>
      <w:r>
        <w:rPr>
          <w:rFonts w:asciiTheme="minorHAnsi" w:hAnsiTheme="minorHAnsi" w:cs="Courier New"/>
          <w:sz w:val="22"/>
          <w:szCs w:val="22"/>
        </w:rPr>
        <w:t xml:space="preserve">tors, or how aspects of social </w:t>
      </w:r>
      <w:r w:rsidRPr="00AA4106">
        <w:rPr>
          <w:rFonts w:asciiTheme="minorHAnsi" w:hAnsiTheme="minorHAnsi" w:cs="Courier New"/>
          <w:sz w:val="22"/>
          <w:szCs w:val="22"/>
        </w:rPr>
        <w:t>environments affect health outc</w:t>
      </w:r>
      <w:r>
        <w:rPr>
          <w:rFonts w:asciiTheme="minorHAnsi" w:hAnsiTheme="minorHAnsi" w:cs="Courier New"/>
          <w:sz w:val="22"/>
          <w:szCs w:val="22"/>
        </w:rPr>
        <w:t xml:space="preserve">omes). R01 annual </w:t>
      </w:r>
      <w:r>
        <w:rPr>
          <w:rFonts w:asciiTheme="minorHAnsi" w:hAnsiTheme="minorHAnsi" w:cs="Courier New"/>
          <w:sz w:val="22"/>
          <w:szCs w:val="22"/>
        </w:rPr>
        <w:br/>
        <w:t xml:space="preserve">deadlines: February 5, June 5, </w:t>
      </w:r>
      <w:r w:rsidR="00F05F83">
        <w:rPr>
          <w:rFonts w:asciiTheme="minorHAnsi" w:hAnsiTheme="minorHAnsi" w:cs="Courier New"/>
          <w:sz w:val="22"/>
          <w:szCs w:val="22"/>
        </w:rPr>
        <w:t xml:space="preserve">and </w:t>
      </w:r>
      <w:r>
        <w:rPr>
          <w:rFonts w:asciiTheme="minorHAnsi" w:hAnsiTheme="minorHAnsi" w:cs="Courier New"/>
          <w:sz w:val="22"/>
          <w:szCs w:val="22"/>
        </w:rPr>
        <w:t xml:space="preserve">October </w:t>
      </w:r>
      <w:r w:rsidRPr="00AA4106">
        <w:rPr>
          <w:rFonts w:asciiTheme="minorHAnsi" w:hAnsiTheme="minorHAnsi" w:cs="Courier New"/>
          <w:sz w:val="22"/>
          <w:szCs w:val="22"/>
        </w:rPr>
        <w:t>5</w:t>
      </w:r>
      <w:r>
        <w:rPr>
          <w:rFonts w:asciiTheme="minorHAnsi" w:hAnsiTheme="minorHAnsi" w:cs="Courier New"/>
          <w:sz w:val="22"/>
          <w:szCs w:val="22"/>
        </w:rPr>
        <w:t xml:space="preserve"> annually</w:t>
      </w:r>
      <w:r w:rsidRPr="00AA4106">
        <w:rPr>
          <w:rFonts w:asciiTheme="minorHAnsi" w:hAnsiTheme="minorHAnsi" w:cs="Courier New"/>
          <w:sz w:val="22"/>
          <w:szCs w:val="22"/>
        </w:rPr>
        <w:t xml:space="preserve">. </w:t>
      </w:r>
      <w:r>
        <w:rPr>
          <w:rFonts w:asciiTheme="minorHAnsi" w:hAnsiTheme="minorHAnsi" w:cs="Courier New"/>
          <w:sz w:val="22"/>
          <w:szCs w:val="22"/>
        </w:rPr>
        <w:t xml:space="preserve">For more information, visit </w:t>
      </w:r>
      <w:hyperlink r:id="rId20" w:history="1">
        <w:r w:rsidRPr="00AA4106">
          <w:rPr>
            <w:rStyle w:val="Hyperlink"/>
            <w:rFonts w:asciiTheme="minorHAnsi" w:hAnsiTheme="minorHAnsi" w:cs="Courier New"/>
            <w:sz w:val="22"/>
            <w:szCs w:val="22"/>
          </w:rPr>
          <w:t>NIH.gov</w:t>
        </w:r>
      </w:hyperlink>
    </w:p>
    <w:p w:rsidR="00AA4106" w:rsidRPr="00E343EC" w:rsidRDefault="00AA4106" w:rsidP="00AA4106">
      <w:pPr>
        <w:pStyle w:val="PlainText"/>
        <w:pBdr>
          <w:bottom w:val="single" w:sz="6" w:space="1" w:color="auto"/>
        </w:pBdr>
        <w:rPr>
          <w:rFonts w:asciiTheme="minorHAnsi" w:hAnsiTheme="minorHAnsi" w:cs="Courier New"/>
          <w:sz w:val="20"/>
          <w:szCs w:val="20"/>
        </w:rPr>
      </w:pPr>
    </w:p>
    <w:p w:rsidR="00AA4106" w:rsidRDefault="00AA4106" w:rsidP="00AA4106">
      <w:pPr>
        <w:pStyle w:val="PlainText"/>
        <w:rPr>
          <w:rFonts w:ascii="Calibri" w:hAnsi="Calibri" w:cs="Times New Roman"/>
          <w:sz w:val="20"/>
          <w:szCs w:val="20"/>
        </w:rPr>
      </w:pPr>
    </w:p>
    <w:p w:rsidR="00AB2A06" w:rsidRDefault="00F05F83" w:rsidP="00A07D45">
      <w:pPr>
        <w:pStyle w:val="NormalWeb"/>
        <w:spacing w:before="0" w:after="0" w:line="240" w:lineRule="auto"/>
      </w:pPr>
      <w:r w:rsidRPr="00F05F83">
        <w:rPr>
          <w:rFonts w:asciiTheme="minorHAnsi" w:hAnsiTheme="minorHAnsi" w:cs="Courier New"/>
          <w:b/>
          <w:sz w:val="22"/>
          <w:szCs w:val="22"/>
        </w:rPr>
        <w:t>Obesity Policy Evaluation Research</w:t>
      </w:r>
      <w:r>
        <w:rPr>
          <w:rFonts w:asciiTheme="minorHAnsi" w:hAnsiTheme="minorHAnsi"/>
          <w:b/>
          <w:sz w:val="22"/>
          <w:szCs w:val="22"/>
        </w:rPr>
        <w:t xml:space="preserve">; </w:t>
      </w:r>
      <w:r w:rsidRPr="00F05F83">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F05F83">
        <w:rPr>
          <w:rFonts w:asciiTheme="minorHAnsi" w:hAnsiTheme="minorHAnsi" w:cs="Courier New"/>
          <w:sz w:val="22"/>
          <w:szCs w:val="22"/>
        </w:rPr>
        <w:t>support</w:t>
      </w:r>
      <w:r>
        <w:rPr>
          <w:rFonts w:asciiTheme="minorHAnsi" w:hAnsiTheme="minorHAnsi" w:cs="Courier New"/>
          <w:sz w:val="22"/>
          <w:szCs w:val="22"/>
        </w:rPr>
        <w:t xml:space="preserve">s </w:t>
      </w:r>
      <w:r w:rsidRPr="00F05F83">
        <w:rPr>
          <w:rFonts w:asciiTheme="minorHAnsi" w:hAnsiTheme="minorHAnsi" w:cs="Courier New"/>
          <w:sz w:val="22"/>
          <w:szCs w:val="22"/>
        </w:rPr>
        <w:t>evaluations (R01) of the effectiveness of programs and/or policies that are being or will be implemented to influence obesity</w:t>
      </w:r>
      <w:r>
        <w:rPr>
          <w:rFonts w:asciiTheme="minorHAnsi" w:hAnsiTheme="minorHAnsi" w:cs="Courier New"/>
          <w:sz w:val="22"/>
          <w:szCs w:val="22"/>
        </w:rPr>
        <w:t xml:space="preserve"> related behaviors </w:t>
      </w:r>
      <w:r w:rsidRPr="00F05F83">
        <w:rPr>
          <w:rFonts w:asciiTheme="minorHAnsi" w:hAnsiTheme="minorHAnsi" w:cs="Courier New"/>
          <w:sz w:val="22"/>
          <w:szCs w:val="22"/>
        </w:rPr>
        <w:t>(e.g., dietary</w:t>
      </w:r>
      <w:r>
        <w:rPr>
          <w:rFonts w:asciiTheme="minorHAnsi" w:hAnsiTheme="minorHAnsi" w:cs="Courier New"/>
          <w:sz w:val="22"/>
          <w:szCs w:val="22"/>
        </w:rPr>
        <w:t xml:space="preserve"> intake, physical activity, or </w:t>
      </w:r>
      <w:r w:rsidRPr="00F05F83">
        <w:rPr>
          <w:rFonts w:asciiTheme="minorHAnsi" w:hAnsiTheme="minorHAnsi" w:cs="Courier New"/>
          <w:sz w:val="22"/>
          <w:szCs w:val="22"/>
        </w:rPr>
        <w:t>sedentary behavior</w:t>
      </w:r>
      <w:r>
        <w:rPr>
          <w:rFonts w:asciiTheme="minorHAnsi" w:hAnsiTheme="minorHAnsi" w:cs="Courier New"/>
          <w:sz w:val="22"/>
          <w:szCs w:val="22"/>
        </w:rPr>
        <w:t xml:space="preserve">) and/or weight outcomes in an </w:t>
      </w:r>
      <w:r w:rsidRPr="00F05F83">
        <w:rPr>
          <w:rFonts w:asciiTheme="minorHAnsi" w:hAnsiTheme="minorHAnsi" w:cs="Courier New"/>
          <w:sz w:val="22"/>
          <w:szCs w:val="22"/>
        </w:rPr>
        <w:t xml:space="preserve">effort to prevent or </w:t>
      </w:r>
      <w:r>
        <w:rPr>
          <w:rFonts w:asciiTheme="minorHAnsi" w:hAnsiTheme="minorHAnsi" w:cs="Courier New"/>
          <w:sz w:val="22"/>
          <w:szCs w:val="22"/>
        </w:rPr>
        <w:t xml:space="preserve">reduce obesity. Examples might </w:t>
      </w:r>
      <w:r w:rsidRPr="00F05F83">
        <w:rPr>
          <w:rFonts w:asciiTheme="minorHAnsi" w:hAnsiTheme="minorHAnsi" w:cs="Courier New"/>
          <w:sz w:val="22"/>
          <w:szCs w:val="22"/>
        </w:rPr>
        <w:t>include prog</w:t>
      </w:r>
      <w:r>
        <w:rPr>
          <w:rFonts w:asciiTheme="minorHAnsi" w:hAnsiTheme="minorHAnsi" w:cs="Courier New"/>
          <w:sz w:val="22"/>
          <w:szCs w:val="22"/>
        </w:rPr>
        <w:t xml:space="preserve">rams implemented at worksites, </w:t>
      </w:r>
      <w:r w:rsidRPr="00F05F83">
        <w:rPr>
          <w:rFonts w:asciiTheme="minorHAnsi" w:hAnsiTheme="minorHAnsi" w:cs="Courier New"/>
          <w:sz w:val="22"/>
          <w:szCs w:val="22"/>
        </w:rPr>
        <w:t>healthcare organiz</w:t>
      </w:r>
      <w:r>
        <w:rPr>
          <w:rFonts w:asciiTheme="minorHAnsi" w:hAnsiTheme="minorHAnsi" w:cs="Courier New"/>
          <w:sz w:val="22"/>
          <w:szCs w:val="22"/>
        </w:rPr>
        <w:t xml:space="preserve">ations, </w:t>
      </w:r>
      <w:proofErr w:type="gramStart"/>
      <w:r>
        <w:rPr>
          <w:rFonts w:asciiTheme="minorHAnsi" w:hAnsiTheme="minorHAnsi" w:cs="Courier New"/>
          <w:sz w:val="22"/>
          <w:szCs w:val="22"/>
        </w:rPr>
        <w:t>after</w:t>
      </w:r>
      <w:proofErr w:type="gramEnd"/>
      <w:r>
        <w:rPr>
          <w:rFonts w:asciiTheme="minorHAnsi" w:hAnsiTheme="minorHAnsi" w:cs="Courier New"/>
          <w:sz w:val="22"/>
          <w:szCs w:val="22"/>
        </w:rPr>
        <w:t xml:space="preserve">-school or summer </w:t>
      </w:r>
      <w:r w:rsidRPr="00F05F83">
        <w:rPr>
          <w:rFonts w:asciiTheme="minorHAnsi" w:hAnsiTheme="minorHAnsi" w:cs="Courier New"/>
          <w:sz w:val="22"/>
          <w:szCs w:val="22"/>
        </w:rPr>
        <w:t xml:space="preserve">programs. Not intended to support the initiation </w:t>
      </w:r>
      <w:r w:rsidRPr="00F05F83">
        <w:rPr>
          <w:rFonts w:asciiTheme="minorHAnsi" w:hAnsiTheme="minorHAnsi" w:cs="Courier New"/>
          <w:sz w:val="22"/>
          <w:szCs w:val="22"/>
        </w:rPr>
        <w:br/>
      </w:r>
      <w:r w:rsidRPr="00F05F83">
        <w:rPr>
          <w:rFonts w:asciiTheme="minorHAnsi" w:hAnsiTheme="minorHAnsi" w:cs="Courier New"/>
          <w:sz w:val="22"/>
          <w:szCs w:val="22"/>
        </w:rPr>
        <w:lastRenderedPageBreak/>
        <w:t xml:space="preserve">and delivery of new programs. </w:t>
      </w:r>
      <w:r>
        <w:rPr>
          <w:rFonts w:asciiTheme="minorHAnsi" w:hAnsiTheme="minorHAnsi" w:cs="Courier New"/>
          <w:sz w:val="22"/>
          <w:szCs w:val="22"/>
        </w:rPr>
        <w:t xml:space="preserve">Proposals are due February 5, June 5, and October </w:t>
      </w:r>
      <w:r w:rsidRPr="00F05F83">
        <w:rPr>
          <w:rFonts w:asciiTheme="minorHAnsi" w:hAnsiTheme="minorHAnsi" w:cs="Courier New"/>
          <w:sz w:val="22"/>
          <w:szCs w:val="22"/>
        </w:rPr>
        <w:t>5</w:t>
      </w:r>
      <w:r>
        <w:rPr>
          <w:rFonts w:asciiTheme="minorHAnsi" w:hAnsiTheme="minorHAnsi" w:cs="Courier New"/>
          <w:sz w:val="22"/>
          <w:szCs w:val="22"/>
        </w:rPr>
        <w:t xml:space="preserve"> annually</w:t>
      </w:r>
      <w:r w:rsidRPr="00F05F83">
        <w:rPr>
          <w:rFonts w:asciiTheme="minorHAnsi" w:hAnsiTheme="minorHAnsi" w:cs="Courier New"/>
          <w:sz w:val="22"/>
          <w:szCs w:val="22"/>
        </w:rPr>
        <w:t xml:space="preserve">. </w:t>
      </w:r>
      <w:r w:rsidR="00327B8D">
        <w:rPr>
          <w:rFonts w:asciiTheme="minorHAnsi" w:hAnsiTheme="minorHAnsi" w:cs="Courier New"/>
          <w:sz w:val="22"/>
          <w:szCs w:val="22"/>
        </w:rPr>
        <w:t xml:space="preserve">For more information, visit </w:t>
      </w:r>
      <w:hyperlink r:id="rId21" w:history="1">
        <w:r w:rsidR="00327B8D" w:rsidRPr="00327B8D">
          <w:rPr>
            <w:rStyle w:val="Hyperlink"/>
            <w:rFonts w:asciiTheme="minorHAnsi" w:hAnsiTheme="minorHAnsi" w:cs="Courier New"/>
            <w:sz w:val="22"/>
            <w:szCs w:val="22"/>
          </w:rPr>
          <w:t>NIH.gov</w:t>
        </w:r>
      </w:hyperlink>
    </w:p>
    <w:p w:rsidR="00A07D45" w:rsidRPr="00A07D45" w:rsidRDefault="00A07D45" w:rsidP="00A07D45">
      <w:pPr>
        <w:pStyle w:val="NormalWeb"/>
        <w:spacing w:before="0" w:after="0" w:line="240" w:lineRule="auto"/>
        <w:rPr>
          <w:sz w:val="20"/>
          <w:szCs w:val="20"/>
        </w:rPr>
      </w:pPr>
    </w:p>
    <w:p w:rsidR="00AB2A06" w:rsidRPr="006539C0" w:rsidRDefault="00AB2A06" w:rsidP="00A07D45">
      <w:pPr>
        <w:pBdr>
          <w:top w:val="single" w:sz="6" w:space="0" w:color="auto"/>
          <w:bottom w:val="single" w:sz="6" w:space="1" w:color="auto"/>
        </w:pBdr>
        <w:rPr>
          <w:b/>
          <w:sz w:val="20"/>
          <w:szCs w:val="20"/>
          <w:u w:val="single"/>
        </w:rPr>
      </w:pPr>
    </w:p>
    <w:p w:rsidR="00AB2A06" w:rsidRPr="00D3428F" w:rsidRDefault="00AB2A06" w:rsidP="00A07D45">
      <w:pPr>
        <w:pBdr>
          <w:top w:val="single" w:sz="6" w:space="0" w:color="auto"/>
          <w:bottom w:val="single" w:sz="6" w:space="1" w:color="auto"/>
        </w:pBdr>
        <w:rPr>
          <w:b/>
          <w:sz w:val="28"/>
          <w:szCs w:val="28"/>
          <w:u w:val="single"/>
        </w:rPr>
      </w:pPr>
      <w:bookmarkStart w:id="2" w:name="lib"/>
      <w:r w:rsidRPr="00D3428F">
        <w:rPr>
          <w:b/>
          <w:sz w:val="28"/>
          <w:szCs w:val="28"/>
          <w:u w:val="single"/>
        </w:rPr>
        <w:t>Library and Museum</w:t>
      </w:r>
    </w:p>
    <w:bookmarkEnd w:id="2"/>
    <w:p w:rsidR="00875784" w:rsidRPr="00875784" w:rsidRDefault="00875784" w:rsidP="00A07D45">
      <w:pPr>
        <w:pBdr>
          <w:top w:val="single" w:sz="6" w:space="0" w:color="auto"/>
          <w:bottom w:val="single" w:sz="6" w:space="1" w:color="auto"/>
        </w:pBdr>
        <w:rPr>
          <w:rFonts w:asciiTheme="minorHAnsi" w:hAnsiTheme="minorHAnsi"/>
          <w:b/>
          <w:sz w:val="20"/>
          <w:szCs w:val="20"/>
        </w:rPr>
      </w:pPr>
      <w:r w:rsidRPr="00875784">
        <w:rPr>
          <w:rFonts w:asciiTheme="minorHAnsi" w:hAnsiTheme="minorHAnsi" w:cs="Arial"/>
          <w:b/>
        </w:rPr>
        <w:br/>
        <w:t>Sparks!</w:t>
      </w:r>
      <w:r>
        <w:rPr>
          <w:rFonts w:asciiTheme="minorHAnsi" w:hAnsiTheme="minorHAnsi" w:cs="Arial"/>
          <w:b/>
        </w:rPr>
        <w:t xml:space="preserve"> Ignition Grants for Libraries; </w:t>
      </w:r>
      <w:r w:rsidRPr="00875784">
        <w:rPr>
          <w:rFonts w:asciiTheme="minorHAnsi" w:hAnsiTheme="minorHAnsi" w:cs="Arial"/>
          <w:b/>
        </w:rPr>
        <w:t>Institute of Museum and Library Services (IMLS)</w:t>
      </w:r>
      <w:r>
        <w:rPr>
          <w:rFonts w:asciiTheme="minorHAnsi" w:hAnsiTheme="minorHAnsi" w:cs="Arial"/>
          <w:b/>
        </w:rPr>
        <w:t>:</w:t>
      </w:r>
      <w:r>
        <w:rPr>
          <w:rFonts w:asciiTheme="minorHAnsi" w:hAnsiTheme="minorHAnsi" w:cs="Arial"/>
        </w:rPr>
        <w:t xml:space="preserve"> seeks </w:t>
      </w:r>
      <w:r w:rsidRPr="00875784">
        <w:rPr>
          <w:rFonts w:asciiTheme="minorHAnsi" w:hAnsiTheme="minorHAnsi" w:cs="Arial"/>
        </w:rPr>
        <w:t>applications to support small grants to encourage libraries, and archives to prototype and evaluate specific innovations in the ways they operate and the services they provide, resulting in new tools, products, services</w:t>
      </w:r>
      <w:r>
        <w:rPr>
          <w:rFonts w:asciiTheme="minorHAnsi" w:hAnsiTheme="minorHAnsi" w:cs="Arial"/>
        </w:rPr>
        <w:t xml:space="preserve">, or organizational practices. </w:t>
      </w:r>
      <w:r w:rsidRPr="00875784">
        <w:rPr>
          <w:rFonts w:asciiTheme="minorHAnsi" w:hAnsiTheme="minorHAnsi" w:cs="Arial"/>
        </w:rPr>
        <w:t>Applications are due February 3, 2014. Grant Amounts range from $10,000 to $25,000.</w:t>
      </w:r>
      <w:r>
        <w:rPr>
          <w:rFonts w:asciiTheme="minorHAnsi" w:hAnsiTheme="minorHAnsi" w:cs="Arial"/>
        </w:rPr>
        <w:t xml:space="preserve"> For more information, visit </w:t>
      </w:r>
      <w:hyperlink r:id="rId22" w:history="1">
        <w:r w:rsidRPr="00875784">
          <w:rPr>
            <w:rStyle w:val="Hyperlink"/>
            <w:rFonts w:asciiTheme="minorHAnsi" w:hAnsiTheme="minorHAnsi" w:cs="Arial"/>
          </w:rPr>
          <w:t>Solicitation</w:t>
        </w:r>
      </w:hyperlink>
      <w:r w:rsidRPr="00875784">
        <w:rPr>
          <w:rFonts w:asciiTheme="minorHAnsi" w:hAnsiTheme="minorHAnsi" w:cs="Arial"/>
        </w:rPr>
        <w:t xml:space="preserve">, </w:t>
      </w:r>
      <w:hyperlink r:id="rId23" w:history="1">
        <w:r w:rsidRPr="00875784">
          <w:rPr>
            <w:rStyle w:val="Hyperlink"/>
            <w:rFonts w:asciiTheme="minorHAnsi" w:hAnsiTheme="minorHAnsi" w:cs="Arial"/>
          </w:rPr>
          <w:t>Grants.gov</w:t>
        </w:r>
      </w:hyperlink>
      <w:r w:rsidRPr="00875784">
        <w:rPr>
          <w:rFonts w:asciiTheme="minorHAnsi" w:hAnsiTheme="minorHAnsi" w:cs="Arial"/>
        </w:rPr>
        <w:br/>
      </w:r>
    </w:p>
    <w:p w:rsidR="00AB2A06" w:rsidRPr="006539C0" w:rsidRDefault="00AB2A06" w:rsidP="00AB2A06">
      <w:pPr>
        <w:autoSpaceDE w:val="0"/>
        <w:autoSpaceDN w:val="0"/>
        <w:adjustRightInd w:val="0"/>
        <w:rPr>
          <w:sz w:val="20"/>
          <w:szCs w:val="20"/>
          <w:u w:val="single"/>
        </w:rPr>
      </w:pPr>
    </w:p>
    <w:p w:rsidR="00AB2A06" w:rsidRPr="00D3428F" w:rsidRDefault="00AB2A06" w:rsidP="00AB2A06">
      <w:pPr>
        <w:autoSpaceDE w:val="0"/>
        <w:autoSpaceDN w:val="0"/>
        <w:adjustRightInd w:val="0"/>
        <w:rPr>
          <w:b/>
          <w:sz w:val="28"/>
          <w:szCs w:val="28"/>
          <w:u w:val="single"/>
        </w:rPr>
      </w:pPr>
      <w:bookmarkStart w:id="3" w:name="mul"/>
      <w:r w:rsidRPr="00D3428F">
        <w:rPr>
          <w:b/>
          <w:sz w:val="28"/>
          <w:szCs w:val="28"/>
          <w:u w:val="single"/>
        </w:rPr>
        <w:t>Multi and Cross Disciplinary</w:t>
      </w:r>
    </w:p>
    <w:bookmarkEnd w:id="3"/>
    <w:p w:rsidR="00AB2A06" w:rsidRDefault="00AB2A06" w:rsidP="00AB2A06">
      <w:pPr>
        <w:pBdr>
          <w:bottom w:val="single" w:sz="6" w:space="1" w:color="auto"/>
        </w:pBdr>
        <w:autoSpaceDE w:val="0"/>
        <w:autoSpaceDN w:val="0"/>
        <w:adjustRightInd w:val="0"/>
        <w:rPr>
          <w:sz w:val="20"/>
          <w:szCs w:val="20"/>
          <w:u w:val="single"/>
        </w:rPr>
      </w:pPr>
    </w:p>
    <w:p w:rsidR="0070426E" w:rsidRDefault="0070426E" w:rsidP="0070426E">
      <w:pPr>
        <w:pStyle w:val="NormalWeb"/>
        <w:pBdr>
          <w:bottom w:val="single" w:sz="6" w:space="1" w:color="auto"/>
        </w:pBdr>
        <w:spacing w:before="0" w:after="0" w:line="240" w:lineRule="auto"/>
        <w:rPr>
          <w:rFonts w:asciiTheme="minorHAnsi" w:hAnsiTheme="minorHAnsi" w:cs="Courier New"/>
          <w:sz w:val="22"/>
          <w:szCs w:val="22"/>
        </w:rPr>
      </w:pPr>
      <w:r w:rsidRPr="007D02B5">
        <w:rPr>
          <w:rFonts w:asciiTheme="minorHAnsi" w:hAnsiTheme="minorHAnsi" w:cs="Courier New"/>
          <w:b/>
          <w:sz w:val="22"/>
          <w:szCs w:val="22"/>
        </w:rPr>
        <w:t>Modeling Social Behavior</w:t>
      </w:r>
      <w:r>
        <w:rPr>
          <w:rFonts w:asciiTheme="minorHAnsi" w:hAnsiTheme="minorHAnsi"/>
          <w:b/>
          <w:sz w:val="22"/>
          <w:szCs w:val="22"/>
        </w:rPr>
        <w:t xml:space="preserve">; </w:t>
      </w:r>
      <w:r w:rsidRPr="007D02B5">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7D02B5">
        <w:rPr>
          <w:rFonts w:asciiTheme="minorHAnsi" w:hAnsiTheme="minorHAnsi" w:cs="Courier New"/>
          <w:sz w:val="22"/>
          <w:szCs w:val="22"/>
        </w:rPr>
        <w:t xml:space="preserve">support research (R01) to </w:t>
      </w:r>
      <w:r w:rsidRPr="007D02B5">
        <w:rPr>
          <w:rFonts w:asciiTheme="minorHAnsi" w:hAnsiTheme="minorHAnsi" w:cs="Courier New"/>
          <w:sz w:val="22"/>
          <w:szCs w:val="22"/>
        </w:rPr>
        <w:br/>
        <w:t>develop and te</w:t>
      </w:r>
      <w:r>
        <w:rPr>
          <w:rFonts w:asciiTheme="minorHAnsi" w:hAnsiTheme="minorHAnsi" w:cs="Courier New"/>
          <w:sz w:val="22"/>
          <w:szCs w:val="22"/>
        </w:rPr>
        <w:t xml:space="preserve">st theories and computational, </w:t>
      </w:r>
      <w:r w:rsidRPr="007D02B5">
        <w:rPr>
          <w:rFonts w:asciiTheme="minorHAnsi" w:hAnsiTheme="minorHAnsi" w:cs="Courier New"/>
          <w:sz w:val="22"/>
          <w:szCs w:val="22"/>
        </w:rPr>
        <w:t>mathematical, or en</w:t>
      </w:r>
      <w:r>
        <w:rPr>
          <w:rFonts w:asciiTheme="minorHAnsi" w:hAnsiTheme="minorHAnsi" w:cs="Courier New"/>
          <w:sz w:val="22"/>
          <w:szCs w:val="22"/>
        </w:rPr>
        <w:t xml:space="preserve">gineering approaches to deepen </w:t>
      </w:r>
      <w:r w:rsidRPr="007D02B5">
        <w:rPr>
          <w:rFonts w:asciiTheme="minorHAnsi" w:hAnsiTheme="minorHAnsi" w:cs="Courier New"/>
          <w:sz w:val="22"/>
          <w:szCs w:val="22"/>
        </w:rPr>
        <w:t xml:space="preserve">understanding </w:t>
      </w:r>
      <w:r>
        <w:rPr>
          <w:rFonts w:asciiTheme="minorHAnsi" w:hAnsiTheme="minorHAnsi" w:cs="Courier New"/>
          <w:sz w:val="22"/>
          <w:szCs w:val="22"/>
        </w:rPr>
        <w:t xml:space="preserve">of complex social behavior. Of </w:t>
      </w:r>
      <w:r w:rsidRPr="007D02B5">
        <w:rPr>
          <w:rFonts w:asciiTheme="minorHAnsi" w:hAnsiTheme="minorHAnsi" w:cs="Courier New"/>
          <w:sz w:val="22"/>
          <w:szCs w:val="22"/>
        </w:rPr>
        <w:t>intere</w:t>
      </w:r>
      <w:r>
        <w:rPr>
          <w:rFonts w:asciiTheme="minorHAnsi" w:hAnsiTheme="minorHAnsi" w:cs="Courier New"/>
          <w:sz w:val="22"/>
          <w:szCs w:val="22"/>
        </w:rPr>
        <w:t xml:space="preserve">st are applications that build </w:t>
      </w:r>
      <w:proofErr w:type="spellStart"/>
      <w:r w:rsidRPr="007D02B5">
        <w:rPr>
          <w:rFonts w:asciiTheme="minorHAnsi" w:hAnsiTheme="minorHAnsi" w:cs="Courier New"/>
          <w:sz w:val="22"/>
          <w:szCs w:val="22"/>
        </w:rPr>
        <w:t>transdisciplinary</w:t>
      </w:r>
      <w:proofErr w:type="spellEnd"/>
      <w:r w:rsidRPr="007D02B5">
        <w:rPr>
          <w:rFonts w:asciiTheme="minorHAnsi" w:hAnsiTheme="minorHAnsi" w:cs="Courier New"/>
          <w:sz w:val="22"/>
          <w:szCs w:val="22"/>
        </w:rPr>
        <w:t xml:space="preserve"> </w:t>
      </w:r>
      <w:r>
        <w:rPr>
          <w:rFonts w:asciiTheme="minorHAnsi" w:hAnsiTheme="minorHAnsi" w:cs="Courier New"/>
          <w:sz w:val="22"/>
          <w:szCs w:val="22"/>
        </w:rPr>
        <w:t xml:space="preserve">teams of scientists spanning a </w:t>
      </w:r>
      <w:r w:rsidRPr="007D02B5">
        <w:rPr>
          <w:rFonts w:asciiTheme="minorHAnsi" w:hAnsiTheme="minorHAnsi" w:cs="Courier New"/>
          <w:sz w:val="22"/>
          <w:szCs w:val="22"/>
        </w:rPr>
        <w:t xml:space="preserve">broad range of </w:t>
      </w:r>
      <w:proofErr w:type="gramStart"/>
      <w:r w:rsidRPr="007D02B5">
        <w:rPr>
          <w:rFonts w:asciiTheme="minorHAnsi" w:hAnsiTheme="minorHAnsi" w:cs="Courier New"/>
          <w:sz w:val="22"/>
          <w:szCs w:val="22"/>
        </w:rPr>
        <w:t>e</w:t>
      </w:r>
      <w:r>
        <w:rPr>
          <w:rFonts w:asciiTheme="minorHAnsi" w:hAnsiTheme="minorHAnsi" w:cs="Courier New"/>
          <w:sz w:val="22"/>
          <w:szCs w:val="22"/>
        </w:rPr>
        <w:t>xpertise.</w:t>
      </w:r>
      <w:proofErr w:type="gramEnd"/>
      <w:r>
        <w:rPr>
          <w:rFonts w:asciiTheme="minorHAnsi" w:hAnsiTheme="minorHAnsi" w:cs="Courier New"/>
          <w:sz w:val="22"/>
          <w:szCs w:val="22"/>
        </w:rPr>
        <w:t xml:space="preserve"> Teams should include </w:t>
      </w:r>
      <w:r w:rsidRPr="007D02B5">
        <w:rPr>
          <w:rFonts w:asciiTheme="minorHAnsi" w:hAnsiTheme="minorHAnsi" w:cs="Courier New"/>
          <w:sz w:val="22"/>
          <w:szCs w:val="22"/>
        </w:rPr>
        <w:t xml:space="preserve">investigators with </w:t>
      </w:r>
      <w:r>
        <w:rPr>
          <w:rFonts w:asciiTheme="minorHAnsi" w:hAnsiTheme="minorHAnsi" w:cs="Courier New"/>
          <w:sz w:val="22"/>
          <w:szCs w:val="22"/>
        </w:rPr>
        <w:t xml:space="preserve">expertise in the behavioral or </w:t>
      </w:r>
      <w:r w:rsidRPr="007D02B5">
        <w:rPr>
          <w:rFonts w:asciiTheme="minorHAnsi" w:hAnsiTheme="minorHAnsi" w:cs="Courier New"/>
          <w:sz w:val="22"/>
          <w:szCs w:val="22"/>
        </w:rPr>
        <w:t>social sciences as well</w:t>
      </w:r>
      <w:r>
        <w:rPr>
          <w:rFonts w:asciiTheme="minorHAnsi" w:hAnsiTheme="minorHAnsi" w:cs="Courier New"/>
          <w:sz w:val="22"/>
          <w:szCs w:val="22"/>
        </w:rPr>
        <w:t xml:space="preserve"> as in computational and </w:t>
      </w:r>
      <w:r w:rsidRPr="007D02B5">
        <w:rPr>
          <w:rFonts w:asciiTheme="minorHAnsi" w:hAnsiTheme="minorHAnsi" w:cs="Courier New"/>
          <w:sz w:val="22"/>
          <w:szCs w:val="22"/>
        </w:rPr>
        <w:t>systems modeling. (</w:t>
      </w:r>
      <w:proofErr w:type="gramStart"/>
      <w:r>
        <w:rPr>
          <w:rFonts w:asciiTheme="minorHAnsi" w:hAnsiTheme="minorHAnsi" w:cs="Courier New"/>
          <w:sz w:val="22"/>
          <w:szCs w:val="22"/>
        </w:rPr>
        <w:t>computer</w:t>
      </w:r>
      <w:proofErr w:type="gramEnd"/>
      <w:r>
        <w:rPr>
          <w:rFonts w:asciiTheme="minorHAnsi" w:hAnsiTheme="minorHAnsi" w:cs="Courier New"/>
          <w:sz w:val="22"/>
          <w:szCs w:val="22"/>
        </w:rPr>
        <w:t xml:space="preserve"> science, mathematics, </w:t>
      </w:r>
      <w:r w:rsidRPr="007D02B5">
        <w:rPr>
          <w:rFonts w:asciiTheme="minorHAnsi" w:hAnsiTheme="minorHAnsi" w:cs="Courier New"/>
          <w:sz w:val="22"/>
          <w:szCs w:val="22"/>
        </w:rPr>
        <w:t xml:space="preserve">engineering, or other systems sciences). </w:t>
      </w:r>
      <w:r>
        <w:rPr>
          <w:rFonts w:asciiTheme="minorHAnsi" w:hAnsiTheme="minorHAnsi" w:cs="Courier New"/>
          <w:sz w:val="22"/>
          <w:szCs w:val="22"/>
        </w:rPr>
        <w:t xml:space="preserve">Proposals are due February 5, 2014. For more information, visit </w:t>
      </w:r>
      <w:hyperlink r:id="rId24" w:history="1">
        <w:r w:rsidRPr="007D02B5">
          <w:rPr>
            <w:rStyle w:val="Hyperlink"/>
            <w:rFonts w:asciiTheme="minorHAnsi" w:hAnsiTheme="minorHAnsi" w:cs="Courier New"/>
            <w:sz w:val="22"/>
            <w:szCs w:val="22"/>
          </w:rPr>
          <w:t>NIH.gov</w:t>
        </w:r>
      </w:hyperlink>
    </w:p>
    <w:p w:rsidR="0070426E" w:rsidRPr="006539C0" w:rsidRDefault="0070426E"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Pr="00D3428F" w:rsidRDefault="00AB2A06" w:rsidP="00AB2A06">
      <w:pPr>
        <w:rPr>
          <w:b/>
          <w:sz w:val="28"/>
          <w:szCs w:val="28"/>
          <w:u w:val="single"/>
        </w:rPr>
      </w:pPr>
      <w:bookmarkStart w:id="4" w:name="phy"/>
      <w:r w:rsidRPr="00D3428F">
        <w:rPr>
          <w:b/>
          <w:sz w:val="28"/>
          <w:szCs w:val="28"/>
          <w:u w:val="single"/>
        </w:rPr>
        <w:t>Physical Sciences and Math</w:t>
      </w:r>
    </w:p>
    <w:bookmarkEnd w:id="4"/>
    <w:p w:rsidR="00AB2A06" w:rsidRDefault="00AB2A06" w:rsidP="00AB2A06">
      <w:pPr>
        <w:pStyle w:val="PlainText"/>
        <w:pBdr>
          <w:bottom w:val="single" w:sz="6" w:space="1" w:color="auto"/>
        </w:pBdr>
        <w:rPr>
          <w:rFonts w:ascii="Calibri" w:hAnsi="Calibri"/>
          <w:sz w:val="20"/>
          <w:szCs w:val="20"/>
        </w:rPr>
      </w:pPr>
    </w:p>
    <w:p w:rsidR="007D02B5" w:rsidRDefault="007D02B5" w:rsidP="007D02B5">
      <w:pPr>
        <w:pStyle w:val="NormalWeb"/>
        <w:pBdr>
          <w:bottom w:val="single" w:sz="6" w:space="1" w:color="auto"/>
        </w:pBdr>
        <w:spacing w:before="0" w:after="0" w:line="240" w:lineRule="auto"/>
        <w:rPr>
          <w:rFonts w:asciiTheme="minorHAnsi" w:hAnsiTheme="minorHAnsi" w:cs="Courier New"/>
          <w:sz w:val="22"/>
          <w:szCs w:val="22"/>
        </w:rPr>
      </w:pPr>
      <w:r w:rsidRPr="007D02B5">
        <w:rPr>
          <w:rFonts w:asciiTheme="minorHAnsi" w:hAnsiTheme="minorHAnsi" w:cs="Courier New"/>
          <w:b/>
          <w:sz w:val="22"/>
          <w:szCs w:val="22"/>
        </w:rPr>
        <w:t>Modeling Social Behavior</w:t>
      </w:r>
      <w:r>
        <w:rPr>
          <w:rFonts w:asciiTheme="minorHAnsi" w:hAnsiTheme="minorHAnsi"/>
          <w:b/>
          <w:sz w:val="22"/>
          <w:szCs w:val="22"/>
        </w:rPr>
        <w:t xml:space="preserve">; </w:t>
      </w:r>
      <w:r w:rsidRPr="007D02B5">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7D02B5">
        <w:rPr>
          <w:rFonts w:asciiTheme="minorHAnsi" w:hAnsiTheme="minorHAnsi" w:cs="Courier New"/>
          <w:sz w:val="22"/>
          <w:szCs w:val="22"/>
        </w:rPr>
        <w:t xml:space="preserve">support research (R01) to </w:t>
      </w:r>
      <w:r w:rsidRPr="007D02B5">
        <w:rPr>
          <w:rFonts w:asciiTheme="minorHAnsi" w:hAnsiTheme="minorHAnsi" w:cs="Courier New"/>
          <w:sz w:val="22"/>
          <w:szCs w:val="22"/>
        </w:rPr>
        <w:br/>
        <w:t>develop and te</w:t>
      </w:r>
      <w:r>
        <w:rPr>
          <w:rFonts w:asciiTheme="minorHAnsi" w:hAnsiTheme="minorHAnsi" w:cs="Courier New"/>
          <w:sz w:val="22"/>
          <w:szCs w:val="22"/>
        </w:rPr>
        <w:t xml:space="preserve">st theories and computational, </w:t>
      </w:r>
      <w:r w:rsidRPr="007D02B5">
        <w:rPr>
          <w:rFonts w:asciiTheme="minorHAnsi" w:hAnsiTheme="minorHAnsi" w:cs="Courier New"/>
          <w:sz w:val="22"/>
          <w:szCs w:val="22"/>
        </w:rPr>
        <w:t>mathematical, or en</w:t>
      </w:r>
      <w:r>
        <w:rPr>
          <w:rFonts w:asciiTheme="minorHAnsi" w:hAnsiTheme="minorHAnsi" w:cs="Courier New"/>
          <w:sz w:val="22"/>
          <w:szCs w:val="22"/>
        </w:rPr>
        <w:t xml:space="preserve">gineering approaches to deepen </w:t>
      </w:r>
      <w:r w:rsidRPr="007D02B5">
        <w:rPr>
          <w:rFonts w:asciiTheme="minorHAnsi" w:hAnsiTheme="minorHAnsi" w:cs="Courier New"/>
          <w:sz w:val="22"/>
          <w:szCs w:val="22"/>
        </w:rPr>
        <w:t xml:space="preserve">understanding </w:t>
      </w:r>
      <w:r>
        <w:rPr>
          <w:rFonts w:asciiTheme="minorHAnsi" w:hAnsiTheme="minorHAnsi" w:cs="Courier New"/>
          <w:sz w:val="22"/>
          <w:szCs w:val="22"/>
        </w:rPr>
        <w:t xml:space="preserve">of complex social behavior. Of </w:t>
      </w:r>
      <w:r w:rsidRPr="007D02B5">
        <w:rPr>
          <w:rFonts w:asciiTheme="minorHAnsi" w:hAnsiTheme="minorHAnsi" w:cs="Courier New"/>
          <w:sz w:val="22"/>
          <w:szCs w:val="22"/>
        </w:rPr>
        <w:t>intere</w:t>
      </w:r>
      <w:r>
        <w:rPr>
          <w:rFonts w:asciiTheme="minorHAnsi" w:hAnsiTheme="minorHAnsi" w:cs="Courier New"/>
          <w:sz w:val="22"/>
          <w:szCs w:val="22"/>
        </w:rPr>
        <w:t xml:space="preserve">st are applications that build </w:t>
      </w:r>
      <w:proofErr w:type="spellStart"/>
      <w:r w:rsidRPr="007D02B5">
        <w:rPr>
          <w:rFonts w:asciiTheme="minorHAnsi" w:hAnsiTheme="minorHAnsi" w:cs="Courier New"/>
          <w:sz w:val="22"/>
          <w:szCs w:val="22"/>
        </w:rPr>
        <w:t>transdisciplinary</w:t>
      </w:r>
      <w:proofErr w:type="spellEnd"/>
      <w:r w:rsidRPr="007D02B5">
        <w:rPr>
          <w:rFonts w:asciiTheme="minorHAnsi" w:hAnsiTheme="minorHAnsi" w:cs="Courier New"/>
          <w:sz w:val="22"/>
          <w:szCs w:val="22"/>
        </w:rPr>
        <w:t xml:space="preserve"> </w:t>
      </w:r>
      <w:r>
        <w:rPr>
          <w:rFonts w:asciiTheme="minorHAnsi" w:hAnsiTheme="minorHAnsi" w:cs="Courier New"/>
          <w:sz w:val="22"/>
          <w:szCs w:val="22"/>
        </w:rPr>
        <w:t xml:space="preserve">teams of scientists spanning a </w:t>
      </w:r>
      <w:r w:rsidRPr="007D02B5">
        <w:rPr>
          <w:rFonts w:asciiTheme="minorHAnsi" w:hAnsiTheme="minorHAnsi" w:cs="Courier New"/>
          <w:sz w:val="22"/>
          <w:szCs w:val="22"/>
        </w:rPr>
        <w:t xml:space="preserve">broad range of </w:t>
      </w:r>
      <w:proofErr w:type="gramStart"/>
      <w:r w:rsidRPr="007D02B5">
        <w:rPr>
          <w:rFonts w:asciiTheme="minorHAnsi" w:hAnsiTheme="minorHAnsi" w:cs="Courier New"/>
          <w:sz w:val="22"/>
          <w:szCs w:val="22"/>
        </w:rPr>
        <w:t>e</w:t>
      </w:r>
      <w:r>
        <w:rPr>
          <w:rFonts w:asciiTheme="minorHAnsi" w:hAnsiTheme="minorHAnsi" w:cs="Courier New"/>
          <w:sz w:val="22"/>
          <w:szCs w:val="22"/>
        </w:rPr>
        <w:t>xpertise.</w:t>
      </w:r>
      <w:proofErr w:type="gramEnd"/>
      <w:r>
        <w:rPr>
          <w:rFonts w:asciiTheme="minorHAnsi" w:hAnsiTheme="minorHAnsi" w:cs="Courier New"/>
          <w:sz w:val="22"/>
          <w:szCs w:val="22"/>
        </w:rPr>
        <w:t xml:space="preserve"> Teams should include </w:t>
      </w:r>
      <w:r w:rsidRPr="007D02B5">
        <w:rPr>
          <w:rFonts w:asciiTheme="minorHAnsi" w:hAnsiTheme="minorHAnsi" w:cs="Courier New"/>
          <w:sz w:val="22"/>
          <w:szCs w:val="22"/>
        </w:rPr>
        <w:t xml:space="preserve">investigators with </w:t>
      </w:r>
      <w:r>
        <w:rPr>
          <w:rFonts w:asciiTheme="minorHAnsi" w:hAnsiTheme="minorHAnsi" w:cs="Courier New"/>
          <w:sz w:val="22"/>
          <w:szCs w:val="22"/>
        </w:rPr>
        <w:t xml:space="preserve">expertise in the behavioral or </w:t>
      </w:r>
      <w:r w:rsidRPr="007D02B5">
        <w:rPr>
          <w:rFonts w:asciiTheme="minorHAnsi" w:hAnsiTheme="minorHAnsi" w:cs="Courier New"/>
          <w:sz w:val="22"/>
          <w:szCs w:val="22"/>
        </w:rPr>
        <w:t>social sciences as well</w:t>
      </w:r>
      <w:r>
        <w:rPr>
          <w:rFonts w:asciiTheme="minorHAnsi" w:hAnsiTheme="minorHAnsi" w:cs="Courier New"/>
          <w:sz w:val="22"/>
          <w:szCs w:val="22"/>
        </w:rPr>
        <w:t xml:space="preserve"> as in computational and </w:t>
      </w:r>
      <w:r w:rsidRPr="007D02B5">
        <w:rPr>
          <w:rFonts w:asciiTheme="minorHAnsi" w:hAnsiTheme="minorHAnsi" w:cs="Courier New"/>
          <w:sz w:val="22"/>
          <w:szCs w:val="22"/>
        </w:rPr>
        <w:t>systems modeling. (</w:t>
      </w:r>
      <w:proofErr w:type="gramStart"/>
      <w:r>
        <w:rPr>
          <w:rFonts w:asciiTheme="minorHAnsi" w:hAnsiTheme="minorHAnsi" w:cs="Courier New"/>
          <w:sz w:val="22"/>
          <w:szCs w:val="22"/>
        </w:rPr>
        <w:t>computer</w:t>
      </w:r>
      <w:proofErr w:type="gramEnd"/>
      <w:r>
        <w:rPr>
          <w:rFonts w:asciiTheme="minorHAnsi" w:hAnsiTheme="minorHAnsi" w:cs="Courier New"/>
          <w:sz w:val="22"/>
          <w:szCs w:val="22"/>
        </w:rPr>
        <w:t xml:space="preserve"> science, mathematics, </w:t>
      </w:r>
      <w:r w:rsidRPr="007D02B5">
        <w:rPr>
          <w:rFonts w:asciiTheme="minorHAnsi" w:hAnsiTheme="minorHAnsi" w:cs="Courier New"/>
          <w:sz w:val="22"/>
          <w:szCs w:val="22"/>
        </w:rPr>
        <w:t xml:space="preserve">engineering, or other systems sciences). </w:t>
      </w:r>
      <w:r>
        <w:rPr>
          <w:rFonts w:asciiTheme="minorHAnsi" w:hAnsiTheme="minorHAnsi" w:cs="Courier New"/>
          <w:sz w:val="22"/>
          <w:szCs w:val="22"/>
        </w:rPr>
        <w:t xml:space="preserve">Proposals are due February 5, 2014. For more information, visit </w:t>
      </w:r>
      <w:hyperlink r:id="rId25" w:history="1">
        <w:r w:rsidRPr="007D02B5">
          <w:rPr>
            <w:rStyle w:val="Hyperlink"/>
            <w:rFonts w:asciiTheme="minorHAnsi" w:hAnsiTheme="minorHAnsi" w:cs="Courier New"/>
            <w:sz w:val="22"/>
            <w:szCs w:val="22"/>
          </w:rPr>
          <w:t>NIH.gov</w:t>
        </w:r>
      </w:hyperlink>
    </w:p>
    <w:p w:rsidR="007D02B5" w:rsidRPr="006539C0" w:rsidRDefault="007D02B5" w:rsidP="00AB2A06">
      <w:pPr>
        <w:pStyle w:val="PlainText"/>
        <w:pBdr>
          <w:bottom w:val="single" w:sz="6" w:space="1" w:color="auto"/>
        </w:pBdr>
        <w:rPr>
          <w:rFonts w:ascii="Calibri" w:hAnsi="Calibri"/>
          <w:sz w:val="20"/>
          <w:szCs w:val="20"/>
        </w:rPr>
      </w:pPr>
    </w:p>
    <w:p w:rsidR="00AB2A06" w:rsidRPr="006539C0" w:rsidRDefault="00AB2A06" w:rsidP="00AB2A06">
      <w:pPr>
        <w:rPr>
          <w:b/>
          <w:sz w:val="20"/>
          <w:szCs w:val="20"/>
          <w:u w:val="single"/>
        </w:rPr>
      </w:pPr>
    </w:p>
    <w:p w:rsidR="009657ED" w:rsidRDefault="00AB2A06" w:rsidP="009657ED">
      <w:pPr>
        <w:pBdr>
          <w:bottom w:val="single" w:sz="6" w:space="1" w:color="auto"/>
        </w:pBdr>
        <w:rPr>
          <w:b/>
          <w:sz w:val="28"/>
          <w:szCs w:val="28"/>
          <w:u w:val="single"/>
        </w:rPr>
      </w:pPr>
      <w:bookmarkStart w:id="5" w:name="psy"/>
      <w:r w:rsidRPr="00D3428F">
        <w:rPr>
          <w:b/>
          <w:sz w:val="28"/>
          <w:szCs w:val="28"/>
          <w:u w:val="single"/>
        </w:rPr>
        <w:t>Psychology</w:t>
      </w:r>
      <w:bookmarkEnd w:id="5"/>
    </w:p>
    <w:p w:rsidR="009657ED" w:rsidRPr="009657ED" w:rsidRDefault="009657ED" w:rsidP="009657ED">
      <w:pPr>
        <w:pBdr>
          <w:bottom w:val="single" w:sz="6" w:space="1" w:color="auto"/>
        </w:pBdr>
        <w:rPr>
          <w:b/>
          <w:sz w:val="20"/>
          <w:szCs w:val="20"/>
          <w:u w:val="single"/>
        </w:rPr>
      </w:pPr>
    </w:p>
    <w:p w:rsidR="009657ED" w:rsidRDefault="009657ED" w:rsidP="009657ED">
      <w:pPr>
        <w:pBdr>
          <w:bottom w:val="single" w:sz="6" w:space="1" w:color="auto"/>
        </w:pBdr>
        <w:rPr>
          <w:rFonts w:asciiTheme="minorHAnsi" w:hAnsiTheme="minorHAnsi" w:cs="Courier New"/>
        </w:rPr>
      </w:pPr>
      <w:r w:rsidRPr="009657ED">
        <w:rPr>
          <w:rFonts w:asciiTheme="minorHAnsi" w:hAnsiTheme="minorHAnsi" w:cs="Courier New"/>
          <w:b/>
        </w:rPr>
        <w:t>Science of Organizations (</w:t>
      </w:r>
      <w:proofErr w:type="spellStart"/>
      <w:r w:rsidRPr="009657ED">
        <w:rPr>
          <w:rFonts w:asciiTheme="minorHAnsi" w:hAnsiTheme="minorHAnsi" w:cs="Courier New"/>
          <w:b/>
        </w:rPr>
        <w:t>SoO</w:t>
      </w:r>
      <w:proofErr w:type="spellEnd"/>
      <w:r w:rsidRPr="009657ED">
        <w:rPr>
          <w:rFonts w:asciiTheme="minorHAnsi" w:hAnsiTheme="minorHAnsi" w:cs="Courier New"/>
          <w:b/>
        </w:rPr>
        <w:t>)</w:t>
      </w:r>
      <w:r>
        <w:rPr>
          <w:rFonts w:asciiTheme="minorHAnsi" w:hAnsiTheme="minorHAnsi" w:cs="Courier New"/>
          <w:b/>
        </w:rPr>
        <w:t xml:space="preserve">; </w:t>
      </w:r>
      <w:r w:rsidRPr="009657ED">
        <w:rPr>
          <w:rFonts w:asciiTheme="minorHAnsi" w:hAnsiTheme="minorHAnsi" w:cs="Courier New"/>
          <w:b/>
        </w:rPr>
        <w:t>National Science Foundation</w:t>
      </w:r>
      <w:r>
        <w:rPr>
          <w:rFonts w:asciiTheme="minorHAnsi" w:hAnsiTheme="minorHAnsi" w:cs="Courier New"/>
          <w:b/>
        </w:rPr>
        <w:t xml:space="preserve"> (NSF):  </w:t>
      </w:r>
      <w:r>
        <w:rPr>
          <w:rFonts w:asciiTheme="minorHAnsi" w:hAnsiTheme="minorHAnsi" w:cs="Courier New"/>
        </w:rPr>
        <w:t>s</w:t>
      </w:r>
      <w:r w:rsidRPr="009657ED">
        <w:rPr>
          <w:rFonts w:asciiTheme="minorHAnsi" w:hAnsiTheme="minorHAnsi" w:cs="Courier New"/>
        </w:rPr>
        <w:t xml:space="preserve">upports basic </w:t>
      </w:r>
      <w:r>
        <w:rPr>
          <w:rFonts w:asciiTheme="minorHAnsi" w:hAnsiTheme="minorHAnsi" w:cs="Courier New"/>
        </w:rPr>
        <w:t xml:space="preserve">research yielding a scientific </w:t>
      </w:r>
      <w:r w:rsidRPr="009657ED">
        <w:rPr>
          <w:rFonts w:asciiTheme="minorHAnsi" w:hAnsiTheme="minorHAnsi" w:cs="Courier New"/>
        </w:rPr>
        <w:t xml:space="preserve">evidence </w:t>
      </w:r>
      <w:r>
        <w:rPr>
          <w:rFonts w:asciiTheme="minorHAnsi" w:hAnsiTheme="minorHAnsi" w:cs="Courier New"/>
        </w:rPr>
        <w:t xml:space="preserve">base for improving the design, </w:t>
      </w:r>
      <w:r w:rsidRPr="009657ED">
        <w:rPr>
          <w:rFonts w:asciiTheme="minorHAnsi" w:hAnsiTheme="minorHAnsi" w:cs="Courier New"/>
        </w:rPr>
        <w:t>developme</w:t>
      </w:r>
      <w:r>
        <w:rPr>
          <w:rFonts w:asciiTheme="minorHAnsi" w:hAnsiTheme="minorHAnsi" w:cs="Courier New"/>
        </w:rPr>
        <w:t xml:space="preserve">nt, deployment, management and </w:t>
      </w:r>
      <w:r w:rsidRPr="009657ED">
        <w:rPr>
          <w:rFonts w:asciiTheme="minorHAnsi" w:hAnsiTheme="minorHAnsi" w:cs="Courier New"/>
        </w:rPr>
        <w:t xml:space="preserve">effectiveness </w:t>
      </w:r>
      <w:r>
        <w:rPr>
          <w:rFonts w:asciiTheme="minorHAnsi" w:hAnsiTheme="minorHAnsi" w:cs="Courier New"/>
        </w:rPr>
        <w:t xml:space="preserve">of organizations of all kinds. </w:t>
      </w:r>
      <w:r w:rsidRPr="009657ED">
        <w:rPr>
          <w:rFonts w:asciiTheme="minorHAnsi" w:hAnsiTheme="minorHAnsi" w:cs="Courier New"/>
        </w:rPr>
        <w:t xml:space="preserve">Research may </w:t>
      </w:r>
      <w:r>
        <w:rPr>
          <w:rFonts w:asciiTheme="minorHAnsi" w:hAnsiTheme="minorHAnsi" w:cs="Courier New"/>
        </w:rPr>
        <w:t xml:space="preserve">involve organizational theory, </w:t>
      </w:r>
      <w:r w:rsidRPr="009657ED">
        <w:rPr>
          <w:rFonts w:asciiTheme="minorHAnsi" w:hAnsiTheme="minorHAnsi" w:cs="Courier New"/>
        </w:rPr>
        <w:t>behavior, sociology</w:t>
      </w:r>
      <w:r>
        <w:rPr>
          <w:rFonts w:asciiTheme="minorHAnsi" w:hAnsiTheme="minorHAnsi" w:cs="Courier New"/>
        </w:rPr>
        <w:t xml:space="preserve"> or economics, business policy </w:t>
      </w:r>
      <w:r w:rsidRPr="009657ED">
        <w:rPr>
          <w:rFonts w:asciiTheme="minorHAnsi" w:hAnsiTheme="minorHAnsi" w:cs="Courier New"/>
        </w:rPr>
        <w:t>and str</w:t>
      </w:r>
      <w:r>
        <w:rPr>
          <w:rFonts w:asciiTheme="minorHAnsi" w:hAnsiTheme="minorHAnsi" w:cs="Courier New"/>
        </w:rPr>
        <w:t xml:space="preserve">ategy, communication sciences, </w:t>
      </w:r>
      <w:r w:rsidRPr="009657ED">
        <w:rPr>
          <w:rFonts w:asciiTheme="minorHAnsi" w:hAnsiTheme="minorHAnsi" w:cs="Courier New"/>
        </w:rPr>
        <w:t>entrepreneursh</w:t>
      </w:r>
      <w:r>
        <w:rPr>
          <w:rFonts w:asciiTheme="minorHAnsi" w:hAnsiTheme="minorHAnsi" w:cs="Courier New"/>
        </w:rPr>
        <w:t xml:space="preserve">ip, human resource management, </w:t>
      </w:r>
      <w:r w:rsidRPr="009657ED">
        <w:rPr>
          <w:rFonts w:asciiTheme="minorHAnsi" w:hAnsiTheme="minorHAnsi" w:cs="Courier New"/>
        </w:rPr>
        <w:t>information sciences,</w:t>
      </w:r>
      <w:r>
        <w:rPr>
          <w:rFonts w:asciiTheme="minorHAnsi" w:hAnsiTheme="minorHAnsi" w:cs="Courier New"/>
        </w:rPr>
        <w:t xml:space="preserve"> managerial and organizational </w:t>
      </w:r>
      <w:r w:rsidRPr="009657ED">
        <w:rPr>
          <w:rFonts w:asciiTheme="minorHAnsi" w:hAnsiTheme="minorHAnsi" w:cs="Courier New"/>
        </w:rPr>
        <w:t>cognition, operations mana</w:t>
      </w:r>
      <w:r>
        <w:rPr>
          <w:rFonts w:asciiTheme="minorHAnsi" w:hAnsiTheme="minorHAnsi" w:cs="Courier New"/>
        </w:rPr>
        <w:t xml:space="preserve">gement, public </w:t>
      </w:r>
      <w:r w:rsidRPr="009657ED">
        <w:rPr>
          <w:rFonts w:asciiTheme="minorHAnsi" w:hAnsiTheme="minorHAnsi" w:cs="Courier New"/>
        </w:rPr>
        <w:t>administration, so</w:t>
      </w:r>
      <w:r>
        <w:rPr>
          <w:rFonts w:asciiTheme="minorHAnsi" w:hAnsiTheme="minorHAnsi" w:cs="Courier New"/>
        </w:rPr>
        <w:t xml:space="preserve">cial or industrial psychology, </w:t>
      </w:r>
      <w:r w:rsidRPr="009657ED">
        <w:rPr>
          <w:rFonts w:asciiTheme="minorHAnsi" w:hAnsiTheme="minorHAnsi" w:cs="Courier New"/>
        </w:rPr>
        <w:t>and technology and</w:t>
      </w:r>
      <w:r>
        <w:rPr>
          <w:rFonts w:asciiTheme="minorHAnsi" w:hAnsiTheme="minorHAnsi" w:cs="Courier New"/>
        </w:rPr>
        <w:t xml:space="preserve"> innovation management. Proposals are due February 2 and September </w:t>
      </w:r>
      <w:r w:rsidRPr="009657ED">
        <w:rPr>
          <w:rFonts w:asciiTheme="minorHAnsi" w:hAnsiTheme="minorHAnsi" w:cs="Courier New"/>
        </w:rPr>
        <w:t>3</w:t>
      </w:r>
      <w:r>
        <w:rPr>
          <w:rFonts w:asciiTheme="minorHAnsi" w:hAnsiTheme="minorHAnsi" w:cs="Courier New"/>
        </w:rPr>
        <w:t>, annually</w:t>
      </w:r>
      <w:r w:rsidRPr="009657ED">
        <w:rPr>
          <w:rFonts w:asciiTheme="minorHAnsi" w:hAnsiTheme="minorHAnsi" w:cs="Courier New"/>
        </w:rPr>
        <w:t>.</w:t>
      </w:r>
      <w:r>
        <w:rPr>
          <w:rFonts w:asciiTheme="minorHAnsi" w:hAnsiTheme="minorHAnsi" w:cs="Courier New"/>
        </w:rPr>
        <w:t xml:space="preserve"> For more information, visit </w:t>
      </w:r>
      <w:hyperlink r:id="rId26" w:history="1">
        <w:r w:rsidRPr="009657ED">
          <w:rPr>
            <w:rStyle w:val="Hyperlink"/>
            <w:rFonts w:asciiTheme="minorHAnsi" w:hAnsiTheme="minorHAnsi" w:cs="Courier New"/>
          </w:rPr>
          <w:t>NSF.gov</w:t>
        </w:r>
      </w:hyperlink>
    </w:p>
    <w:p w:rsidR="009657ED" w:rsidRPr="009657ED" w:rsidRDefault="009657ED" w:rsidP="009657ED">
      <w:pPr>
        <w:pBdr>
          <w:bottom w:val="single" w:sz="6" w:space="1" w:color="auto"/>
        </w:pBdr>
        <w:rPr>
          <w:rFonts w:asciiTheme="minorHAnsi" w:hAnsiTheme="minorHAnsi" w:cs="Courier New"/>
          <w:b/>
        </w:rPr>
      </w:pPr>
    </w:p>
    <w:p w:rsidR="00AB2A06" w:rsidRPr="00E5019E" w:rsidRDefault="00AB2A06" w:rsidP="00AB2A06">
      <w:pPr>
        <w:pStyle w:val="PlainText"/>
        <w:rPr>
          <w:rFonts w:ascii="Calibri" w:hAnsi="Calibri"/>
          <w:b/>
        </w:rPr>
      </w:pPr>
    </w:p>
    <w:p w:rsidR="00AB2A06" w:rsidRPr="00D3428F" w:rsidRDefault="00AB2A06" w:rsidP="00AB2A06">
      <w:pPr>
        <w:pStyle w:val="PlainText"/>
        <w:rPr>
          <w:rFonts w:ascii="Calibri" w:hAnsi="Calibri"/>
          <w:b/>
          <w:sz w:val="28"/>
          <w:szCs w:val="28"/>
          <w:u w:val="single"/>
        </w:rPr>
      </w:pPr>
      <w:bookmarkStart w:id="6" w:name="soc"/>
      <w:r w:rsidRPr="00D3428F">
        <w:rPr>
          <w:rFonts w:ascii="Calibri" w:hAnsi="Calibri"/>
          <w:b/>
          <w:sz w:val="28"/>
          <w:szCs w:val="28"/>
          <w:u w:val="single"/>
        </w:rPr>
        <w:lastRenderedPageBreak/>
        <w:t>Social Sciences</w:t>
      </w:r>
    </w:p>
    <w:bookmarkEnd w:id="6"/>
    <w:p w:rsidR="00AB2A06" w:rsidRDefault="00AB2A06" w:rsidP="00AB2A06">
      <w:pPr>
        <w:pStyle w:val="PlainText"/>
        <w:pBdr>
          <w:bottom w:val="single" w:sz="6" w:space="1" w:color="auto"/>
        </w:pBdr>
        <w:rPr>
          <w:rFonts w:ascii="Calibri" w:hAnsi="Calibri"/>
          <w:sz w:val="20"/>
          <w:szCs w:val="20"/>
        </w:rPr>
      </w:pPr>
    </w:p>
    <w:p w:rsidR="008C6D82" w:rsidRDefault="008C6D82" w:rsidP="00AB2A06">
      <w:pPr>
        <w:pStyle w:val="PlainText"/>
        <w:pBdr>
          <w:bottom w:val="single" w:sz="6" w:space="1" w:color="auto"/>
        </w:pBdr>
        <w:rPr>
          <w:rFonts w:ascii="Calibri" w:hAnsi="Calibri"/>
          <w:b/>
          <w:sz w:val="22"/>
          <w:szCs w:val="22"/>
        </w:rPr>
      </w:pPr>
      <w:r w:rsidRPr="008C6D82">
        <w:rPr>
          <w:rFonts w:ascii="Calibri" w:hAnsi="Calibri"/>
          <w:b/>
          <w:sz w:val="22"/>
          <w:szCs w:val="22"/>
        </w:rPr>
        <w:t xml:space="preserve">Sociology; National Science Foundation (NSF): </w:t>
      </w:r>
      <w:r w:rsidRPr="008C6D82">
        <w:rPr>
          <w:rFonts w:asciiTheme="minorHAnsi" w:hAnsiTheme="minorHAnsi"/>
          <w:sz w:val="22"/>
          <w:szCs w:val="22"/>
          <w:shd w:val="clear" w:color="auto" w:fill="FFFFFF"/>
        </w:rPr>
        <w:t>supports basic research on all forms of human social organization -- societies, institutions, groups and demography -- and processes of individual and institutional change. The Program encourages theoretically focused empirical investigations aimed at improving the explanation of fundamental social processes.</w:t>
      </w:r>
      <w:r>
        <w:rPr>
          <w:rFonts w:asciiTheme="minorHAnsi" w:hAnsiTheme="minorHAnsi"/>
          <w:sz w:val="22"/>
          <w:szCs w:val="22"/>
          <w:shd w:val="clear" w:color="auto" w:fill="FFFFFF"/>
        </w:rPr>
        <w:t xml:space="preserve"> Proposals are due January 15, 2014. For more information, visit </w:t>
      </w:r>
      <w:hyperlink r:id="rId27" w:history="1">
        <w:r w:rsidR="00732745" w:rsidRPr="00732745">
          <w:rPr>
            <w:rStyle w:val="Hyperlink"/>
            <w:rFonts w:asciiTheme="minorHAnsi" w:hAnsiTheme="minorHAnsi"/>
            <w:sz w:val="22"/>
            <w:szCs w:val="22"/>
            <w:shd w:val="clear" w:color="auto" w:fill="FFFFFF"/>
          </w:rPr>
          <w:t>grants.gov</w:t>
        </w:r>
      </w:hyperlink>
      <w:r w:rsidR="00732745">
        <w:rPr>
          <w:rFonts w:asciiTheme="minorHAnsi" w:hAnsiTheme="minorHAnsi"/>
          <w:sz w:val="22"/>
          <w:szCs w:val="22"/>
          <w:shd w:val="clear" w:color="auto" w:fill="FFFFFF"/>
        </w:rPr>
        <w:t xml:space="preserve"> </w:t>
      </w:r>
      <w:hyperlink r:id="rId28" w:history="1">
        <w:r w:rsidRPr="008C6D82">
          <w:rPr>
            <w:rStyle w:val="Hyperlink"/>
            <w:rFonts w:asciiTheme="minorHAnsi" w:hAnsiTheme="minorHAnsi"/>
            <w:sz w:val="22"/>
            <w:szCs w:val="22"/>
            <w:shd w:val="clear" w:color="auto" w:fill="FFFFFF"/>
          </w:rPr>
          <w:t>NSF.gov</w:t>
        </w:r>
      </w:hyperlink>
    </w:p>
    <w:p w:rsidR="00341D4A" w:rsidRDefault="00341D4A" w:rsidP="00AB2A06">
      <w:pPr>
        <w:pStyle w:val="PlainText"/>
        <w:pBdr>
          <w:bottom w:val="single" w:sz="6" w:space="1" w:color="auto"/>
        </w:pBdr>
        <w:rPr>
          <w:rFonts w:ascii="Calibri" w:hAnsi="Calibri"/>
          <w:sz w:val="20"/>
          <w:szCs w:val="20"/>
        </w:rPr>
      </w:pPr>
    </w:p>
    <w:p w:rsidR="00341D4A" w:rsidRDefault="00341D4A" w:rsidP="00AB2A06">
      <w:pPr>
        <w:pStyle w:val="PlainText"/>
        <w:rPr>
          <w:rFonts w:ascii="Calibri" w:hAnsi="Calibri"/>
          <w:sz w:val="20"/>
          <w:szCs w:val="20"/>
        </w:rPr>
      </w:pPr>
    </w:p>
    <w:p w:rsidR="00004E63" w:rsidRDefault="00004E63" w:rsidP="00004E63">
      <w:pPr>
        <w:pStyle w:val="NormalWeb"/>
        <w:spacing w:before="0" w:after="0" w:line="240" w:lineRule="auto"/>
        <w:rPr>
          <w:rFonts w:asciiTheme="minorHAnsi" w:hAnsiTheme="minorHAnsi" w:cs="Courier New"/>
          <w:sz w:val="22"/>
          <w:szCs w:val="22"/>
        </w:rPr>
      </w:pPr>
      <w:r w:rsidRPr="00004E63">
        <w:rPr>
          <w:rFonts w:asciiTheme="minorHAnsi" w:hAnsiTheme="minorHAnsi" w:cs="Courier New"/>
          <w:b/>
          <w:sz w:val="22"/>
          <w:szCs w:val="22"/>
        </w:rPr>
        <w:t>Perception, Action, and Cognition</w:t>
      </w:r>
      <w:r>
        <w:rPr>
          <w:rFonts w:asciiTheme="minorHAnsi" w:hAnsiTheme="minorHAnsi"/>
          <w:b/>
          <w:sz w:val="22"/>
          <w:szCs w:val="22"/>
        </w:rPr>
        <w:t xml:space="preserve">; </w:t>
      </w:r>
      <w:r w:rsidRPr="00004E63">
        <w:rPr>
          <w:rFonts w:asciiTheme="minorHAnsi" w:hAnsiTheme="minorHAnsi" w:cs="Courier New"/>
          <w:b/>
          <w:sz w:val="22"/>
          <w:szCs w:val="22"/>
        </w:rPr>
        <w:t>National Science Foundation</w:t>
      </w:r>
      <w:r>
        <w:rPr>
          <w:rFonts w:asciiTheme="minorHAnsi" w:hAnsiTheme="minorHAnsi" w:cs="Courier New"/>
          <w:b/>
          <w:sz w:val="22"/>
          <w:szCs w:val="22"/>
        </w:rPr>
        <w:t xml:space="preserve"> (NSF): </w:t>
      </w:r>
      <w:r>
        <w:rPr>
          <w:rFonts w:asciiTheme="minorHAnsi" w:hAnsiTheme="minorHAnsi" w:cs="Courier New"/>
          <w:sz w:val="22"/>
          <w:szCs w:val="22"/>
        </w:rPr>
        <w:t xml:space="preserve">supports research on perception, action and </w:t>
      </w:r>
      <w:r w:rsidRPr="00004E63">
        <w:rPr>
          <w:rFonts w:asciiTheme="minorHAnsi" w:hAnsiTheme="minorHAnsi" w:cs="Courier New"/>
          <w:sz w:val="22"/>
          <w:szCs w:val="22"/>
        </w:rPr>
        <w:t>cognition, with emphasis on research str</w:t>
      </w:r>
      <w:r>
        <w:rPr>
          <w:rFonts w:asciiTheme="minorHAnsi" w:hAnsiTheme="minorHAnsi" w:cs="Courier New"/>
          <w:sz w:val="22"/>
          <w:szCs w:val="22"/>
        </w:rPr>
        <w:t xml:space="preserve">ongly </w:t>
      </w:r>
      <w:r w:rsidRPr="00004E63">
        <w:rPr>
          <w:rFonts w:asciiTheme="minorHAnsi" w:hAnsiTheme="minorHAnsi" w:cs="Courier New"/>
          <w:sz w:val="22"/>
          <w:szCs w:val="22"/>
        </w:rPr>
        <w:t>grounded in theory. R</w:t>
      </w:r>
      <w:r>
        <w:rPr>
          <w:rFonts w:asciiTheme="minorHAnsi" w:hAnsiTheme="minorHAnsi" w:cs="Courier New"/>
          <w:sz w:val="22"/>
          <w:szCs w:val="22"/>
        </w:rPr>
        <w:t xml:space="preserve">esearch topics include vision, </w:t>
      </w:r>
      <w:r w:rsidRPr="00004E63">
        <w:rPr>
          <w:rFonts w:asciiTheme="minorHAnsi" w:hAnsiTheme="minorHAnsi" w:cs="Courier New"/>
          <w:sz w:val="22"/>
          <w:szCs w:val="22"/>
        </w:rPr>
        <w:t xml:space="preserve">audition, </w:t>
      </w:r>
      <w:proofErr w:type="spellStart"/>
      <w:r w:rsidRPr="00004E63">
        <w:rPr>
          <w:rFonts w:asciiTheme="minorHAnsi" w:hAnsiTheme="minorHAnsi" w:cs="Courier New"/>
          <w:sz w:val="22"/>
          <w:szCs w:val="22"/>
        </w:rPr>
        <w:t>haptics</w:t>
      </w:r>
      <w:proofErr w:type="spellEnd"/>
      <w:r w:rsidRPr="00004E63">
        <w:rPr>
          <w:rFonts w:asciiTheme="minorHAnsi" w:hAnsiTheme="minorHAnsi" w:cs="Courier New"/>
          <w:sz w:val="22"/>
          <w:szCs w:val="22"/>
        </w:rPr>
        <w:t>,</w:t>
      </w:r>
      <w:r>
        <w:rPr>
          <w:rFonts w:asciiTheme="minorHAnsi" w:hAnsiTheme="minorHAnsi" w:cs="Courier New"/>
          <w:sz w:val="22"/>
          <w:szCs w:val="22"/>
        </w:rPr>
        <w:t xml:space="preserve"> attention, memory, reasoning, </w:t>
      </w:r>
      <w:r w:rsidRPr="00004E63">
        <w:rPr>
          <w:rFonts w:asciiTheme="minorHAnsi" w:hAnsiTheme="minorHAnsi" w:cs="Courier New"/>
          <w:sz w:val="22"/>
          <w:szCs w:val="22"/>
        </w:rPr>
        <w:t>written and spoke</w:t>
      </w:r>
      <w:r>
        <w:rPr>
          <w:rFonts w:asciiTheme="minorHAnsi" w:hAnsiTheme="minorHAnsi" w:cs="Courier New"/>
          <w:sz w:val="22"/>
          <w:szCs w:val="22"/>
        </w:rPr>
        <w:t xml:space="preserve">n discourse, motor control and </w:t>
      </w:r>
      <w:r w:rsidRPr="00004E63">
        <w:rPr>
          <w:rFonts w:asciiTheme="minorHAnsi" w:hAnsiTheme="minorHAnsi" w:cs="Courier New"/>
          <w:sz w:val="22"/>
          <w:szCs w:val="22"/>
        </w:rPr>
        <w:t>developmental issue</w:t>
      </w:r>
      <w:r>
        <w:rPr>
          <w:rFonts w:asciiTheme="minorHAnsi" w:hAnsiTheme="minorHAnsi" w:cs="Courier New"/>
          <w:sz w:val="22"/>
          <w:szCs w:val="22"/>
        </w:rPr>
        <w:t xml:space="preserve">s. Program encompasses a range </w:t>
      </w:r>
      <w:r w:rsidRPr="00004E63">
        <w:rPr>
          <w:rFonts w:asciiTheme="minorHAnsi" w:hAnsiTheme="minorHAnsi" w:cs="Courier New"/>
          <w:sz w:val="22"/>
          <w:szCs w:val="22"/>
        </w:rPr>
        <w:t>of theoretical perspectives, such as symbolic computation, connec</w:t>
      </w:r>
      <w:r>
        <w:rPr>
          <w:rFonts w:asciiTheme="minorHAnsi" w:hAnsiTheme="minorHAnsi" w:cs="Courier New"/>
          <w:sz w:val="22"/>
          <w:szCs w:val="22"/>
        </w:rPr>
        <w:t xml:space="preserve">tionism, ecological, nonlinear </w:t>
      </w:r>
      <w:r w:rsidRPr="00004E63">
        <w:rPr>
          <w:rFonts w:asciiTheme="minorHAnsi" w:hAnsiTheme="minorHAnsi" w:cs="Courier New"/>
          <w:sz w:val="22"/>
          <w:szCs w:val="22"/>
        </w:rPr>
        <w:t>dynamics and co</w:t>
      </w:r>
      <w:r>
        <w:rPr>
          <w:rFonts w:asciiTheme="minorHAnsi" w:hAnsiTheme="minorHAnsi" w:cs="Courier New"/>
          <w:sz w:val="22"/>
          <w:szCs w:val="22"/>
        </w:rPr>
        <w:t xml:space="preserve">mplex systems. Proposals are due February 3, 2014. For more information, visit </w:t>
      </w:r>
      <w:hyperlink r:id="rId29" w:history="1">
        <w:r w:rsidRPr="00004E63">
          <w:rPr>
            <w:rStyle w:val="Hyperlink"/>
            <w:rFonts w:asciiTheme="minorHAnsi" w:hAnsiTheme="minorHAnsi" w:cs="Courier New"/>
            <w:sz w:val="22"/>
            <w:szCs w:val="22"/>
          </w:rPr>
          <w:t>NSF.gov</w:t>
        </w:r>
      </w:hyperlink>
    </w:p>
    <w:p w:rsidR="009657ED" w:rsidRDefault="009657ED" w:rsidP="00004E63">
      <w:pPr>
        <w:pStyle w:val="NormalWeb"/>
        <w:pBdr>
          <w:bottom w:val="single" w:sz="6" w:space="1" w:color="auto"/>
          <w:between w:val="single" w:sz="6" w:space="1" w:color="auto"/>
        </w:pBdr>
        <w:spacing w:before="0" w:after="0" w:line="240" w:lineRule="auto"/>
        <w:rPr>
          <w:rFonts w:asciiTheme="minorHAnsi" w:hAnsiTheme="minorHAnsi" w:cs="Courier New"/>
          <w:sz w:val="20"/>
          <w:szCs w:val="20"/>
        </w:rPr>
      </w:pPr>
    </w:p>
    <w:p w:rsidR="009657ED" w:rsidRPr="00004E63" w:rsidRDefault="009657ED" w:rsidP="00004E63">
      <w:pPr>
        <w:pStyle w:val="NormalWeb"/>
        <w:pBdr>
          <w:bottom w:val="single" w:sz="6" w:space="1" w:color="auto"/>
        </w:pBdr>
        <w:spacing w:before="0" w:after="0" w:line="240" w:lineRule="auto"/>
        <w:rPr>
          <w:rFonts w:asciiTheme="minorHAnsi" w:hAnsiTheme="minorHAnsi" w:cs="Courier New"/>
          <w:sz w:val="20"/>
          <w:szCs w:val="20"/>
        </w:rPr>
      </w:pPr>
    </w:p>
    <w:p w:rsidR="009657ED" w:rsidRDefault="009657ED" w:rsidP="009657ED">
      <w:pPr>
        <w:pBdr>
          <w:bottom w:val="single" w:sz="6" w:space="1" w:color="auto"/>
        </w:pBdr>
        <w:rPr>
          <w:rFonts w:asciiTheme="minorHAnsi" w:hAnsiTheme="minorHAnsi" w:cs="Courier New"/>
        </w:rPr>
      </w:pPr>
      <w:r w:rsidRPr="009657ED">
        <w:rPr>
          <w:rFonts w:asciiTheme="minorHAnsi" w:hAnsiTheme="minorHAnsi" w:cs="Courier New"/>
          <w:b/>
        </w:rPr>
        <w:t>Science of Organizations (</w:t>
      </w:r>
      <w:proofErr w:type="spellStart"/>
      <w:r w:rsidRPr="009657ED">
        <w:rPr>
          <w:rFonts w:asciiTheme="minorHAnsi" w:hAnsiTheme="minorHAnsi" w:cs="Courier New"/>
          <w:b/>
        </w:rPr>
        <w:t>SoO</w:t>
      </w:r>
      <w:proofErr w:type="spellEnd"/>
      <w:r w:rsidRPr="009657ED">
        <w:rPr>
          <w:rFonts w:asciiTheme="minorHAnsi" w:hAnsiTheme="minorHAnsi" w:cs="Courier New"/>
          <w:b/>
        </w:rPr>
        <w:t>)</w:t>
      </w:r>
      <w:r>
        <w:rPr>
          <w:rFonts w:asciiTheme="minorHAnsi" w:hAnsiTheme="minorHAnsi" w:cs="Courier New"/>
          <w:b/>
        </w:rPr>
        <w:t xml:space="preserve">; </w:t>
      </w:r>
      <w:r w:rsidRPr="009657ED">
        <w:rPr>
          <w:rFonts w:asciiTheme="minorHAnsi" w:hAnsiTheme="minorHAnsi" w:cs="Courier New"/>
          <w:b/>
        </w:rPr>
        <w:t>National Science Foundation</w:t>
      </w:r>
      <w:r>
        <w:rPr>
          <w:rFonts w:asciiTheme="minorHAnsi" w:hAnsiTheme="minorHAnsi" w:cs="Courier New"/>
          <w:b/>
        </w:rPr>
        <w:t xml:space="preserve"> (NSF):  </w:t>
      </w:r>
      <w:r>
        <w:rPr>
          <w:rFonts w:asciiTheme="minorHAnsi" w:hAnsiTheme="minorHAnsi" w:cs="Courier New"/>
        </w:rPr>
        <w:t>s</w:t>
      </w:r>
      <w:r w:rsidRPr="009657ED">
        <w:rPr>
          <w:rFonts w:asciiTheme="minorHAnsi" w:hAnsiTheme="minorHAnsi" w:cs="Courier New"/>
        </w:rPr>
        <w:t xml:space="preserve">upports basic </w:t>
      </w:r>
      <w:r>
        <w:rPr>
          <w:rFonts w:asciiTheme="minorHAnsi" w:hAnsiTheme="minorHAnsi" w:cs="Courier New"/>
        </w:rPr>
        <w:t xml:space="preserve">research yielding a scientific </w:t>
      </w:r>
      <w:r w:rsidRPr="009657ED">
        <w:rPr>
          <w:rFonts w:asciiTheme="minorHAnsi" w:hAnsiTheme="minorHAnsi" w:cs="Courier New"/>
        </w:rPr>
        <w:t xml:space="preserve">evidence </w:t>
      </w:r>
      <w:r>
        <w:rPr>
          <w:rFonts w:asciiTheme="minorHAnsi" w:hAnsiTheme="minorHAnsi" w:cs="Courier New"/>
        </w:rPr>
        <w:t xml:space="preserve">base for improving the design, </w:t>
      </w:r>
      <w:r w:rsidRPr="009657ED">
        <w:rPr>
          <w:rFonts w:asciiTheme="minorHAnsi" w:hAnsiTheme="minorHAnsi" w:cs="Courier New"/>
        </w:rPr>
        <w:t>developme</w:t>
      </w:r>
      <w:r>
        <w:rPr>
          <w:rFonts w:asciiTheme="minorHAnsi" w:hAnsiTheme="minorHAnsi" w:cs="Courier New"/>
        </w:rPr>
        <w:t xml:space="preserve">nt, deployment, management and </w:t>
      </w:r>
      <w:r w:rsidRPr="009657ED">
        <w:rPr>
          <w:rFonts w:asciiTheme="minorHAnsi" w:hAnsiTheme="minorHAnsi" w:cs="Courier New"/>
        </w:rPr>
        <w:t xml:space="preserve">effectiveness </w:t>
      </w:r>
      <w:r>
        <w:rPr>
          <w:rFonts w:asciiTheme="minorHAnsi" w:hAnsiTheme="minorHAnsi" w:cs="Courier New"/>
        </w:rPr>
        <w:t xml:space="preserve">of organizations of all kinds. </w:t>
      </w:r>
      <w:r w:rsidRPr="009657ED">
        <w:rPr>
          <w:rFonts w:asciiTheme="minorHAnsi" w:hAnsiTheme="minorHAnsi" w:cs="Courier New"/>
        </w:rPr>
        <w:t xml:space="preserve">Research may </w:t>
      </w:r>
      <w:r>
        <w:rPr>
          <w:rFonts w:asciiTheme="minorHAnsi" w:hAnsiTheme="minorHAnsi" w:cs="Courier New"/>
        </w:rPr>
        <w:t xml:space="preserve">involve organizational theory, </w:t>
      </w:r>
      <w:r w:rsidRPr="009657ED">
        <w:rPr>
          <w:rFonts w:asciiTheme="minorHAnsi" w:hAnsiTheme="minorHAnsi" w:cs="Courier New"/>
        </w:rPr>
        <w:t>behavior, sociology</w:t>
      </w:r>
      <w:r>
        <w:rPr>
          <w:rFonts w:asciiTheme="minorHAnsi" w:hAnsiTheme="minorHAnsi" w:cs="Courier New"/>
        </w:rPr>
        <w:t xml:space="preserve"> or economics, business policy </w:t>
      </w:r>
      <w:r w:rsidRPr="009657ED">
        <w:rPr>
          <w:rFonts w:asciiTheme="minorHAnsi" w:hAnsiTheme="minorHAnsi" w:cs="Courier New"/>
        </w:rPr>
        <w:t>and str</w:t>
      </w:r>
      <w:r>
        <w:rPr>
          <w:rFonts w:asciiTheme="minorHAnsi" w:hAnsiTheme="minorHAnsi" w:cs="Courier New"/>
        </w:rPr>
        <w:t xml:space="preserve">ategy, communication sciences, </w:t>
      </w:r>
      <w:r w:rsidRPr="009657ED">
        <w:rPr>
          <w:rFonts w:asciiTheme="minorHAnsi" w:hAnsiTheme="minorHAnsi" w:cs="Courier New"/>
        </w:rPr>
        <w:t>entrepreneursh</w:t>
      </w:r>
      <w:r>
        <w:rPr>
          <w:rFonts w:asciiTheme="minorHAnsi" w:hAnsiTheme="minorHAnsi" w:cs="Courier New"/>
        </w:rPr>
        <w:t xml:space="preserve">ip, human resource management, </w:t>
      </w:r>
      <w:r w:rsidRPr="009657ED">
        <w:rPr>
          <w:rFonts w:asciiTheme="minorHAnsi" w:hAnsiTheme="minorHAnsi" w:cs="Courier New"/>
        </w:rPr>
        <w:t>information sciences,</w:t>
      </w:r>
      <w:r>
        <w:rPr>
          <w:rFonts w:asciiTheme="minorHAnsi" w:hAnsiTheme="minorHAnsi" w:cs="Courier New"/>
        </w:rPr>
        <w:t xml:space="preserve"> managerial and organizational </w:t>
      </w:r>
      <w:r w:rsidRPr="009657ED">
        <w:rPr>
          <w:rFonts w:asciiTheme="minorHAnsi" w:hAnsiTheme="minorHAnsi" w:cs="Courier New"/>
        </w:rPr>
        <w:t>cognition, operations mana</w:t>
      </w:r>
      <w:r>
        <w:rPr>
          <w:rFonts w:asciiTheme="minorHAnsi" w:hAnsiTheme="minorHAnsi" w:cs="Courier New"/>
        </w:rPr>
        <w:t xml:space="preserve">gement, public </w:t>
      </w:r>
      <w:r w:rsidRPr="009657ED">
        <w:rPr>
          <w:rFonts w:asciiTheme="minorHAnsi" w:hAnsiTheme="minorHAnsi" w:cs="Courier New"/>
        </w:rPr>
        <w:t>administration, so</w:t>
      </w:r>
      <w:r>
        <w:rPr>
          <w:rFonts w:asciiTheme="minorHAnsi" w:hAnsiTheme="minorHAnsi" w:cs="Courier New"/>
        </w:rPr>
        <w:t xml:space="preserve">cial or industrial psychology, </w:t>
      </w:r>
      <w:r w:rsidRPr="009657ED">
        <w:rPr>
          <w:rFonts w:asciiTheme="minorHAnsi" w:hAnsiTheme="minorHAnsi" w:cs="Courier New"/>
        </w:rPr>
        <w:t>and technology and</w:t>
      </w:r>
      <w:r>
        <w:rPr>
          <w:rFonts w:asciiTheme="minorHAnsi" w:hAnsiTheme="minorHAnsi" w:cs="Courier New"/>
        </w:rPr>
        <w:t xml:space="preserve"> innovation management. Proposals are due February 2 and September </w:t>
      </w:r>
      <w:r w:rsidRPr="009657ED">
        <w:rPr>
          <w:rFonts w:asciiTheme="minorHAnsi" w:hAnsiTheme="minorHAnsi" w:cs="Courier New"/>
        </w:rPr>
        <w:t>3</w:t>
      </w:r>
      <w:r>
        <w:rPr>
          <w:rFonts w:asciiTheme="minorHAnsi" w:hAnsiTheme="minorHAnsi" w:cs="Courier New"/>
        </w:rPr>
        <w:t>, annually</w:t>
      </w:r>
      <w:r w:rsidRPr="009657ED">
        <w:rPr>
          <w:rFonts w:asciiTheme="minorHAnsi" w:hAnsiTheme="minorHAnsi" w:cs="Courier New"/>
        </w:rPr>
        <w:t>.</w:t>
      </w:r>
      <w:r>
        <w:rPr>
          <w:rFonts w:asciiTheme="minorHAnsi" w:hAnsiTheme="minorHAnsi" w:cs="Courier New"/>
        </w:rPr>
        <w:t xml:space="preserve"> For more information, visit </w:t>
      </w:r>
      <w:hyperlink r:id="rId30" w:history="1">
        <w:r w:rsidRPr="009657ED">
          <w:rPr>
            <w:rStyle w:val="Hyperlink"/>
            <w:rFonts w:asciiTheme="minorHAnsi" w:hAnsiTheme="minorHAnsi" w:cs="Courier New"/>
          </w:rPr>
          <w:t>NSF.gov</w:t>
        </w:r>
      </w:hyperlink>
    </w:p>
    <w:p w:rsidR="009657ED" w:rsidRPr="009657ED" w:rsidRDefault="009657ED" w:rsidP="009657ED">
      <w:pPr>
        <w:pBdr>
          <w:bottom w:val="single" w:sz="6" w:space="1" w:color="auto"/>
        </w:pBdr>
        <w:rPr>
          <w:rFonts w:asciiTheme="minorHAnsi" w:hAnsiTheme="minorHAnsi" w:cs="Courier New"/>
          <w:sz w:val="20"/>
          <w:szCs w:val="20"/>
        </w:rPr>
      </w:pPr>
    </w:p>
    <w:p w:rsidR="00004E63" w:rsidRDefault="00004E63" w:rsidP="007D02B5">
      <w:pPr>
        <w:pStyle w:val="PlainText"/>
        <w:rPr>
          <w:rFonts w:ascii="Calibri" w:hAnsi="Calibri"/>
          <w:sz w:val="20"/>
          <w:szCs w:val="20"/>
        </w:rPr>
      </w:pPr>
    </w:p>
    <w:p w:rsidR="007D02B5" w:rsidRDefault="007D02B5" w:rsidP="007D02B5">
      <w:pPr>
        <w:pStyle w:val="NormalWeb"/>
        <w:pBdr>
          <w:bottom w:val="single" w:sz="6" w:space="1" w:color="auto"/>
        </w:pBdr>
        <w:spacing w:before="0" w:after="0" w:line="240" w:lineRule="auto"/>
        <w:rPr>
          <w:rFonts w:asciiTheme="minorHAnsi" w:hAnsiTheme="minorHAnsi" w:cs="Courier New"/>
          <w:sz w:val="22"/>
          <w:szCs w:val="22"/>
        </w:rPr>
      </w:pPr>
      <w:r w:rsidRPr="007D02B5">
        <w:rPr>
          <w:rFonts w:asciiTheme="minorHAnsi" w:hAnsiTheme="minorHAnsi" w:cs="Courier New"/>
          <w:b/>
          <w:sz w:val="22"/>
          <w:szCs w:val="22"/>
        </w:rPr>
        <w:t>Modeling Social Behavior</w:t>
      </w:r>
      <w:r>
        <w:rPr>
          <w:rFonts w:asciiTheme="minorHAnsi" w:hAnsiTheme="minorHAnsi"/>
          <w:b/>
          <w:sz w:val="22"/>
          <w:szCs w:val="22"/>
        </w:rPr>
        <w:t xml:space="preserve">; </w:t>
      </w:r>
      <w:r w:rsidRPr="007D02B5">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7D02B5">
        <w:rPr>
          <w:rFonts w:asciiTheme="minorHAnsi" w:hAnsiTheme="minorHAnsi" w:cs="Courier New"/>
          <w:sz w:val="22"/>
          <w:szCs w:val="22"/>
        </w:rPr>
        <w:t xml:space="preserve">support research (R01) to </w:t>
      </w:r>
      <w:r w:rsidRPr="007D02B5">
        <w:rPr>
          <w:rFonts w:asciiTheme="minorHAnsi" w:hAnsiTheme="minorHAnsi" w:cs="Courier New"/>
          <w:sz w:val="22"/>
          <w:szCs w:val="22"/>
        </w:rPr>
        <w:br/>
        <w:t>develop and te</w:t>
      </w:r>
      <w:r>
        <w:rPr>
          <w:rFonts w:asciiTheme="minorHAnsi" w:hAnsiTheme="minorHAnsi" w:cs="Courier New"/>
          <w:sz w:val="22"/>
          <w:szCs w:val="22"/>
        </w:rPr>
        <w:t xml:space="preserve">st theories and computational, </w:t>
      </w:r>
      <w:r w:rsidRPr="007D02B5">
        <w:rPr>
          <w:rFonts w:asciiTheme="minorHAnsi" w:hAnsiTheme="minorHAnsi" w:cs="Courier New"/>
          <w:sz w:val="22"/>
          <w:szCs w:val="22"/>
        </w:rPr>
        <w:t>mathematical, or en</w:t>
      </w:r>
      <w:r>
        <w:rPr>
          <w:rFonts w:asciiTheme="minorHAnsi" w:hAnsiTheme="minorHAnsi" w:cs="Courier New"/>
          <w:sz w:val="22"/>
          <w:szCs w:val="22"/>
        </w:rPr>
        <w:t xml:space="preserve">gineering approaches to deepen </w:t>
      </w:r>
      <w:r w:rsidRPr="007D02B5">
        <w:rPr>
          <w:rFonts w:asciiTheme="minorHAnsi" w:hAnsiTheme="minorHAnsi" w:cs="Courier New"/>
          <w:sz w:val="22"/>
          <w:szCs w:val="22"/>
        </w:rPr>
        <w:t xml:space="preserve">understanding </w:t>
      </w:r>
      <w:r>
        <w:rPr>
          <w:rFonts w:asciiTheme="minorHAnsi" w:hAnsiTheme="minorHAnsi" w:cs="Courier New"/>
          <w:sz w:val="22"/>
          <w:szCs w:val="22"/>
        </w:rPr>
        <w:t xml:space="preserve">of complex social behavior. Of </w:t>
      </w:r>
      <w:r w:rsidRPr="007D02B5">
        <w:rPr>
          <w:rFonts w:asciiTheme="minorHAnsi" w:hAnsiTheme="minorHAnsi" w:cs="Courier New"/>
          <w:sz w:val="22"/>
          <w:szCs w:val="22"/>
        </w:rPr>
        <w:t>intere</w:t>
      </w:r>
      <w:r>
        <w:rPr>
          <w:rFonts w:asciiTheme="minorHAnsi" w:hAnsiTheme="minorHAnsi" w:cs="Courier New"/>
          <w:sz w:val="22"/>
          <w:szCs w:val="22"/>
        </w:rPr>
        <w:t xml:space="preserve">st are applications that build </w:t>
      </w:r>
      <w:proofErr w:type="spellStart"/>
      <w:r w:rsidRPr="007D02B5">
        <w:rPr>
          <w:rFonts w:asciiTheme="minorHAnsi" w:hAnsiTheme="minorHAnsi" w:cs="Courier New"/>
          <w:sz w:val="22"/>
          <w:szCs w:val="22"/>
        </w:rPr>
        <w:t>transdisciplinary</w:t>
      </w:r>
      <w:proofErr w:type="spellEnd"/>
      <w:r w:rsidRPr="007D02B5">
        <w:rPr>
          <w:rFonts w:asciiTheme="minorHAnsi" w:hAnsiTheme="minorHAnsi" w:cs="Courier New"/>
          <w:sz w:val="22"/>
          <w:szCs w:val="22"/>
        </w:rPr>
        <w:t xml:space="preserve"> </w:t>
      </w:r>
      <w:r>
        <w:rPr>
          <w:rFonts w:asciiTheme="minorHAnsi" w:hAnsiTheme="minorHAnsi" w:cs="Courier New"/>
          <w:sz w:val="22"/>
          <w:szCs w:val="22"/>
        </w:rPr>
        <w:t xml:space="preserve">teams of scientists spanning a </w:t>
      </w:r>
      <w:r w:rsidRPr="007D02B5">
        <w:rPr>
          <w:rFonts w:asciiTheme="minorHAnsi" w:hAnsiTheme="minorHAnsi" w:cs="Courier New"/>
          <w:sz w:val="22"/>
          <w:szCs w:val="22"/>
        </w:rPr>
        <w:t xml:space="preserve">broad range of </w:t>
      </w:r>
      <w:proofErr w:type="gramStart"/>
      <w:r w:rsidRPr="007D02B5">
        <w:rPr>
          <w:rFonts w:asciiTheme="minorHAnsi" w:hAnsiTheme="minorHAnsi" w:cs="Courier New"/>
          <w:sz w:val="22"/>
          <w:szCs w:val="22"/>
        </w:rPr>
        <w:t>e</w:t>
      </w:r>
      <w:r>
        <w:rPr>
          <w:rFonts w:asciiTheme="minorHAnsi" w:hAnsiTheme="minorHAnsi" w:cs="Courier New"/>
          <w:sz w:val="22"/>
          <w:szCs w:val="22"/>
        </w:rPr>
        <w:t>xpertise.</w:t>
      </w:r>
      <w:proofErr w:type="gramEnd"/>
      <w:r>
        <w:rPr>
          <w:rFonts w:asciiTheme="minorHAnsi" w:hAnsiTheme="minorHAnsi" w:cs="Courier New"/>
          <w:sz w:val="22"/>
          <w:szCs w:val="22"/>
        </w:rPr>
        <w:t xml:space="preserve"> Teams should include </w:t>
      </w:r>
      <w:r w:rsidRPr="007D02B5">
        <w:rPr>
          <w:rFonts w:asciiTheme="minorHAnsi" w:hAnsiTheme="minorHAnsi" w:cs="Courier New"/>
          <w:sz w:val="22"/>
          <w:szCs w:val="22"/>
        </w:rPr>
        <w:t xml:space="preserve">investigators with </w:t>
      </w:r>
      <w:r>
        <w:rPr>
          <w:rFonts w:asciiTheme="minorHAnsi" w:hAnsiTheme="minorHAnsi" w:cs="Courier New"/>
          <w:sz w:val="22"/>
          <w:szCs w:val="22"/>
        </w:rPr>
        <w:t xml:space="preserve">expertise in the behavioral or </w:t>
      </w:r>
      <w:r w:rsidRPr="007D02B5">
        <w:rPr>
          <w:rFonts w:asciiTheme="minorHAnsi" w:hAnsiTheme="minorHAnsi" w:cs="Courier New"/>
          <w:sz w:val="22"/>
          <w:szCs w:val="22"/>
        </w:rPr>
        <w:t>social sciences as well</w:t>
      </w:r>
      <w:r>
        <w:rPr>
          <w:rFonts w:asciiTheme="minorHAnsi" w:hAnsiTheme="minorHAnsi" w:cs="Courier New"/>
          <w:sz w:val="22"/>
          <w:szCs w:val="22"/>
        </w:rPr>
        <w:t xml:space="preserve"> as in computational and </w:t>
      </w:r>
      <w:r w:rsidRPr="007D02B5">
        <w:rPr>
          <w:rFonts w:asciiTheme="minorHAnsi" w:hAnsiTheme="minorHAnsi" w:cs="Courier New"/>
          <w:sz w:val="22"/>
          <w:szCs w:val="22"/>
        </w:rPr>
        <w:t>systems modeling. (</w:t>
      </w:r>
      <w:proofErr w:type="gramStart"/>
      <w:r>
        <w:rPr>
          <w:rFonts w:asciiTheme="minorHAnsi" w:hAnsiTheme="minorHAnsi" w:cs="Courier New"/>
          <w:sz w:val="22"/>
          <w:szCs w:val="22"/>
        </w:rPr>
        <w:t>computer</w:t>
      </w:r>
      <w:proofErr w:type="gramEnd"/>
      <w:r>
        <w:rPr>
          <w:rFonts w:asciiTheme="minorHAnsi" w:hAnsiTheme="minorHAnsi" w:cs="Courier New"/>
          <w:sz w:val="22"/>
          <w:szCs w:val="22"/>
        </w:rPr>
        <w:t xml:space="preserve"> science, mathematics, </w:t>
      </w:r>
      <w:r w:rsidRPr="007D02B5">
        <w:rPr>
          <w:rFonts w:asciiTheme="minorHAnsi" w:hAnsiTheme="minorHAnsi" w:cs="Courier New"/>
          <w:sz w:val="22"/>
          <w:szCs w:val="22"/>
        </w:rPr>
        <w:t xml:space="preserve">engineering, or other systems sciences). </w:t>
      </w:r>
      <w:r>
        <w:rPr>
          <w:rFonts w:asciiTheme="minorHAnsi" w:hAnsiTheme="minorHAnsi" w:cs="Courier New"/>
          <w:sz w:val="22"/>
          <w:szCs w:val="22"/>
        </w:rPr>
        <w:t xml:space="preserve">Proposals are due February 5, 2014. For more information, visit </w:t>
      </w:r>
      <w:hyperlink r:id="rId31" w:history="1">
        <w:r w:rsidRPr="007D02B5">
          <w:rPr>
            <w:rStyle w:val="Hyperlink"/>
            <w:rFonts w:asciiTheme="minorHAnsi" w:hAnsiTheme="minorHAnsi" w:cs="Courier New"/>
            <w:sz w:val="22"/>
            <w:szCs w:val="22"/>
          </w:rPr>
          <w:t>NIH.gov</w:t>
        </w:r>
      </w:hyperlink>
    </w:p>
    <w:p w:rsidR="00EA6481" w:rsidRDefault="00EA6481" w:rsidP="00EA6481">
      <w:pPr>
        <w:pStyle w:val="PlainText"/>
        <w:pBdr>
          <w:bottom w:val="single" w:sz="6" w:space="1" w:color="auto"/>
        </w:pBdr>
        <w:rPr>
          <w:rFonts w:asciiTheme="minorHAnsi" w:hAnsiTheme="minorHAnsi"/>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5738C2" w:rsidP="00EA6481">
      <w:pPr>
        <w:rPr>
          <w:rFonts w:asciiTheme="minorHAnsi" w:hAnsiTheme="minorHAnsi"/>
        </w:rPr>
      </w:pPr>
      <w:r>
        <w:rPr>
          <w:rFonts w:asciiTheme="minorHAnsi" w:hAnsiTheme="minorHAnsi"/>
          <w:noProof/>
        </w:rPr>
        <w:lastRenderedPageBreak/>
        <w:pict>
          <v:shape id="_x0000_s1028" type="#_x0000_t202" style="position:absolute;margin-left:-40.3pt;margin-top:-35.3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341D4A" w:rsidTr="002D3871">
                    <w:tc>
                      <w:tcPr>
                        <w:tcW w:w="10557" w:type="dxa"/>
                        <w:gridSpan w:val="2"/>
                      </w:tcPr>
                      <w:p w:rsidR="00341D4A" w:rsidRPr="00E967E4" w:rsidRDefault="00341D4A" w:rsidP="002D3871">
                        <w:pPr>
                          <w:jc w:val="center"/>
                          <w:rPr>
                            <w:b/>
                            <w:bCs/>
                            <w:sz w:val="20"/>
                            <w:szCs w:val="20"/>
                            <w:u w:val="single"/>
                          </w:rPr>
                        </w:pPr>
                        <w:r w:rsidRPr="00E967E4">
                          <w:rPr>
                            <w:b/>
                            <w:bCs/>
                            <w:u w:val="single"/>
                          </w:rPr>
                          <w:t>Additional Funding Opportunities:</w:t>
                        </w:r>
                      </w:p>
                      <w:p w:rsidR="00341D4A" w:rsidRPr="00E967E4" w:rsidRDefault="00341D4A" w:rsidP="002D3871">
                        <w:pPr>
                          <w:jc w:val="center"/>
                          <w:rPr>
                            <w:b/>
                            <w:bCs/>
                          </w:rPr>
                        </w:pPr>
                        <w:r w:rsidRPr="00E967E4">
                          <w:rPr>
                            <w:b/>
                            <w:bCs/>
                          </w:rPr>
                          <w:t>*These search engines and other resources may help you identify funding for a specific need or help you refine your ideas.</w:t>
                        </w:r>
                      </w:p>
                      <w:p w:rsidR="00341D4A" w:rsidRDefault="00341D4A" w:rsidP="002D3871">
                        <w:pPr>
                          <w:jc w:val="center"/>
                        </w:pPr>
                      </w:p>
                    </w:tc>
                  </w:tr>
                  <w:tr w:rsidR="00341D4A" w:rsidTr="002D3871">
                    <w:tc>
                      <w:tcPr>
                        <w:tcW w:w="5278" w:type="dxa"/>
                      </w:tcPr>
                      <w:p w:rsidR="00341D4A" w:rsidRPr="00E967E4" w:rsidRDefault="00341D4A" w:rsidP="002D3871">
                        <w:pPr>
                          <w:rPr>
                            <w:b/>
                            <w:bCs/>
                          </w:rPr>
                        </w:pPr>
                        <w:r w:rsidRPr="00E967E4">
                          <w:rPr>
                            <w:b/>
                            <w:bCs/>
                          </w:rPr>
                          <w:t>Search For Funding Opportunities</w:t>
                        </w:r>
                      </w:p>
                      <w:p w:rsidR="00341D4A" w:rsidRDefault="00341D4A" w:rsidP="002D3871">
                        <w:pPr>
                          <w:jc w:val="center"/>
                        </w:pPr>
                      </w:p>
                    </w:tc>
                    <w:tc>
                      <w:tcPr>
                        <w:tcW w:w="5279" w:type="dxa"/>
                      </w:tcPr>
                      <w:p w:rsidR="00341D4A" w:rsidRPr="00E967E4" w:rsidRDefault="00341D4A" w:rsidP="002D3871">
                        <w:pPr>
                          <w:rPr>
                            <w:b/>
                            <w:bCs/>
                          </w:rPr>
                        </w:pPr>
                        <w:r w:rsidRPr="00E967E4">
                          <w:rPr>
                            <w:b/>
                            <w:bCs/>
                          </w:rPr>
                          <w:t>Assistance For Finding And Analyzing Funding Opportunities</w:t>
                        </w:r>
                      </w:p>
                      <w:p w:rsidR="00341D4A" w:rsidRDefault="00341D4A" w:rsidP="002D3871">
                        <w:pPr>
                          <w:jc w:val="center"/>
                        </w:pPr>
                      </w:p>
                    </w:tc>
                  </w:tr>
                  <w:tr w:rsidR="00341D4A" w:rsidTr="002D3871">
                    <w:tc>
                      <w:tcPr>
                        <w:tcW w:w="5278" w:type="dxa"/>
                      </w:tcPr>
                      <w:p w:rsidR="00341D4A" w:rsidRDefault="00DF4556" w:rsidP="002D3871">
                        <w:hyperlink r:id="rId32" w:history="1">
                          <w:r w:rsidR="00341D4A" w:rsidRPr="00E967E4">
                            <w:rPr>
                              <w:rStyle w:val="Hyperlink"/>
                              <w:b/>
                              <w:bCs/>
                            </w:rPr>
                            <w:t>GrantSearch</w:t>
                          </w:r>
                        </w:hyperlink>
                      </w:p>
                      <w:p w:rsidR="00341D4A" w:rsidRDefault="00341D4A" w:rsidP="002D3871">
                        <w:pPr>
                          <w:jc w:val="center"/>
                        </w:pPr>
                      </w:p>
                    </w:tc>
                    <w:tc>
                      <w:tcPr>
                        <w:tcW w:w="5279" w:type="dxa"/>
                      </w:tcPr>
                      <w:p w:rsidR="00341D4A" w:rsidRDefault="00DF4556" w:rsidP="002D3871">
                        <w:hyperlink r:id="rId33" w:history="1">
                          <w:r w:rsidR="00341D4A" w:rsidRPr="00E967E4">
                            <w:rPr>
                              <w:rStyle w:val="Hyperlink"/>
                              <w:b/>
                              <w:bCs/>
                            </w:rPr>
                            <w:t>Grant Resource Center</w:t>
                          </w:r>
                        </w:hyperlink>
                      </w:p>
                      <w:p w:rsidR="00341D4A" w:rsidRDefault="00341D4A" w:rsidP="002D3871">
                        <w:pPr>
                          <w:jc w:val="center"/>
                        </w:pPr>
                      </w:p>
                    </w:tc>
                  </w:tr>
                  <w:tr w:rsidR="00341D4A" w:rsidTr="002D3871">
                    <w:tc>
                      <w:tcPr>
                        <w:tcW w:w="5278" w:type="dxa"/>
                      </w:tcPr>
                      <w:p w:rsidR="00341D4A" w:rsidRDefault="00DF4556" w:rsidP="002D3871">
                        <w:hyperlink r:id="rId34" w:history="1">
                          <w:r w:rsidR="00341D4A" w:rsidRPr="00E967E4">
                            <w:rPr>
                              <w:rStyle w:val="Hyperlink"/>
                              <w:b/>
                              <w:bCs/>
                            </w:rPr>
                            <w:t>Pivot</w:t>
                          </w:r>
                        </w:hyperlink>
                      </w:p>
                      <w:p w:rsidR="00341D4A" w:rsidRDefault="00341D4A" w:rsidP="002D3871">
                        <w:pPr>
                          <w:jc w:val="center"/>
                        </w:pPr>
                      </w:p>
                    </w:tc>
                    <w:tc>
                      <w:tcPr>
                        <w:tcW w:w="5279" w:type="dxa"/>
                      </w:tcPr>
                      <w:p w:rsidR="00341D4A" w:rsidRPr="00C809EA" w:rsidRDefault="00DF4556" w:rsidP="002D3871">
                        <w:pPr>
                          <w:rPr>
                            <w:b/>
                          </w:rPr>
                        </w:pPr>
                        <w:hyperlink r:id="rId35" w:history="1">
                          <w:r w:rsidR="00341D4A" w:rsidRPr="00C809EA">
                            <w:rPr>
                              <w:rStyle w:val="Hyperlink"/>
                              <w:b/>
                            </w:rPr>
                            <w:t>Date, Updates, and Insights</w:t>
                          </w:r>
                        </w:hyperlink>
                        <w:r w:rsidR="00341D4A" w:rsidRPr="00C809EA">
                          <w:rPr>
                            <w:b/>
                          </w:rPr>
                          <w:t xml:space="preserve"> </w:t>
                        </w:r>
                      </w:p>
                    </w:tc>
                  </w:tr>
                  <w:tr w:rsidR="00341D4A" w:rsidTr="002D3871">
                    <w:tc>
                      <w:tcPr>
                        <w:tcW w:w="5278" w:type="dxa"/>
                      </w:tcPr>
                      <w:p w:rsidR="00341D4A" w:rsidRDefault="00DF4556" w:rsidP="002D3871">
                        <w:hyperlink r:id="rId36" w:history="1">
                          <w:r w:rsidR="00341D4A" w:rsidRPr="00E967E4">
                            <w:rPr>
                              <w:rStyle w:val="Hyperlink"/>
                              <w:b/>
                              <w:bCs/>
                            </w:rPr>
                            <w:t>Grants.gov</w:t>
                          </w:r>
                        </w:hyperlink>
                      </w:p>
                      <w:p w:rsidR="00341D4A" w:rsidRDefault="00341D4A" w:rsidP="002D3871">
                        <w:pPr>
                          <w:jc w:val="center"/>
                        </w:pPr>
                      </w:p>
                    </w:tc>
                    <w:tc>
                      <w:tcPr>
                        <w:tcW w:w="5279" w:type="dxa"/>
                      </w:tcPr>
                      <w:p w:rsidR="00341D4A" w:rsidRDefault="00DF4556" w:rsidP="002D3871">
                        <w:hyperlink r:id="rId37" w:history="1">
                          <w:r w:rsidR="00341D4A" w:rsidRPr="00E967E4">
                            <w:rPr>
                              <w:rStyle w:val="Hyperlink"/>
                              <w:b/>
                              <w:bCs/>
                            </w:rPr>
                            <w:t>Good Funding Opportunities &amp; Support</w:t>
                          </w:r>
                        </w:hyperlink>
                      </w:p>
                      <w:p w:rsidR="00341D4A" w:rsidRDefault="00341D4A" w:rsidP="002D3871">
                        <w:pPr>
                          <w:jc w:val="center"/>
                        </w:pPr>
                      </w:p>
                    </w:tc>
                  </w:tr>
                  <w:tr w:rsidR="00341D4A" w:rsidTr="002D3871">
                    <w:tc>
                      <w:tcPr>
                        <w:tcW w:w="10557" w:type="dxa"/>
                        <w:gridSpan w:val="2"/>
                      </w:tcPr>
                      <w:p w:rsidR="00341D4A" w:rsidRDefault="00DF4556" w:rsidP="002D3871">
                        <w:pPr>
                          <w:jc w:val="center"/>
                        </w:pPr>
                        <w:hyperlink r:id="rId38" w:history="1">
                          <w:r w:rsidR="00341D4A" w:rsidRPr="00E967E4">
                            <w:rPr>
                              <w:rStyle w:val="Hyperlink"/>
                              <w:b/>
                              <w:bCs/>
                            </w:rPr>
                            <w:t>Office of Sponsored Programs</w:t>
                          </w:r>
                        </w:hyperlink>
                      </w:p>
                      <w:p w:rsidR="00341D4A" w:rsidRDefault="00341D4A" w:rsidP="002D3871">
                        <w:pPr>
                          <w:jc w:val="center"/>
                        </w:pPr>
                      </w:p>
                    </w:tc>
                  </w:tr>
                  <w:tr w:rsidR="00341D4A" w:rsidTr="002D3871">
                    <w:tc>
                      <w:tcPr>
                        <w:tcW w:w="10557" w:type="dxa"/>
                        <w:gridSpan w:val="2"/>
                      </w:tcPr>
                      <w:p w:rsidR="00341D4A" w:rsidRPr="00E967E4" w:rsidRDefault="00341D4A" w:rsidP="002D3871">
                        <w:pPr>
                          <w:jc w:val="center"/>
                          <w:rPr>
                            <w:b/>
                            <w:bCs/>
                            <w:i/>
                            <w:iCs/>
                            <w:sz w:val="16"/>
                            <w:szCs w:val="16"/>
                          </w:rPr>
                        </w:pPr>
                        <w:r w:rsidRPr="00E967E4">
                          <w:rPr>
                            <w:b/>
                            <w:bCs/>
                            <w:i/>
                            <w:iCs/>
                            <w:sz w:val="16"/>
                            <w:szCs w:val="16"/>
                          </w:rPr>
                          <w:t>Dates, Updates and Insights</w:t>
                        </w:r>
                      </w:p>
                      <w:p w:rsidR="00341D4A" w:rsidRPr="00E967E4" w:rsidRDefault="00341D4A" w:rsidP="002D3871">
                        <w:pPr>
                          <w:jc w:val="center"/>
                          <w:rPr>
                            <w:b/>
                            <w:bCs/>
                            <w:i/>
                            <w:iCs/>
                            <w:sz w:val="16"/>
                            <w:szCs w:val="16"/>
                          </w:rPr>
                        </w:pPr>
                        <w:r w:rsidRPr="00E967E4">
                          <w:rPr>
                            <w:b/>
                            <w:bCs/>
                            <w:i/>
                            <w:iCs/>
                            <w:sz w:val="16"/>
                            <w:szCs w:val="16"/>
                          </w:rPr>
                          <w:t>Office of Sponsored Programs</w:t>
                        </w:r>
                      </w:p>
                      <w:p w:rsidR="00341D4A" w:rsidRPr="00E967E4" w:rsidRDefault="00341D4A" w:rsidP="002D3871">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341D4A" w:rsidRDefault="00341D4A" w:rsidP="002D3871">
                        <w:pPr>
                          <w:jc w:val="center"/>
                        </w:pPr>
                      </w:p>
                    </w:tc>
                  </w:tr>
                </w:tbl>
                <w:p w:rsidR="00341D4A" w:rsidRDefault="00341D4A" w:rsidP="00EA6481">
                  <w:pPr>
                    <w:jc w:val="center"/>
                  </w:pPr>
                </w:p>
                <w:p w:rsidR="00341D4A" w:rsidRDefault="00341D4A"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2D3871" w:rsidRPr="00740927" w:rsidRDefault="002D3871">
      <w:pPr>
        <w:rPr>
          <w:rFonts w:asciiTheme="minorHAnsi" w:hAnsiTheme="minorHAnsi"/>
        </w:rPr>
      </w:pPr>
    </w:p>
    <w:sectPr w:rsidR="002D3871" w:rsidRPr="00740927" w:rsidSect="002D3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04E63"/>
    <w:rsid w:val="00017CFB"/>
    <w:rsid w:val="00087874"/>
    <w:rsid w:val="000D2825"/>
    <w:rsid w:val="000D6872"/>
    <w:rsid w:val="001078A8"/>
    <w:rsid w:val="00134CB7"/>
    <w:rsid w:val="00187D5C"/>
    <w:rsid w:val="00191386"/>
    <w:rsid w:val="001913FC"/>
    <w:rsid w:val="00194E74"/>
    <w:rsid w:val="001B04EC"/>
    <w:rsid w:val="001C2440"/>
    <w:rsid w:val="001F3515"/>
    <w:rsid w:val="001F5234"/>
    <w:rsid w:val="0023750B"/>
    <w:rsid w:val="002559CE"/>
    <w:rsid w:val="002B10CC"/>
    <w:rsid w:val="002D3871"/>
    <w:rsid w:val="002D6F17"/>
    <w:rsid w:val="00301AA4"/>
    <w:rsid w:val="00327B8D"/>
    <w:rsid w:val="00332409"/>
    <w:rsid w:val="00341D4A"/>
    <w:rsid w:val="00364BFB"/>
    <w:rsid w:val="00396AEB"/>
    <w:rsid w:val="003C611A"/>
    <w:rsid w:val="003E3818"/>
    <w:rsid w:val="004039B7"/>
    <w:rsid w:val="004370C5"/>
    <w:rsid w:val="00455DAB"/>
    <w:rsid w:val="004716B9"/>
    <w:rsid w:val="00472280"/>
    <w:rsid w:val="00481F2C"/>
    <w:rsid w:val="00496E2A"/>
    <w:rsid w:val="004A4143"/>
    <w:rsid w:val="004A61A3"/>
    <w:rsid w:val="004D79F1"/>
    <w:rsid w:val="004E4B80"/>
    <w:rsid w:val="0055235C"/>
    <w:rsid w:val="005738C2"/>
    <w:rsid w:val="005A5C31"/>
    <w:rsid w:val="005D2E15"/>
    <w:rsid w:val="0060168D"/>
    <w:rsid w:val="00610873"/>
    <w:rsid w:val="0061305B"/>
    <w:rsid w:val="00644A57"/>
    <w:rsid w:val="006539C0"/>
    <w:rsid w:val="00671628"/>
    <w:rsid w:val="0067305D"/>
    <w:rsid w:val="00680FA1"/>
    <w:rsid w:val="006B52D8"/>
    <w:rsid w:val="006D1879"/>
    <w:rsid w:val="006D69C1"/>
    <w:rsid w:val="006E6D00"/>
    <w:rsid w:val="007025BF"/>
    <w:rsid w:val="0070426E"/>
    <w:rsid w:val="00732745"/>
    <w:rsid w:val="00740927"/>
    <w:rsid w:val="007559E5"/>
    <w:rsid w:val="00792B94"/>
    <w:rsid w:val="007C6419"/>
    <w:rsid w:val="007D02B5"/>
    <w:rsid w:val="007D3AC9"/>
    <w:rsid w:val="007F0A3B"/>
    <w:rsid w:val="00807266"/>
    <w:rsid w:val="00854D98"/>
    <w:rsid w:val="0087314F"/>
    <w:rsid w:val="00875784"/>
    <w:rsid w:val="00883CB3"/>
    <w:rsid w:val="008B2098"/>
    <w:rsid w:val="008C6D82"/>
    <w:rsid w:val="008F57CD"/>
    <w:rsid w:val="0091200D"/>
    <w:rsid w:val="009657ED"/>
    <w:rsid w:val="00977427"/>
    <w:rsid w:val="009B1E81"/>
    <w:rsid w:val="00A07D45"/>
    <w:rsid w:val="00A408EB"/>
    <w:rsid w:val="00A7678E"/>
    <w:rsid w:val="00A92365"/>
    <w:rsid w:val="00AA4106"/>
    <w:rsid w:val="00AB134F"/>
    <w:rsid w:val="00AB2A06"/>
    <w:rsid w:val="00AD1436"/>
    <w:rsid w:val="00AD7048"/>
    <w:rsid w:val="00AF2110"/>
    <w:rsid w:val="00AF2A63"/>
    <w:rsid w:val="00B040F3"/>
    <w:rsid w:val="00B23F08"/>
    <w:rsid w:val="00B266FF"/>
    <w:rsid w:val="00B45B1D"/>
    <w:rsid w:val="00BB7A16"/>
    <w:rsid w:val="00BE6FF4"/>
    <w:rsid w:val="00C00DC6"/>
    <w:rsid w:val="00C0274A"/>
    <w:rsid w:val="00C04964"/>
    <w:rsid w:val="00C21FC2"/>
    <w:rsid w:val="00C42DF2"/>
    <w:rsid w:val="00C42E59"/>
    <w:rsid w:val="00C65540"/>
    <w:rsid w:val="00C677FA"/>
    <w:rsid w:val="00C714B4"/>
    <w:rsid w:val="00CA7DFE"/>
    <w:rsid w:val="00CD21D5"/>
    <w:rsid w:val="00D22118"/>
    <w:rsid w:val="00D3428F"/>
    <w:rsid w:val="00D50F11"/>
    <w:rsid w:val="00D5300A"/>
    <w:rsid w:val="00D65650"/>
    <w:rsid w:val="00D974E2"/>
    <w:rsid w:val="00DA4EBA"/>
    <w:rsid w:val="00DC1981"/>
    <w:rsid w:val="00DF4556"/>
    <w:rsid w:val="00DF57E7"/>
    <w:rsid w:val="00E343EC"/>
    <w:rsid w:val="00E530FF"/>
    <w:rsid w:val="00E66FCF"/>
    <w:rsid w:val="00EA158D"/>
    <w:rsid w:val="00EA6481"/>
    <w:rsid w:val="00EC087F"/>
    <w:rsid w:val="00F05F83"/>
    <w:rsid w:val="00F323B4"/>
    <w:rsid w:val="00F33399"/>
    <w:rsid w:val="00F52815"/>
    <w:rsid w:val="00F53F9D"/>
    <w:rsid w:val="00F57482"/>
    <w:rsid w:val="00F94C7E"/>
    <w:rsid w:val="00FC180E"/>
    <w:rsid w:val="00FC6A72"/>
    <w:rsid w:val="00FC702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C6D82"/>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8724193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92138620">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5297833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72203927">
      <w:bodyDiv w:val="1"/>
      <w:marLeft w:val="0"/>
      <w:marRight w:val="0"/>
      <w:marTop w:val="0"/>
      <w:marBottom w:val="0"/>
      <w:divBdr>
        <w:top w:val="none" w:sz="0" w:space="0" w:color="auto"/>
        <w:left w:val="none" w:sz="0" w:space="0" w:color="auto"/>
        <w:bottom w:val="none" w:sz="0" w:space="0" w:color="auto"/>
        <w:right w:val="none" w:sz="0" w:space="0" w:color="auto"/>
      </w:divBdr>
    </w:div>
    <w:div w:id="1289240378">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30542501">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585794011">
      <w:bodyDiv w:val="1"/>
      <w:marLeft w:val="0"/>
      <w:marRight w:val="0"/>
      <w:marTop w:val="0"/>
      <w:marBottom w:val="0"/>
      <w:divBdr>
        <w:top w:val="none" w:sz="0" w:space="0" w:color="auto"/>
        <w:left w:val="none" w:sz="0" w:space="0" w:color="auto"/>
        <w:bottom w:val="none" w:sz="0" w:space="0" w:color="auto"/>
        <w:right w:val="none" w:sz="0" w:space="0" w:color="auto"/>
      </w:divBdr>
    </w:div>
    <w:div w:id="1641839774">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1977182744">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punj.edu/osp/preparing-proposals.dot" TargetMode="External"/><Relationship Id="rId18" Type="http://schemas.openxmlformats.org/officeDocument/2006/relationships/hyperlink" Target="http://www.magnetmail1.net/link.cfm?r=1272232034&amp;sid=28011097&amp;m=3119615&amp;u=AASCU&amp;j=15684216&amp;s=https://www.fbo.gov/?s=opportunity&amp;mode=form&amp;id=01ebcd4d2989609a49fd5406d13a0a57&amp;tab=core&amp;_cview=0" TargetMode="External"/><Relationship Id="rId26" Type="http://schemas.openxmlformats.org/officeDocument/2006/relationships/hyperlink" Target="http://www.nsf.gov/funding/pgm_summ.jsp?pims_id=50469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ants.nih.gov/grants/guide/pa-files/PA-13-110.html" TargetMode="External"/><Relationship Id="rId34" Type="http://schemas.openxmlformats.org/officeDocument/2006/relationships/hyperlink" Target="http://ezproxy.wpunj.edu:2048/login?url=http://pivot.cos.com" TargetMode="External"/><Relationship Id="rId7" Type="http://schemas.openxmlformats.org/officeDocument/2006/relationships/hyperlink" Target="http://www.wpunj.edu/osp" TargetMode="External"/><Relationship Id="rId12" Type="http://schemas.openxmlformats.org/officeDocument/2006/relationships/hyperlink" Target="http://www.wpunj.edu/osp/irb/index.dot" TargetMode="External"/><Relationship Id="rId17" Type="http://schemas.openxmlformats.org/officeDocument/2006/relationships/hyperlink" Target="http://www.nsf.gov/funding/pgm_summ.jsp?pims_id=504696" TargetMode="External"/><Relationship Id="rId25" Type="http://schemas.openxmlformats.org/officeDocument/2006/relationships/hyperlink" Target="http://grants.nih.gov/grants/guide/pa-files/PAR-13-374.html" TargetMode="External"/><Relationship Id="rId33" Type="http://schemas.openxmlformats.org/officeDocument/2006/relationships/hyperlink" Target="http://www.aascu.org/grc/" TargetMode="External"/><Relationship Id="rId38" Type="http://schemas.openxmlformats.org/officeDocument/2006/relationships/hyperlink" Target="http://www.wpunj.edu/osp" TargetMode="External"/><Relationship Id="rId2" Type="http://schemas.openxmlformats.org/officeDocument/2006/relationships/styles" Target="styles.xml"/><Relationship Id="rId16" Type="http://schemas.openxmlformats.org/officeDocument/2006/relationships/hyperlink" Target="http://www.wpunj.edu/osp/funding-opportunities.dot" TargetMode="External"/><Relationship Id="rId20" Type="http://schemas.openxmlformats.org/officeDocument/2006/relationships/hyperlink" Target="http://grants.nih.gov/grants/guide/pa-files/PA-11-230.html" TargetMode="External"/><Relationship Id="rId29" Type="http://schemas.openxmlformats.org/officeDocument/2006/relationships/hyperlink" Target="http://www.nsf.gov/funding/pgm_summ.jsp?pims_id=5686" TargetMode="External"/><Relationship Id="rId1" Type="http://schemas.openxmlformats.org/officeDocument/2006/relationships/customXml" Target="../customXml/item1.xml"/><Relationship Id="rId6" Type="http://schemas.openxmlformats.org/officeDocument/2006/relationships/hyperlink" Target="mailto:grants@wpunj.edu" TargetMode="External"/><Relationship Id="rId11" Type="http://schemas.openxmlformats.org/officeDocument/2006/relationships/hyperlink" Target="http://www.wpunj.edu/osp/workshops.dot" TargetMode="External"/><Relationship Id="rId24" Type="http://schemas.openxmlformats.org/officeDocument/2006/relationships/hyperlink" Target="http://grants.nih.gov/grants/guide/pa-files/PAR-13-374.html" TargetMode="External"/><Relationship Id="rId32" Type="http://schemas.openxmlformats.org/officeDocument/2006/relationships/hyperlink" Target="http://www.aascu.org/gsmodule/" TargetMode="External"/><Relationship Id="rId37" Type="http://schemas.openxmlformats.org/officeDocument/2006/relationships/hyperlink" Target="http://www.wpunj.edu/osp/funding-opportunities/index.dot"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punj.edu/osp/recent-awards.dot" TargetMode="External"/><Relationship Id="rId23" Type="http://schemas.openxmlformats.org/officeDocument/2006/relationships/hyperlink" Target="http://www.magnetmail1.net/link.cfm?r=1272232034&amp;sid=28011062&amp;m=3119615&amp;u=AASCU&amp;j=15684216&amp;s=http://www.grants.gov/web/grants/view-opportunity.html?oppId=247645" TargetMode="External"/><Relationship Id="rId28" Type="http://schemas.openxmlformats.org/officeDocument/2006/relationships/hyperlink" Target="http://www.nsf.gov/funding/pgm_summ.jsp?pims_id=5369" TargetMode="External"/><Relationship Id="rId36" Type="http://schemas.openxmlformats.org/officeDocument/2006/relationships/hyperlink" Target="http://www.grants.gov/" TargetMode="External"/><Relationship Id="rId10" Type="http://schemas.openxmlformats.org/officeDocument/2006/relationships/hyperlink" Target="http://www.nsf.gov/publications/pub_summ.jsp?ods_key=nsf14001" TargetMode="External"/><Relationship Id="rId19" Type="http://schemas.openxmlformats.org/officeDocument/2006/relationships/hyperlink" Target="http://grants.nih.gov/grants/guide/PA-files/PA-13-100.html" TargetMode="External"/><Relationship Id="rId31" Type="http://schemas.openxmlformats.org/officeDocument/2006/relationships/hyperlink" Target="http://grants.nih.gov/grants/guide/pa-files/PAR-13-374.html" TargetMode="External"/><Relationship Id="rId4" Type="http://schemas.openxmlformats.org/officeDocument/2006/relationships/webSettings" Target="webSettings.xml"/><Relationship Id="rId9" Type="http://schemas.openxmlformats.org/officeDocument/2006/relationships/hyperlink" Target="http://www.wpunj.edu/osp/index.dot" TargetMode="External"/><Relationship Id="rId14" Type="http://schemas.openxmlformats.org/officeDocument/2006/relationships/hyperlink" Target="http://www.wpunj.edu/osp/narratives-and-budgets.dot" TargetMode="External"/><Relationship Id="rId22" Type="http://schemas.openxmlformats.org/officeDocument/2006/relationships/hyperlink" Target="http://www.magnetmail1.net/link.cfm?r=1272232034&amp;sid=28011061&amp;m=3119615&amp;u=AASCU&amp;j=15684216&amp;s=http://www.imls.gov/applicants/detail.aspx?GrantId=19" TargetMode="External"/><Relationship Id="rId27" Type="http://schemas.openxmlformats.org/officeDocument/2006/relationships/hyperlink" Target="http://www.grants.gov/web/grants/view-opportunity.html?oppId=45810" TargetMode="External"/><Relationship Id="rId30" Type="http://schemas.openxmlformats.org/officeDocument/2006/relationships/hyperlink" Target="http://www.nsf.gov/funding/pgm_summ.jsp?pims_id=504696" TargetMode="External"/><Relationship Id="rId35" Type="http://schemas.openxmlformats.org/officeDocument/2006/relationships/hyperlink" Target="http://www.wpunj.edu/osp/dui/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74F7-B599-4846-BC92-89512530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37</cp:revision>
  <dcterms:created xsi:type="dcterms:W3CDTF">2013-11-18T17:16:00Z</dcterms:created>
  <dcterms:modified xsi:type="dcterms:W3CDTF">2013-11-25T15:53:00Z</dcterms:modified>
</cp:coreProperties>
</file>