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7D698D" w:rsidP="00EA6481">
      <w:pPr>
        <w:rPr>
          <w:rFonts w:asciiTheme="minorHAnsi" w:hAnsiTheme="minorHAnsi"/>
          <w:sz w:val="36"/>
          <w:szCs w:val="36"/>
          <w:u w:val="single"/>
        </w:rPr>
      </w:pPr>
      <w:r w:rsidRPr="007D698D">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26.65pt;margin-top:-65.2pt;width:529.5pt;height:93.75pt;z-index:251660288" fillcolor="#fbd4b4 [1305]">
            <v:fill color2="#92d050" rotate="t" angle="-90" focus="50%" type="gradient"/>
            <v:textbox style="mso-next-textbox:#_x0000_s1026">
              <w:txbxContent>
                <w:tbl>
                  <w:tblPr>
                    <w:tblW w:w="0" w:type="auto"/>
                    <w:tblBorders>
                      <w:insideH w:val="single" w:sz="4" w:space="0" w:color="auto"/>
                    </w:tblBorders>
                    <w:tblLook w:val="04A0"/>
                  </w:tblPr>
                  <w:tblGrid>
                    <w:gridCol w:w="3434"/>
                    <w:gridCol w:w="3434"/>
                    <w:gridCol w:w="3434"/>
                  </w:tblGrid>
                  <w:tr w:rsidR="00955E43" w:rsidRPr="000F70D8" w:rsidTr="00955E43">
                    <w:tc>
                      <w:tcPr>
                        <w:tcW w:w="3434" w:type="dxa"/>
                      </w:tcPr>
                      <w:p w:rsidR="00955E43" w:rsidRPr="000F70D8" w:rsidRDefault="00955E43" w:rsidP="00955E43">
                        <w:pPr>
                          <w:jc w:val="center"/>
                          <w:rPr>
                            <w:b/>
                            <w:i/>
                            <w:color w:val="3378CB"/>
                          </w:rPr>
                        </w:pPr>
                        <w:r>
                          <w:rPr>
                            <w:noProof/>
                            <w:sz w:val="20"/>
                            <w:szCs w:val="20"/>
                          </w:rPr>
                          <w:drawing>
                            <wp:inline distT="0" distB="0" distL="0" distR="0">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5"/>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955E43" w:rsidRPr="000F70D8" w:rsidRDefault="00955E43" w:rsidP="00955E43">
                        <w:pPr>
                          <w:jc w:val="center"/>
                          <w:rPr>
                            <w:b/>
                            <w:i/>
                            <w:color w:val="000000"/>
                            <w:sz w:val="24"/>
                            <w:szCs w:val="24"/>
                          </w:rPr>
                        </w:pPr>
                        <w:r w:rsidRPr="000F70D8">
                          <w:rPr>
                            <w:b/>
                            <w:i/>
                            <w:color w:val="000000"/>
                            <w:sz w:val="24"/>
                            <w:szCs w:val="24"/>
                          </w:rPr>
                          <w:t>Office of Sponsored Programs</w:t>
                        </w:r>
                      </w:p>
                      <w:p w:rsidR="00955E43" w:rsidRPr="000F70D8" w:rsidRDefault="00955E43" w:rsidP="00955E43">
                        <w:pPr>
                          <w:jc w:val="center"/>
                          <w:rPr>
                            <w:b/>
                            <w:i/>
                            <w:color w:val="000000"/>
                            <w:sz w:val="24"/>
                            <w:szCs w:val="24"/>
                          </w:rPr>
                        </w:pPr>
                        <w:r w:rsidRPr="000F70D8">
                          <w:rPr>
                            <w:b/>
                            <w:i/>
                            <w:color w:val="000000"/>
                            <w:sz w:val="24"/>
                            <w:szCs w:val="24"/>
                          </w:rPr>
                          <w:t>Raubinger Hall 309</w:t>
                        </w:r>
                      </w:p>
                      <w:p w:rsidR="00955E43" w:rsidRPr="000F70D8" w:rsidRDefault="00955E43" w:rsidP="00955E43">
                        <w:pPr>
                          <w:jc w:val="center"/>
                          <w:rPr>
                            <w:b/>
                            <w:i/>
                            <w:color w:val="000000"/>
                            <w:sz w:val="24"/>
                            <w:szCs w:val="24"/>
                          </w:rPr>
                        </w:pPr>
                        <w:r w:rsidRPr="000F70D8">
                          <w:rPr>
                            <w:b/>
                            <w:i/>
                            <w:color w:val="000000"/>
                            <w:sz w:val="24"/>
                            <w:szCs w:val="24"/>
                          </w:rPr>
                          <w:t>973-720-2852</w:t>
                        </w:r>
                      </w:p>
                      <w:p w:rsidR="00955E43" w:rsidRPr="000F70D8" w:rsidRDefault="007D698D" w:rsidP="00955E43">
                        <w:pPr>
                          <w:jc w:val="center"/>
                          <w:rPr>
                            <w:b/>
                            <w:i/>
                            <w:color w:val="3378CB"/>
                            <w:sz w:val="24"/>
                            <w:szCs w:val="24"/>
                          </w:rPr>
                        </w:pPr>
                        <w:hyperlink r:id="rId6" w:history="1">
                          <w:r w:rsidR="00955E43" w:rsidRPr="000F70D8">
                            <w:rPr>
                              <w:rStyle w:val="Hyperlink"/>
                              <w:b/>
                              <w:i/>
                              <w:sz w:val="24"/>
                              <w:szCs w:val="24"/>
                            </w:rPr>
                            <w:t>grants@wpunj.edu</w:t>
                          </w:r>
                        </w:hyperlink>
                      </w:p>
                      <w:p w:rsidR="00955E43" w:rsidRPr="000F70D8" w:rsidRDefault="007D698D" w:rsidP="00955E43">
                        <w:pPr>
                          <w:jc w:val="center"/>
                          <w:rPr>
                            <w:b/>
                            <w:i/>
                            <w:color w:val="3378CB"/>
                          </w:rPr>
                        </w:pPr>
                        <w:hyperlink r:id="rId7" w:history="1">
                          <w:r w:rsidR="00955E43" w:rsidRPr="000F70D8">
                            <w:rPr>
                              <w:rStyle w:val="Hyperlink"/>
                              <w:b/>
                              <w:sz w:val="24"/>
                              <w:szCs w:val="24"/>
                            </w:rPr>
                            <w:t>www.wpunj.edu/osp</w:t>
                          </w:r>
                        </w:hyperlink>
                        <w:r w:rsidR="00955E43" w:rsidRPr="000F70D8">
                          <w:rPr>
                            <w:b/>
                            <w:sz w:val="24"/>
                            <w:szCs w:val="24"/>
                          </w:rPr>
                          <w:t xml:space="preserve"> </w:t>
                        </w:r>
                      </w:p>
                      <w:p w:rsidR="00955E43" w:rsidRPr="000F70D8" w:rsidRDefault="00955E43" w:rsidP="00955E43">
                        <w:pPr>
                          <w:jc w:val="center"/>
                          <w:rPr>
                            <w:b/>
                            <w:i/>
                            <w:color w:val="3378CB"/>
                          </w:rPr>
                        </w:pPr>
                      </w:p>
                    </w:tc>
                    <w:tc>
                      <w:tcPr>
                        <w:tcW w:w="3434" w:type="dxa"/>
                      </w:tcPr>
                      <w:p w:rsidR="00955E43" w:rsidRPr="000F70D8" w:rsidRDefault="00955E43" w:rsidP="00955E43">
                        <w:pPr>
                          <w:jc w:val="right"/>
                          <w:rPr>
                            <w:b/>
                            <w:i/>
                            <w:color w:val="3378CB"/>
                          </w:rPr>
                        </w:pPr>
                        <w:r>
                          <w:rPr>
                            <w:b/>
                            <w:i/>
                            <w:noProof/>
                            <w:color w:val="3378CB"/>
                          </w:rPr>
                          <w:drawing>
                            <wp:inline distT="0" distB="0" distL="0" distR="0">
                              <wp:extent cx="1328420" cy="1087120"/>
                              <wp:effectExtent l="19050" t="0" r="5080" b="0"/>
                              <wp:docPr id="12" name="Picture 10"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305493.wmf"/>
                                      <pic:cNvPicPr>
                                        <a:picLocks noChangeAspect="1" noChangeArrowheads="1"/>
                                      </pic:cNvPicPr>
                                    </pic:nvPicPr>
                                    <pic:blipFill>
                                      <a:blip r:embed="rId8"/>
                                      <a:srcRect/>
                                      <a:stretch>
                                        <a:fillRect/>
                                      </a:stretch>
                                    </pic:blipFill>
                                    <pic:spPr bwMode="auto">
                                      <a:xfrm>
                                        <a:off x="0" y="0"/>
                                        <a:ext cx="1328420" cy="1087120"/>
                                      </a:xfrm>
                                      <a:prstGeom prst="rect">
                                        <a:avLst/>
                                      </a:prstGeom>
                                      <a:noFill/>
                                      <a:ln w="9525">
                                        <a:noFill/>
                                        <a:miter lim="800000"/>
                                        <a:headEnd/>
                                        <a:tailEnd/>
                                      </a:ln>
                                    </pic:spPr>
                                  </pic:pic>
                                </a:graphicData>
                              </a:graphic>
                            </wp:inline>
                          </w:drawing>
                        </w:r>
                      </w:p>
                    </w:tc>
                  </w:tr>
                  <w:tr w:rsidR="00955E43" w:rsidRPr="000F70D8" w:rsidTr="00955E43">
                    <w:tc>
                      <w:tcPr>
                        <w:tcW w:w="3434" w:type="dxa"/>
                      </w:tcPr>
                      <w:p w:rsidR="00955E43" w:rsidRPr="003778ED" w:rsidRDefault="00955E43" w:rsidP="00955E43">
                        <w:pPr>
                          <w:jc w:val="center"/>
                          <w:rPr>
                            <w:noProof/>
                            <w:sz w:val="20"/>
                            <w:szCs w:val="20"/>
                          </w:rPr>
                        </w:pPr>
                      </w:p>
                    </w:tc>
                    <w:tc>
                      <w:tcPr>
                        <w:tcW w:w="3434" w:type="dxa"/>
                      </w:tcPr>
                      <w:p w:rsidR="00955E43" w:rsidRPr="000F70D8" w:rsidRDefault="00955E43" w:rsidP="00955E43">
                        <w:pPr>
                          <w:jc w:val="center"/>
                          <w:rPr>
                            <w:b/>
                            <w:i/>
                            <w:color w:val="000000"/>
                            <w:sz w:val="24"/>
                            <w:szCs w:val="24"/>
                          </w:rPr>
                        </w:pPr>
                      </w:p>
                    </w:tc>
                    <w:tc>
                      <w:tcPr>
                        <w:tcW w:w="3434" w:type="dxa"/>
                      </w:tcPr>
                      <w:p w:rsidR="00955E43" w:rsidRDefault="00955E43" w:rsidP="00955E43">
                        <w:pPr>
                          <w:jc w:val="right"/>
                          <w:rPr>
                            <w:b/>
                            <w:i/>
                            <w:color w:val="3378CB"/>
                          </w:rPr>
                        </w:pPr>
                      </w:p>
                    </w:tc>
                  </w:tr>
                </w:tbl>
                <w:p w:rsidR="00955E43" w:rsidRDefault="00955E43" w:rsidP="00EA6481">
                  <w:pPr>
                    <w:jc w:val="center"/>
                    <w:rPr>
                      <w:b/>
                      <w:i/>
                      <w:color w:val="3378CB"/>
                    </w:rPr>
                  </w:pPr>
                </w:p>
              </w:txbxContent>
            </v:textbox>
          </v:shape>
        </w:pict>
      </w:r>
    </w:p>
    <w:p w:rsidR="00EA6481" w:rsidRPr="00740927" w:rsidRDefault="007D698D" w:rsidP="00EA6481">
      <w:pPr>
        <w:rPr>
          <w:rFonts w:asciiTheme="minorHAnsi" w:hAnsiTheme="minorHAnsi"/>
          <w:sz w:val="36"/>
          <w:szCs w:val="36"/>
          <w:u w:val="single"/>
        </w:rPr>
      </w:pPr>
      <w:r w:rsidRPr="007D698D">
        <w:rPr>
          <w:rFonts w:asciiTheme="minorHAnsi" w:hAnsiTheme="minorHAnsi"/>
          <w:noProof/>
          <w:lang w:eastAsia="zh-TW"/>
        </w:rPr>
        <w:pict>
          <v:shape id="_x0000_s1027" type="#_x0000_t202" style="position:absolute;margin-left:-26.65pt;margin-top:6.6pt;width:529.1pt;height:678.55pt;z-index:251661312;mso-width-relative:margin;mso-height-relative:margin">
            <v:textbox style="mso-next-textbox:#_x0000_s1027">
              <w:txbxContent>
                <w:tbl>
                  <w:tblPr>
                    <w:tblW w:w="0" w:type="auto"/>
                    <w:tblLook w:val="04A0"/>
                  </w:tblPr>
                  <w:tblGrid>
                    <w:gridCol w:w="8028"/>
                    <w:gridCol w:w="1227"/>
                    <w:gridCol w:w="1133"/>
                  </w:tblGrid>
                  <w:tr w:rsidR="00955E43" w:rsidTr="00955E43">
                    <w:tc>
                      <w:tcPr>
                        <w:tcW w:w="8028" w:type="dxa"/>
                      </w:tcPr>
                      <w:p w:rsidR="00955E43" w:rsidRPr="00611025" w:rsidRDefault="007D698D" w:rsidP="00955E43">
                        <w:pPr>
                          <w:jc w:val="center"/>
                          <w:rPr>
                            <w:rFonts w:eastAsia="Times New Roman"/>
                          </w:rPr>
                        </w:pPr>
                        <w:hyperlink r:id="rId9" w:history="1">
                          <w:r w:rsidR="00955E43" w:rsidRPr="00611025">
                            <w:rPr>
                              <w:rStyle w:val="Hyperlink"/>
                              <w:sz w:val="36"/>
                              <w:szCs w:val="36"/>
                            </w:rPr>
                            <w:t>OSP Dates, Updates and Insights</w:t>
                          </w:r>
                        </w:hyperlink>
                      </w:p>
                      <w:p w:rsidR="00955E43" w:rsidRPr="00611025" w:rsidRDefault="00955E43" w:rsidP="00955E43">
                        <w:pPr>
                          <w:ind w:firstLine="360"/>
                          <w:jc w:val="center"/>
                          <w:rPr>
                            <w:rFonts w:ascii="Arial" w:hAnsi="Arial" w:cs="Arial"/>
                            <w:i/>
                            <w:iCs/>
                            <w:sz w:val="72"/>
                            <w:szCs w:val="72"/>
                          </w:rPr>
                        </w:pPr>
                        <w:r w:rsidRPr="00611025">
                          <w:rPr>
                            <w:rFonts w:ascii="Arial" w:hAnsi="Arial" w:cs="Arial"/>
                            <w:i/>
                            <w:iCs/>
                            <w:sz w:val="72"/>
                            <w:szCs w:val="72"/>
                          </w:rPr>
                          <w:t>Funding Opportunities</w:t>
                        </w:r>
                      </w:p>
                      <w:p w:rsidR="00955E43" w:rsidRPr="00611025" w:rsidRDefault="00955E43" w:rsidP="00955E43">
                        <w:pPr>
                          <w:jc w:val="center"/>
                          <w:rPr>
                            <w:rFonts w:ascii="Arial" w:hAnsi="Arial" w:cs="Arial"/>
                            <w:i/>
                            <w:color w:val="76923C"/>
                            <w:sz w:val="36"/>
                            <w:szCs w:val="36"/>
                          </w:rPr>
                        </w:pPr>
                        <w:r>
                          <w:rPr>
                            <w:rFonts w:ascii="Arial" w:hAnsi="Arial" w:cs="Arial"/>
                            <w:i/>
                            <w:color w:val="76923C"/>
                            <w:sz w:val="36"/>
                            <w:szCs w:val="36"/>
                          </w:rPr>
                          <w:t>October 17</w:t>
                        </w:r>
                        <w:r w:rsidRPr="00611025">
                          <w:rPr>
                            <w:rFonts w:ascii="Arial" w:hAnsi="Arial" w:cs="Arial"/>
                            <w:i/>
                            <w:color w:val="76923C"/>
                            <w:sz w:val="36"/>
                            <w:szCs w:val="36"/>
                          </w:rPr>
                          <w:t>, 2013</w:t>
                        </w:r>
                      </w:p>
                      <w:p w:rsidR="00955E43" w:rsidRDefault="00955E43"/>
                    </w:tc>
                    <w:tc>
                      <w:tcPr>
                        <w:tcW w:w="2360" w:type="dxa"/>
                        <w:gridSpan w:val="2"/>
                      </w:tcPr>
                      <w:p w:rsidR="00955E43" w:rsidRPr="00611025" w:rsidRDefault="00955E43" w:rsidP="00955E43">
                        <w:pPr>
                          <w:pStyle w:val="NormalWeb"/>
                          <w:shd w:val="clear" w:color="auto" w:fill="F7F8FA"/>
                          <w:jc w:val="center"/>
                          <w:rPr>
                            <w:color w:val="FF0000"/>
                          </w:rPr>
                        </w:pPr>
                        <w:r w:rsidRPr="00611025">
                          <w:rPr>
                            <w:b/>
                            <w:bCs/>
                            <w:color w:val="FF0000"/>
                          </w:rPr>
                          <w:t>Please contact the Office of Sponsored Programs when you begin working on a proposal</w:t>
                        </w:r>
                      </w:p>
                      <w:p w:rsidR="00955E43" w:rsidRDefault="00955E43"/>
                    </w:tc>
                  </w:tr>
                  <w:tr w:rsidR="00955E43" w:rsidTr="00955E43">
                    <w:trPr>
                      <w:trHeight w:val="528"/>
                    </w:trPr>
                    <w:tc>
                      <w:tcPr>
                        <w:tcW w:w="8028" w:type="dxa"/>
                        <w:vMerge w:val="restart"/>
                      </w:tcPr>
                      <w:p w:rsidR="00955E43" w:rsidRDefault="00955E43" w:rsidP="00544B62">
                        <w:pPr>
                          <w:jc w:val="center"/>
                          <w:rPr>
                            <w:b/>
                            <w:bCs/>
                            <w:i/>
                            <w:iCs/>
                            <w:color w:val="00B050"/>
                            <w:sz w:val="28"/>
                            <w:szCs w:val="28"/>
                          </w:rPr>
                        </w:pPr>
                        <w:r>
                          <w:rPr>
                            <w:b/>
                            <w:bCs/>
                            <w:i/>
                            <w:iCs/>
                            <w:color w:val="00B050"/>
                            <w:sz w:val="28"/>
                            <w:szCs w:val="28"/>
                          </w:rPr>
                          <w:t>Government Reopening</w:t>
                        </w:r>
                      </w:p>
                      <w:p w:rsidR="00955E43" w:rsidRPr="003F0D82" w:rsidRDefault="00955E43" w:rsidP="00544B62">
                        <w:pPr>
                          <w:jc w:val="center"/>
                          <w:rPr>
                            <w:rFonts w:asciiTheme="minorHAnsi" w:hAnsiTheme="minorHAnsi"/>
                            <w:color w:val="000000"/>
                            <w:bdr w:val="none" w:sz="0" w:space="0" w:color="auto" w:frame="1"/>
                          </w:rPr>
                        </w:pPr>
                        <w:r>
                          <w:rPr>
                            <w:rFonts w:asciiTheme="minorHAnsi" w:hAnsiTheme="minorHAnsi"/>
                            <w:color w:val="000000"/>
                            <w:bdr w:val="none" w:sz="0" w:space="0" w:color="auto" w:frame="1"/>
                          </w:rPr>
                          <w:t>T</w:t>
                        </w:r>
                        <w:r w:rsidRPr="003F0D82">
                          <w:rPr>
                            <w:rFonts w:asciiTheme="minorHAnsi" w:hAnsiTheme="minorHAnsi"/>
                            <w:color w:val="000000"/>
                            <w:bdr w:val="none" w:sz="0" w:space="0" w:color="auto" w:frame="1"/>
                          </w:rPr>
                          <w:t>here is now a Contin</w:t>
                        </w:r>
                        <w:r>
                          <w:rPr>
                            <w:rFonts w:asciiTheme="minorHAnsi" w:hAnsiTheme="minorHAnsi"/>
                            <w:color w:val="000000"/>
                            <w:bdr w:val="none" w:sz="0" w:space="0" w:color="auto" w:frame="1"/>
                          </w:rPr>
                          <w:t>uing Resolution in place</w:t>
                        </w:r>
                        <w:r w:rsidRPr="003F0D82">
                          <w:rPr>
                            <w:rFonts w:asciiTheme="minorHAnsi" w:hAnsiTheme="minorHAnsi"/>
                            <w:color w:val="000000"/>
                            <w:bdr w:val="none" w:sz="0" w:space="0" w:color="auto" w:frame="1"/>
                          </w:rPr>
                          <w:t xml:space="preserve"> effective Thursday, October 17, 2013.</w:t>
                        </w:r>
                        <w:r>
                          <w:rPr>
                            <w:rFonts w:asciiTheme="minorHAnsi" w:hAnsiTheme="minorHAnsi"/>
                            <w:color w:val="000000"/>
                            <w:bdr w:val="none" w:sz="0" w:space="0" w:color="auto" w:frame="1"/>
                          </w:rPr>
                          <w:t xml:space="preserve"> Federal Government agencies are beginning to reopen and employees are returning to work. Most government systems are now operational; however no decision has been made about missed proposal deadlines. For more information visit the website of the specific agency you are interested in.</w:t>
                        </w:r>
                      </w:p>
                      <w:p w:rsidR="00955E43" w:rsidRDefault="00955E43" w:rsidP="00544B62">
                        <w:pPr>
                          <w:jc w:val="center"/>
                          <w:rPr>
                            <w:b/>
                            <w:bCs/>
                            <w:i/>
                            <w:iCs/>
                            <w:color w:val="00B050"/>
                            <w:sz w:val="28"/>
                            <w:szCs w:val="28"/>
                          </w:rPr>
                        </w:pPr>
                      </w:p>
                      <w:p w:rsidR="00955E43" w:rsidRDefault="00955E43" w:rsidP="003F0D82">
                        <w:pPr>
                          <w:jc w:val="center"/>
                          <w:rPr>
                            <w:b/>
                            <w:bCs/>
                            <w:i/>
                            <w:iCs/>
                            <w:color w:val="00B050"/>
                            <w:sz w:val="28"/>
                            <w:szCs w:val="28"/>
                          </w:rPr>
                        </w:pPr>
                        <w:r>
                          <w:rPr>
                            <w:b/>
                            <w:bCs/>
                            <w:i/>
                            <w:iCs/>
                            <w:color w:val="00B050"/>
                            <w:sz w:val="28"/>
                            <w:szCs w:val="28"/>
                          </w:rPr>
                          <w:t>IRB and Research Involving Human Subjects Workshop</w:t>
                        </w:r>
                      </w:p>
                      <w:p w:rsidR="00955E43" w:rsidRDefault="00955E43" w:rsidP="00955E43">
                        <w:pPr>
                          <w:jc w:val="center"/>
                          <w:rPr>
                            <w:i/>
                            <w:sz w:val="32"/>
                            <w:szCs w:val="32"/>
                          </w:rPr>
                        </w:pPr>
                        <w:r>
                          <w:rPr>
                            <w:rFonts w:asciiTheme="minorHAnsi" w:hAnsiTheme="minorHAnsi"/>
                            <w:color w:val="000000"/>
                            <w:bdr w:val="none" w:sz="0" w:space="0" w:color="auto" w:frame="1"/>
                          </w:rPr>
                          <w:t xml:space="preserve">The office of Sponsored Programs presents two training sessions in IRB and Research Involving Human Subjects: New Forms and Processes. </w:t>
                        </w:r>
                        <w:r w:rsidRPr="00483034">
                          <w:rPr>
                            <w:rFonts w:asciiTheme="minorHAnsi" w:hAnsiTheme="minorHAnsi"/>
                            <w:color w:val="000000"/>
                            <w:bdr w:val="none" w:sz="0" w:space="0" w:color="auto" w:frame="1"/>
                          </w:rPr>
                          <w:t xml:space="preserve">The workshops will be held on October 22, 2013, from 9:00am-10:00am in Science Hall East, room 3015 and from 3:30pm-4:30pm in Raubinger Hall, room 309. </w:t>
                        </w:r>
                        <w:hyperlink r:id="rId10" w:anchor="IRB_description" w:history="1">
                          <w:r w:rsidRPr="00483034">
                            <w:rPr>
                              <w:rStyle w:val="Hyperlink"/>
                              <w:rFonts w:asciiTheme="minorHAnsi" w:hAnsiTheme="minorHAnsi"/>
                              <w:bdr w:val="none" w:sz="0" w:space="0" w:color="auto" w:frame="1"/>
                            </w:rPr>
                            <w:t>Click Here</w:t>
                          </w:r>
                        </w:hyperlink>
                        <w:r>
                          <w:rPr>
                            <w:rFonts w:asciiTheme="minorHAnsi" w:hAnsiTheme="minorHAnsi"/>
                            <w:color w:val="000000"/>
                            <w:bdr w:val="none" w:sz="0" w:space="0" w:color="auto" w:frame="1"/>
                          </w:rPr>
                          <w:t xml:space="preserve"> for more information on this workshop as well as the fall workshop schedule.</w:t>
                        </w:r>
                      </w:p>
                      <w:p w:rsidR="00955E43" w:rsidRDefault="00955E43" w:rsidP="00955E43">
                        <w:pPr>
                          <w:jc w:val="center"/>
                          <w:rPr>
                            <w:i/>
                            <w:sz w:val="32"/>
                            <w:szCs w:val="32"/>
                          </w:rPr>
                        </w:pPr>
                      </w:p>
                      <w:p w:rsidR="00955E43" w:rsidRDefault="00955E43" w:rsidP="00544B62">
                        <w:pPr>
                          <w:jc w:val="center"/>
                          <w:rPr>
                            <w:b/>
                            <w:bCs/>
                            <w:i/>
                            <w:iCs/>
                            <w:color w:val="00B050"/>
                            <w:sz w:val="28"/>
                            <w:szCs w:val="28"/>
                          </w:rPr>
                        </w:pPr>
                        <w:r>
                          <w:rPr>
                            <w:b/>
                            <w:bCs/>
                            <w:i/>
                            <w:iCs/>
                            <w:color w:val="00B050"/>
                            <w:sz w:val="28"/>
                            <w:szCs w:val="28"/>
                          </w:rPr>
                          <w:t>Grants 101: The Anatomy of Grants Workshop</w:t>
                        </w:r>
                      </w:p>
                      <w:p w:rsidR="00955E43" w:rsidRDefault="00955E43" w:rsidP="00483034">
                        <w:pPr>
                          <w:jc w:val="center"/>
                          <w:rPr>
                            <w:i/>
                            <w:sz w:val="32"/>
                            <w:szCs w:val="32"/>
                          </w:rPr>
                        </w:pPr>
                        <w:r>
                          <w:rPr>
                            <w:rFonts w:asciiTheme="minorHAnsi" w:hAnsiTheme="minorHAnsi"/>
                            <w:color w:val="000000"/>
                            <w:bdr w:val="none" w:sz="0" w:space="0" w:color="auto" w:frame="1"/>
                          </w:rPr>
                          <w:t xml:space="preserve">The office of Sponsored Programs presents two training sessions in Grants 101: The Anatomy of Grants. </w:t>
                        </w:r>
                        <w:r w:rsidRPr="00483034">
                          <w:rPr>
                            <w:rFonts w:asciiTheme="minorHAnsi" w:hAnsiTheme="minorHAnsi"/>
                            <w:color w:val="000000"/>
                            <w:bdr w:val="none" w:sz="0" w:space="0" w:color="auto" w:frame="1"/>
                          </w:rPr>
                          <w:t xml:space="preserve">The workshops will be held on October </w:t>
                        </w:r>
                        <w:r>
                          <w:rPr>
                            <w:rFonts w:asciiTheme="minorHAnsi" w:hAnsiTheme="minorHAnsi"/>
                            <w:color w:val="000000"/>
                            <w:bdr w:val="none" w:sz="0" w:space="0" w:color="auto" w:frame="1"/>
                          </w:rPr>
                          <w:t>23, 2013, from 9:30am-10:45</w:t>
                        </w:r>
                        <w:r w:rsidRPr="00483034">
                          <w:rPr>
                            <w:rFonts w:asciiTheme="minorHAnsi" w:hAnsiTheme="minorHAnsi"/>
                            <w:color w:val="000000"/>
                            <w:bdr w:val="none" w:sz="0" w:space="0" w:color="auto" w:frame="1"/>
                          </w:rPr>
                          <w:t>am</w:t>
                        </w:r>
                        <w:r>
                          <w:rPr>
                            <w:rFonts w:asciiTheme="minorHAnsi" w:hAnsiTheme="minorHAnsi"/>
                            <w:color w:val="000000"/>
                            <w:bdr w:val="none" w:sz="0" w:space="0" w:color="auto" w:frame="1"/>
                          </w:rPr>
                          <w:t xml:space="preserve"> in Science Hall East, room 3054G and from 3:15pm-4:30pm o</w:t>
                        </w:r>
                        <w:r w:rsidRPr="00483034">
                          <w:rPr>
                            <w:rFonts w:asciiTheme="minorHAnsi" w:hAnsiTheme="minorHAnsi"/>
                            <w:color w:val="000000"/>
                            <w:bdr w:val="none" w:sz="0" w:space="0" w:color="auto" w:frame="1"/>
                          </w:rPr>
                          <w:t xml:space="preserve">n </w:t>
                        </w:r>
                        <w:r>
                          <w:rPr>
                            <w:rFonts w:asciiTheme="minorHAnsi" w:hAnsiTheme="minorHAnsi"/>
                            <w:color w:val="000000"/>
                            <w:bdr w:val="none" w:sz="0" w:space="0" w:color="auto" w:frame="1"/>
                          </w:rPr>
                          <w:t>the Valley Road Campus</w:t>
                        </w:r>
                        <w:r w:rsidRPr="00483034">
                          <w:rPr>
                            <w:rFonts w:asciiTheme="minorHAnsi" w:hAnsiTheme="minorHAnsi"/>
                            <w:color w:val="000000"/>
                            <w:bdr w:val="none" w:sz="0" w:space="0" w:color="auto" w:frame="1"/>
                          </w:rPr>
                          <w:t>, room</w:t>
                        </w:r>
                        <w:r>
                          <w:rPr>
                            <w:rFonts w:asciiTheme="minorHAnsi" w:hAnsiTheme="minorHAnsi"/>
                            <w:color w:val="000000"/>
                            <w:bdr w:val="none" w:sz="0" w:space="0" w:color="auto" w:frame="1"/>
                          </w:rPr>
                          <w:t xml:space="preserve"> 1020</w:t>
                        </w:r>
                        <w:r w:rsidRPr="00483034">
                          <w:rPr>
                            <w:rFonts w:asciiTheme="minorHAnsi" w:hAnsiTheme="minorHAnsi"/>
                            <w:color w:val="000000"/>
                            <w:bdr w:val="none" w:sz="0" w:space="0" w:color="auto" w:frame="1"/>
                          </w:rPr>
                          <w:t xml:space="preserve">. </w:t>
                        </w:r>
                        <w:hyperlink r:id="rId11" w:anchor="findgrants" w:history="1">
                          <w:r w:rsidRPr="00483034">
                            <w:rPr>
                              <w:rStyle w:val="Hyperlink"/>
                              <w:rFonts w:asciiTheme="minorHAnsi" w:hAnsiTheme="minorHAnsi"/>
                              <w:bdr w:val="none" w:sz="0" w:space="0" w:color="auto" w:frame="1"/>
                            </w:rPr>
                            <w:t>Click Here</w:t>
                          </w:r>
                        </w:hyperlink>
                        <w:r>
                          <w:rPr>
                            <w:rFonts w:asciiTheme="minorHAnsi" w:hAnsiTheme="minorHAnsi"/>
                            <w:color w:val="000000"/>
                            <w:bdr w:val="none" w:sz="0" w:space="0" w:color="auto" w:frame="1"/>
                          </w:rPr>
                          <w:t xml:space="preserve"> for more information on this workshop as well as the fall workshop schedule.</w:t>
                        </w:r>
                      </w:p>
                      <w:p w:rsidR="00955E43" w:rsidRDefault="00955E43" w:rsidP="003F0D82">
                        <w:pPr>
                          <w:rPr>
                            <w:i/>
                            <w:sz w:val="32"/>
                            <w:szCs w:val="32"/>
                          </w:rPr>
                        </w:pPr>
                      </w:p>
                      <w:p w:rsidR="00955E43" w:rsidRDefault="00955E43" w:rsidP="003F0D82">
                        <w:pPr>
                          <w:jc w:val="center"/>
                          <w:rPr>
                            <w:i/>
                            <w:sz w:val="32"/>
                            <w:szCs w:val="32"/>
                          </w:rPr>
                        </w:pPr>
                        <w:r w:rsidRPr="00811FEA">
                          <w:rPr>
                            <w:i/>
                            <w:sz w:val="32"/>
                            <w:szCs w:val="32"/>
                          </w:rPr>
                          <w:t>New funding opportunities are in these disciplines</w:t>
                        </w:r>
                      </w:p>
                      <w:p w:rsidR="00955E43" w:rsidRPr="00E5019E" w:rsidRDefault="007D698D" w:rsidP="00AB2A06">
                        <w:pPr>
                          <w:jc w:val="center"/>
                          <w:rPr>
                            <w:b/>
                            <w:sz w:val="28"/>
                            <w:szCs w:val="28"/>
                          </w:rPr>
                        </w:pPr>
                        <w:hyperlink w:anchor="bus" w:history="1">
                          <w:r w:rsidR="00955E43" w:rsidRPr="00745AE0">
                            <w:rPr>
                              <w:rStyle w:val="Hyperlink"/>
                              <w:b/>
                              <w:sz w:val="28"/>
                              <w:szCs w:val="28"/>
                            </w:rPr>
                            <w:t>Business and Economics</w:t>
                          </w:r>
                        </w:hyperlink>
                      </w:p>
                      <w:p w:rsidR="00955E43" w:rsidRPr="00E5019E" w:rsidRDefault="007D698D" w:rsidP="00AB2A06">
                        <w:pPr>
                          <w:jc w:val="center"/>
                          <w:rPr>
                            <w:b/>
                            <w:sz w:val="28"/>
                            <w:szCs w:val="28"/>
                          </w:rPr>
                        </w:pPr>
                        <w:hyperlink w:anchor="edu" w:history="1">
                          <w:r w:rsidR="00955E43" w:rsidRPr="00E5019E">
                            <w:rPr>
                              <w:rStyle w:val="Hyperlink"/>
                              <w:b/>
                              <w:sz w:val="28"/>
                              <w:szCs w:val="28"/>
                            </w:rPr>
                            <w:t>Education</w:t>
                          </w:r>
                        </w:hyperlink>
                      </w:p>
                      <w:p w:rsidR="00955E43" w:rsidRPr="00E5019E" w:rsidRDefault="007D698D" w:rsidP="00AB2A06">
                        <w:pPr>
                          <w:jc w:val="center"/>
                          <w:rPr>
                            <w:b/>
                            <w:sz w:val="28"/>
                            <w:szCs w:val="28"/>
                          </w:rPr>
                        </w:pPr>
                        <w:hyperlink w:anchor="env" w:history="1">
                          <w:r w:rsidR="00955E43" w:rsidRPr="00E5019E">
                            <w:rPr>
                              <w:rStyle w:val="Hyperlink"/>
                              <w:b/>
                              <w:sz w:val="28"/>
                              <w:szCs w:val="28"/>
                            </w:rPr>
                            <w:t>Environment</w:t>
                          </w:r>
                        </w:hyperlink>
                      </w:p>
                      <w:p w:rsidR="00955E43" w:rsidRPr="00E5019E" w:rsidRDefault="007D698D" w:rsidP="00AB2A06">
                        <w:pPr>
                          <w:jc w:val="center"/>
                          <w:rPr>
                            <w:b/>
                            <w:sz w:val="28"/>
                            <w:szCs w:val="28"/>
                          </w:rPr>
                        </w:pPr>
                        <w:hyperlink w:anchor="fel" w:history="1">
                          <w:r w:rsidR="00955E43" w:rsidRPr="00745AE0">
                            <w:rPr>
                              <w:rStyle w:val="Hyperlink"/>
                              <w:b/>
                              <w:sz w:val="28"/>
                              <w:szCs w:val="28"/>
                            </w:rPr>
                            <w:t>Fellowships and Scholarships</w:t>
                          </w:r>
                        </w:hyperlink>
                      </w:p>
                      <w:p w:rsidR="00955E43" w:rsidRPr="00E5019E" w:rsidRDefault="007D698D" w:rsidP="00AB2A06">
                        <w:pPr>
                          <w:jc w:val="center"/>
                          <w:rPr>
                            <w:b/>
                            <w:sz w:val="28"/>
                            <w:szCs w:val="28"/>
                          </w:rPr>
                        </w:pPr>
                        <w:hyperlink w:anchor="hea" w:history="1">
                          <w:r w:rsidR="00955E43" w:rsidRPr="00745AE0">
                            <w:rPr>
                              <w:rStyle w:val="Hyperlink"/>
                              <w:b/>
                              <w:sz w:val="28"/>
                              <w:szCs w:val="28"/>
                            </w:rPr>
                            <w:t>Health</w:t>
                          </w:r>
                        </w:hyperlink>
                      </w:p>
                      <w:p w:rsidR="00955E43" w:rsidRPr="00E5019E" w:rsidRDefault="007D698D" w:rsidP="00AB2A06">
                        <w:pPr>
                          <w:jc w:val="center"/>
                          <w:rPr>
                            <w:b/>
                            <w:sz w:val="28"/>
                            <w:szCs w:val="28"/>
                          </w:rPr>
                        </w:pPr>
                        <w:hyperlink w:anchor="hum" w:history="1">
                          <w:r w:rsidR="00955E43" w:rsidRPr="00745AE0">
                            <w:rPr>
                              <w:rStyle w:val="Hyperlink"/>
                              <w:b/>
                              <w:sz w:val="28"/>
                              <w:szCs w:val="28"/>
                            </w:rPr>
                            <w:t>Humanities and Language</w:t>
                          </w:r>
                        </w:hyperlink>
                      </w:p>
                      <w:p w:rsidR="00955E43" w:rsidRPr="00E5019E" w:rsidRDefault="007D698D" w:rsidP="00AB2A06">
                        <w:pPr>
                          <w:jc w:val="center"/>
                          <w:rPr>
                            <w:b/>
                            <w:sz w:val="28"/>
                            <w:szCs w:val="28"/>
                          </w:rPr>
                        </w:pPr>
                        <w:hyperlink w:anchor="int" w:history="1">
                          <w:r w:rsidR="00955E43" w:rsidRPr="00745AE0">
                            <w:rPr>
                              <w:rStyle w:val="Hyperlink"/>
                              <w:b/>
                              <w:sz w:val="28"/>
                              <w:szCs w:val="28"/>
                            </w:rPr>
                            <w:t>International Studies</w:t>
                          </w:r>
                        </w:hyperlink>
                      </w:p>
                      <w:p w:rsidR="00955E43" w:rsidRPr="00E5019E" w:rsidRDefault="007D698D" w:rsidP="00AB2A06">
                        <w:pPr>
                          <w:jc w:val="center"/>
                          <w:rPr>
                            <w:b/>
                            <w:sz w:val="28"/>
                            <w:szCs w:val="28"/>
                          </w:rPr>
                        </w:pPr>
                        <w:hyperlink w:anchor="lib" w:history="1">
                          <w:r w:rsidR="00955E43" w:rsidRPr="00E5019E">
                            <w:rPr>
                              <w:rStyle w:val="Hyperlink"/>
                              <w:b/>
                              <w:sz w:val="28"/>
                              <w:szCs w:val="28"/>
                            </w:rPr>
                            <w:t>Library and Museum</w:t>
                          </w:r>
                        </w:hyperlink>
                      </w:p>
                      <w:p w:rsidR="00955E43" w:rsidRPr="00E5019E" w:rsidRDefault="007D698D" w:rsidP="00AB2A06">
                        <w:pPr>
                          <w:jc w:val="center"/>
                          <w:rPr>
                            <w:b/>
                            <w:sz w:val="28"/>
                            <w:szCs w:val="28"/>
                          </w:rPr>
                        </w:pPr>
                        <w:hyperlink w:anchor="mul" w:history="1">
                          <w:r w:rsidR="00955E43" w:rsidRPr="00745AE0">
                            <w:rPr>
                              <w:rStyle w:val="Hyperlink"/>
                              <w:b/>
                              <w:sz w:val="28"/>
                              <w:szCs w:val="28"/>
                            </w:rPr>
                            <w:t>Multi and Cross Disciplinary</w:t>
                          </w:r>
                        </w:hyperlink>
                      </w:p>
                      <w:p w:rsidR="00955E43" w:rsidRPr="00E5019E" w:rsidRDefault="007D698D" w:rsidP="00AB2A06">
                        <w:pPr>
                          <w:jc w:val="center"/>
                          <w:rPr>
                            <w:b/>
                            <w:sz w:val="28"/>
                            <w:szCs w:val="28"/>
                          </w:rPr>
                        </w:pPr>
                        <w:hyperlink w:anchor="phy" w:history="1">
                          <w:r w:rsidR="00955E43" w:rsidRPr="00745AE0">
                            <w:rPr>
                              <w:rStyle w:val="Hyperlink"/>
                              <w:b/>
                              <w:sz w:val="28"/>
                              <w:szCs w:val="28"/>
                            </w:rPr>
                            <w:t>Physical Sciences and Math</w:t>
                          </w:r>
                        </w:hyperlink>
                      </w:p>
                      <w:p w:rsidR="00955E43" w:rsidRPr="00E5019E" w:rsidRDefault="007D698D" w:rsidP="00AB2A06">
                        <w:pPr>
                          <w:jc w:val="center"/>
                          <w:rPr>
                            <w:b/>
                            <w:sz w:val="28"/>
                            <w:szCs w:val="28"/>
                          </w:rPr>
                        </w:pPr>
                        <w:hyperlink w:anchor="psy" w:history="1">
                          <w:r w:rsidR="00955E43" w:rsidRPr="00E5019E">
                            <w:rPr>
                              <w:rStyle w:val="Hyperlink"/>
                              <w:b/>
                              <w:sz w:val="28"/>
                              <w:szCs w:val="28"/>
                            </w:rPr>
                            <w:t>Psychology</w:t>
                          </w:r>
                        </w:hyperlink>
                      </w:p>
                      <w:p w:rsidR="00955E43" w:rsidRPr="00E5019E" w:rsidRDefault="007D698D" w:rsidP="00AB2A06">
                        <w:pPr>
                          <w:jc w:val="center"/>
                          <w:rPr>
                            <w:b/>
                            <w:sz w:val="28"/>
                            <w:szCs w:val="28"/>
                          </w:rPr>
                        </w:pPr>
                        <w:hyperlink w:anchor="soc" w:history="1">
                          <w:r w:rsidR="00955E43" w:rsidRPr="00745AE0">
                            <w:rPr>
                              <w:rStyle w:val="Hyperlink"/>
                              <w:b/>
                              <w:sz w:val="28"/>
                              <w:szCs w:val="28"/>
                            </w:rPr>
                            <w:t>Social Sciences</w:t>
                          </w:r>
                        </w:hyperlink>
                      </w:p>
                      <w:p w:rsidR="00955E43" w:rsidRPr="00E5019E" w:rsidRDefault="007D698D" w:rsidP="00AB2A06">
                        <w:pPr>
                          <w:jc w:val="center"/>
                          <w:rPr>
                            <w:b/>
                            <w:sz w:val="28"/>
                            <w:szCs w:val="28"/>
                          </w:rPr>
                        </w:pPr>
                        <w:hyperlink w:anchor="stu" w:history="1">
                          <w:r w:rsidR="00955E43" w:rsidRPr="00E5019E">
                            <w:rPr>
                              <w:rStyle w:val="Hyperlink"/>
                              <w:b/>
                              <w:sz w:val="28"/>
                              <w:szCs w:val="28"/>
                            </w:rPr>
                            <w:t>Student Development</w:t>
                          </w:r>
                        </w:hyperlink>
                      </w:p>
                      <w:p w:rsidR="00955E43" w:rsidRPr="00E5019E" w:rsidRDefault="007D698D" w:rsidP="00AB2A06">
                        <w:pPr>
                          <w:jc w:val="center"/>
                          <w:rPr>
                            <w:b/>
                            <w:sz w:val="28"/>
                            <w:szCs w:val="28"/>
                          </w:rPr>
                        </w:pPr>
                        <w:hyperlink w:anchor="wom" w:history="1">
                          <w:r w:rsidR="00955E43" w:rsidRPr="00745AE0">
                            <w:rPr>
                              <w:rStyle w:val="Hyperlink"/>
                              <w:b/>
                              <w:sz w:val="28"/>
                              <w:szCs w:val="28"/>
                            </w:rPr>
                            <w:t>Women and Minorities</w:t>
                          </w:r>
                        </w:hyperlink>
                      </w:p>
                      <w:p w:rsidR="00955E43" w:rsidRDefault="00955E43" w:rsidP="00364BFB">
                        <w:pPr>
                          <w:jc w:val="center"/>
                        </w:pPr>
                      </w:p>
                    </w:tc>
                    <w:tc>
                      <w:tcPr>
                        <w:tcW w:w="2360" w:type="dxa"/>
                        <w:gridSpan w:val="2"/>
                      </w:tcPr>
                      <w:p w:rsidR="00955E43" w:rsidRDefault="007D698D" w:rsidP="00483034">
                        <w:pPr>
                          <w:jc w:val="center"/>
                        </w:pPr>
                        <w:hyperlink r:id="rId12" w:history="1">
                          <w:r w:rsidR="00955E43" w:rsidRPr="00611025">
                            <w:rPr>
                              <w:rStyle w:val="Hyperlink"/>
                              <w:sz w:val="24"/>
                              <w:szCs w:val="24"/>
                            </w:rPr>
                            <w:t>Workshops Calendar</w:t>
                          </w:r>
                        </w:hyperlink>
                      </w:p>
                      <w:p w:rsidR="00955E43" w:rsidRPr="00483034" w:rsidRDefault="00955E43" w:rsidP="00483034">
                        <w:pPr>
                          <w:jc w:val="center"/>
                          <w:rPr>
                            <w:sz w:val="24"/>
                            <w:szCs w:val="24"/>
                          </w:rPr>
                        </w:pPr>
                      </w:p>
                    </w:tc>
                  </w:tr>
                  <w:tr w:rsidR="00955E43" w:rsidTr="00955E43">
                    <w:trPr>
                      <w:trHeight w:val="528"/>
                    </w:trPr>
                    <w:tc>
                      <w:tcPr>
                        <w:tcW w:w="8028" w:type="dxa"/>
                        <w:vMerge/>
                      </w:tcPr>
                      <w:p w:rsidR="00955E43" w:rsidRDefault="00955E43" w:rsidP="00955E43">
                        <w:pPr>
                          <w:jc w:val="center"/>
                        </w:pPr>
                      </w:p>
                    </w:tc>
                    <w:tc>
                      <w:tcPr>
                        <w:tcW w:w="2360" w:type="dxa"/>
                        <w:gridSpan w:val="2"/>
                      </w:tcPr>
                      <w:p w:rsidR="00955E43" w:rsidRPr="00611025" w:rsidRDefault="007D698D" w:rsidP="00955E43">
                        <w:pPr>
                          <w:jc w:val="center"/>
                          <w:rPr>
                            <w:sz w:val="24"/>
                            <w:szCs w:val="24"/>
                          </w:rPr>
                        </w:pPr>
                        <w:hyperlink r:id="rId13" w:history="1">
                          <w:r w:rsidR="00955E43" w:rsidRPr="00611025">
                            <w:rPr>
                              <w:rStyle w:val="Hyperlink"/>
                              <w:sz w:val="24"/>
                              <w:szCs w:val="24"/>
                            </w:rPr>
                            <w:t>Institutional Review Board</w:t>
                          </w:r>
                        </w:hyperlink>
                      </w:p>
                      <w:p w:rsidR="00955E43" w:rsidRDefault="00955E43" w:rsidP="00955E43">
                        <w:pPr>
                          <w:jc w:val="center"/>
                        </w:pPr>
                      </w:p>
                    </w:tc>
                  </w:tr>
                  <w:tr w:rsidR="00955E43" w:rsidTr="00955E43">
                    <w:trPr>
                      <w:trHeight w:val="528"/>
                    </w:trPr>
                    <w:tc>
                      <w:tcPr>
                        <w:tcW w:w="8028" w:type="dxa"/>
                        <w:vMerge/>
                      </w:tcPr>
                      <w:p w:rsidR="00955E43" w:rsidRDefault="00955E43" w:rsidP="00955E43">
                        <w:pPr>
                          <w:jc w:val="center"/>
                        </w:pPr>
                      </w:p>
                    </w:tc>
                    <w:tc>
                      <w:tcPr>
                        <w:tcW w:w="2360" w:type="dxa"/>
                        <w:gridSpan w:val="2"/>
                      </w:tcPr>
                      <w:p w:rsidR="00955E43" w:rsidRDefault="007D698D" w:rsidP="00955E43">
                        <w:pPr>
                          <w:jc w:val="center"/>
                        </w:pPr>
                        <w:hyperlink r:id="rId14" w:history="1">
                          <w:r w:rsidR="00955E43" w:rsidRPr="00611025">
                            <w:rPr>
                              <w:rStyle w:val="Hyperlink"/>
                              <w:sz w:val="24"/>
                              <w:szCs w:val="24"/>
                            </w:rPr>
                            <w:t>Preparing Proposals</w:t>
                          </w:r>
                        </w:hyperlink>
                      </w:p>
                    </w:tc>
                  </w:tr>
                  <w:tr w:rsidR="00955E43" w:rsidTr="00955E43">
                    <w:trPr>
                      <w:trHeight w:val="528"/>
                    </w:trPr>
                    <w:tc>
                      <w:tcPr>
                        <w:tcW w:w="8028" w:type="dxa"/>
                        <w:vMerge/>
                      </w:tcPr>
                      <w:p w:rsidR="00955E43" w:rsidRDefault="00955E43" w:rsidP="00955E43">
                        <w:pPr>
                          <w:jc w:val="center"/>
                        </w:pPr>
                      </w:p>
                    </w:tc>
                    <w:tc>
                      <w:tcPr>
                        <w:tcW w:w="2360" w:type="dxa"/>
                        <w:gridSpan w:val="2"/>
                      </w:tcPr>
                      <w:p w:rsidR="00955E43" w:rsidRPr="00611025" w:rsidRDefault="007D698D" w:rsidP="00955E43">
                        <w:pPr>
                          <w:jc w:val="center"/>
                          <w:rPr>
                            <w:sz w:val="24"/>
                            <w:szCs w:val="24"/>
                          </w:rPr>
                        </w:pPr>
                        <w:hyperlink r:id="rId15" w:history="1">
                          <w:r w:rsidR="00955E43" w:rsidRPr="00611025">
                            <w:rPr>
                              <w:rStyle w:val="Hyperlink"/>
                              <w:sz w:val="24"/>
                              <w:szCs w:val="24"/>
                            </w:rPr>
                            <w:t>Proposal Writing Resources</w:t>
                          </w:r>
                        </w:hyperlink>
                      </w:p>
                      <w:p w:rsidR="00955E43" w:rsidRDefault="00955E43" w:rsidP="00955E43">
                        <w:pPr>
                          <w:jc w:val="center"/>
                        </w:pPr>
                      </w:p>
                    </w:tc>
                  </w:tr>
                  <w:tr w:rsidR="00955E43" w:rsidTr="00955E43">
                    <w:trPr>
                      <w:trHeight w:val="528"/>
                    </w:trPr>
                    <w:tc>
                      <w:tcPr>
                        <w:tcW w:w="8028" w:type="dxa"/>
                        <w:vMerge/>
                      </w:tcPr>
                      <w:p w:rsidR="00955E43" w:rsidRDefault="00955E43" w:rsidP="00955E43">
                        <w:pPr>
                          <w:jc w:val="center"/>
                        </w:pPr>
                      </w:p>
                    </w:tc>
                    <w:tc>
                      <w:tcPr>
                        <w:tcW w:w="2360" w:type="dxa"/>
                        <w:gridSpan w:val="2"/>
                      </w:tcPr>
                      <w:p w:rsidR="00955E43" w:rsidRPr="00611025" w:rsidRDefault="007D698D" w:rsidP="00955E43">
                        <w:pPr>
                          <w:jc w:val="center"/>
                          <w:rPr>
                            <w:sz w:val="24"/>
                            <w:szCs w:val="24"/>
                          </w:rPr>
                        </w:pPr>
                        <w:hyperlink r:id="rId16" w:history="1">
                          <w:r w:rsidR="00955E43" w:rsidRPr="00611025">
                            <w:rPr>
                              <w:rStyle w:val="Hyperlink"/>
                              <w:sz w:val="24"/>
                              <w:szCs w:val="24"/>
                            </w:rPr>
                            <w:t>Recent Awards</w:t>
                          </w:r>
                        </w:hyperlink>
                      </w:p>
                      <w:p w:rsidR="00955E43" w:rsidRDefault="00955E43" w:rsidP="00955E43">
                        <w:pPr>
                          <w:jc w:val="center"/>
                        </w:pPr>
                      </w:p>
                    </w:tc>
                  </w:tr>
                  <w:tr w:rsidR="00955E43" w:rsidTr="00955E43">
                    <w:trPr>
                      <w:trHeight w:val="528"/>
                    </w:trPr>
                    <w:tc>
                      <w:tcPr>
                        <w:tcW w:w="8028" w:type="dxa"/>
                        <w:vMerge/>
                      </w:tcPr>
                      <w:p w:rsidR="00955E43" w:rsidRDefault="00955E43" w:rsidP="00955E43">
                        <w:pPr>
                          <w:jc w:val="center"/>
                        </w:pPr>
                      </w:p>
                    </w:tc>
                    <w:tc>
                      <w:tcPr>
                        <w:tcW w:w="2360" w:type="dxa"/>
                        <w:gridSpan w:val="2"/>
                      </w:tcPr>
                      <w:p w:rsidR="00955E43" w:rsidRDefault="00955E43" w:rsidP="004405CD">
                        <w:pPr>
                          <w:jc w:val="center"/>
                        </w:pPr>
                      </w:p>
                    </w:tc>
                  </w:tr>
                  <w:tr w:rsidR="00955E43" w:rsidTr="00955E43">
                    <w:trPr>
                      <w:trHeight w:val="238"/>
                    </w:trPr>
                    <w:tc>
                      <w:tcPr>
                        <w:tcW w:w="8028" w:type="dxa"/>
                        <w:vMerge/>
                      </w:tcPr>
                      <w:p w:rsidR="00955E43" w:rsidRDefault="00955E43" w:rsidP="00955E43">
                        <w:pPr>
                          <w:jc w:val="center"/>
                        </w:pPr>
                      </w:p>
                    </w:tc>
                    <w:tc>
                      <w:tcPr>
                        <w:tcW w:w="2360" w:type="dxa"/>
                        <w:gridSpan w:val="2"/>
                      </w:tcPr>
                      <w:p w:rsidR="00955E43" w:rsidRPr="00A20661" w:rsidRDefault="00955E43" w:rsidP="00955E43">
                        <w:pPr>
                          <w:jc w:val="center"/>
                          <w:rPr>
                            <w:b/>
                            <w:sz w:val="28"/>
                            <w:szCs w:val="28"/>
                            <w:u w:val="single"/>
                          </w:rPr>
                        </w:pPr>
                        <w:r>
                          <w:rPr>
                            <w:b/>
                            <w:sz w:val="28"/>
                            <w:szCs w:val="28"/>
                            <w:u w:val="single"/>
                          </w:rPr>
                          <w:t>Office Hours</w:t>
                        </w:r>
                      </w:p>
                    </w:tc>
                  </w:tr>
                  <w:tr w:rsidR="00955E43" w:rsidTr="00955E43">
                    <w:trPr>
                      <w:trHeight w:val="237"/>
                    </w:trPr>
                    <w:tc>
                      <w:tcPr>
                        <w:tcW w:w="8028" w:type="dxa"/>
                        <w:vMerge/>
                      </w:tcPr>
                      <w:p w:rsidR="00955E43" w:rsidRDefault="00955E43" w:rsidP="00955E43">
                        <w:pPr>
                          <w:jc w:val="center"/>
                        </w:pPr>
                      </w:p>
                    </w:tc>
                    <w:tc>
                      <w:tcPr>
                        <w:tcW w:w="1227" w:type="dxa"/>
                      </w:tcPr>
                      <w:p w:rsidR="00955E43" w:rsidRDefault="00955E43" w:rsidP="0055235C">
                        <w:r>
                          <w:rPr>
                            <w:sz w:val="20"/>
                            <w:szCs w:val="20"/>
                          </w:rPr>
                          <w:t xml:space="preserve">Monday:        </w:t>
                        </w:r>
                      </w:p>
                    </w:tc>
                    <w:tc>
                      <w:tcPr>
                        <w:tcW w:w="1133" w:type="dxa"/>
                      </w:tcPr>
                      <w:p w:rsidR="00955E43" w:rsidRPr="004C434D" w:rsidRDefault="00955E43" w:rsidP="00955E43">
                        <w:pPr>
                          <w:jc w:val="center"/>
                          <w:rPr>
                            <w:sz w:val="20"/>
                            <w:szCs w:val="20"/>
                          </w:rPr>
                        </w:pPr>
                        <w:r>
                          <w:rPr>
                            <w:sz w:val="20"/>
                            <w:szCs w:val="20"/>
                          </w:rPr>
                          <w:t>8:30-4:30</w:t>
                        </w:r>
                      </w:p>
                    </w:tc>
                  </w:tr>
                  <w:tr w:rsidR="00955E43" w:rsidTr="00955E43">
                    <w:trPr>
                      <w:trHeight w:val="237"/>
                    </w:trPr>
                    <w:tc>
                      <w:tcPr>
                        <w:tcW w:w="8028" w:type="dxa"/>
                        <w:vMerge/>
                      </w:tcPr>
                      <w:p w:rsidR="00955E43" w:rsidRDefault="00955E43" w:rsidP="00955E43">
                        <w:pPr>
                          <w:jc w:val="center"/>
                        </w:pPr>
                      </w:p>
                    </w:tc>
                    <w:tc>
                      <w:tcPr>
                        <w:tcW w:w="1227" w:type="dxa"/>
                        <w:shd w:val="clear" w:color="auto" w:fill="BFBFBF"/>
                      </w:tcPr>
                      <w:p w:rsidR="00955E43" w:rsidRDefault="00955E43" w:rsidP="0055235C">
                        <w:r>
                          <w:rPr>
                            <w:sz w:val="20"/>
                            <w:szCs w:val="20"/>
                          </w:rPr>
                          <w:t xml:space="preserve">Tuesday:        </w:t>
                        </w:r>
                      </w:p>
                    </w:tc>
                    <w:tc>
                      <w:tcPr>
                        <w:tcW w:w="1133" w:type="dxa"/>
                        <w:shd w:val="clear" w:color="auto" w:fill="BFBFBF"/>
                      </w:tcPr>
                      <w:p w:rsidR="00955E43" w:rsidRPr="004C434D" w:rsidRDefault="00955E43" w:rsidP="00955E43">
                        <w:pPr>
                          <w:jc w:val="center"/>
                          <w:rPr>
                            <w:sz w:val="20"/>
                            <w:szCs w:val="20"/>
                          </w:rPr>
                        </w:pPr>
                        <w:r>
                          <w:rPr>
                            <w:sz w:val="20"/>
                            <w:szCs w:val="20"/>
                          </w:rPr>
                          <w:t>8:30-4:30</w:t>
                        </w:r>
                      </w:p>
                    </w:tc>
                  </w:tr>
                  <w:tr w:rsidR="00955E43" w:rsidTr="00955E43">
                    <w:trPr>
                      <w:trHeight w:val="237"/>
                    </w:trPr>
                    <w:tc>
                      <w:tcPr>
                        <w:tcW w:w="8028" w:type="dxa"/>
                        <w:vMerge/>
                      </w:tcPr>
                      <w:p w:rsidR="00955E43" w:rsidRDefault="00955E43" w:rsidP="00955E43">
                        <w:pPr>
                          <w:jc w:val="center"/>
                        </w:pPr>
                      </w:p>
                    </w:tc>
                    <w:tc>
                      <w:tcPr>
                        <w:tcW w:w="1227" w:type="dxa"/>
                      </w:tcPr>
                      <w:p w:rsidR="00955E43" w:rsidRDefault="00955E43" w:rsidP="0055235C">
                        <w:r>
                          <w:rPr>
                            <w:sz w:val="20"/>
                            <w:szCs w:val="20"/>
                          </w:rPr>
                          <w:t xml:space="preserve">Wednesday:  </w:t>
                        </w:r>
                      </w:p>
                    </w:tc>
                    <w:tc>
                      <w:tcPr>
                        <w:tcW w:w="1133" w:type="dxa"/>
                      </w:tcPr>
                      <w:p w:rsidR="00955E43" w:rsidRPr="004C434D" w:rsidRDefault="00955E43" w:rsidP="00955E43">
                        <w:pPr>
                          <w:jc w:val="center"/>
                          <w:rPr>
                            <w:sz w:val="20"/>
                            <w:szCs w:val="20"/>
                          </w:rPr>
                        </w:pPr>
                        <w:r>
                          <w:rPr>
                            <w:sz w:val="20"/>
                            <w:szCs w:val="20"/>
                          </w:rPr>
                          <w:t>8:30-4:30</w:t>
                        </w:r>
                      </w:p>
                    </w:tc>
                  </w:tr>
                  <w:tr w:rsidR="00955E43" w:rsidTr="00955E43">
                    <w:trPr>
                      <w:trHeight w:val="237"/>
                    </w:trPr>
                    <w:tc>
                      <w:tcPr>
                        <w:tcW w:w="8028" w:type="dxa"/>
                        <w:vMerge/>
                      </w:tcPr>
                      <w:p w:rsidR="00955E43" w:rsidRDefault="00955E43" w:rsidP="00955E43">
                        <w:pPr>
                          <w:jc w:val="center"/>
                        </w:pPr>
                      </w:p>
                    </w:tc>
                    <w:tc>
                      <w:tcPr>
                        <w:tcW w:w="1227" w:type="dxa"/>
                        <w:shd w:val="clear" w:color="auto" w:fill="BFBFBF"/>
                      </w:tcPr>
                      <w:p w:rsidR="00955E43" w:rsidRDefault="00955E43" w:rsidP="0055235C">
                        <w:r>
                          <w:rPr>
                            <w:sz w:val="20"/>
                            <w:szCs w:val="20"/>
                          </w:rPr>
                          <w:t xml:space="preserve">Thursday:      </w:t>
                        </w:r>
                      </w:p>
                    </w:tc>
                    <w:tc>
                      <w:tcPr>
                        <w:tcW w:w="1133" w:type="dxa"/>
                        <w:shd w:val="clear" w:color="auto" w:fill="BFBFBF"/>
                      </w:tcPr>
                      <w:p w:rsidR="00955E43" w:rsidRPr="004C434D" w:rsidRDefault="00955E43" w:rsidP="00955E43">
                        <w:pPr>
                          <w:jc w:val="center"/>
                          <w:rPr>
                            <w:sz w:val="20"/>
                            <w:szCs w:val="20"/>
                          </w:rPr>
                        </w:pPr>
                        <w:r>
                          <w:rPr>
                            <w:sz w:val="20"/>
                            <w:szCs w:val="20"/>
                          </w:rPr>
                          <w:t>8:30-4:30</w:t>
                        </w:r>
                      </w:p>
                    </w:tc>
                  </w:tr>
                  <w:tr w:rsidR="00955E43" w:rsidTr="00955E43">
                    <w:trPr>
                      <w:trHeight w:val="340"/>
                    </w:trPr>
                    <w:tc>
                      <w:tcPr>
                        <w:tcW w:w="8028" w:type="dxa"/>
                        <w:vMerge/>
                      </w:tcPr>
                      <w:p w:rsidR="00955E43" w:rsidRDefault="00955E43" w:rsidP="00955E43">
                        <w:pPr>
                          <w:jc w:val="center"/>
                        </w:pPr>
                      </w:p>
                    </w:tc>
                    <w:tc>
                      <w:tcPr>
                        <w:tcW w:w="1227" w:type="dxa"/>
                      </w:tcPr>
                      <w:p w:rsidR="00955E43" w:rsidRDefault="00955E43" w:rsidP="0055235C">
                        <w:r>
                          <w:rPr>
                            <w:sz w:val="20"/>
                            <w:szCs w:val="20"/>
                          </w:rPr>
                          <w:t xml:space="preserve">Friday:            </w:t>
                        </w:r>
                      </w:p>
                    </w:tc>
                    <w:tc>
                      <w:tcPr>
                        <w:tcW w:w="1133" w:type="dxa"/>
                      </w:tcPr>
                      <w:p w:rsidR="00955E43" w:rsidRPr="004C434D" w:rsidRDefault="00955E43" w:rsidP="00955E43">
                        <w:pPr>
                          <w:jc w:val="center"/>
                          <w:rPr>
                            <w:sz w:val="20"/>
                            <w:szCs w:val="20"/>
                          </w:rPr>
                        </w:pPr>
                        <w:r>
                          <w:rPr>
                            <w:sz w:val="20"/>
                            <w:szCs w:val="20"/>
                          </w:rPr>
                          <w:t>8:30-4:30</w:t>
                        </w:r>
                      </w:p>
                    </w:tc>
                  </w:tr>
                  <w:tr w:rsidR="00955E43" w:rsidTr="00955E43">
                    <w:trPr>
                      <w:trHeight w:val="970"/>
                    </w:trPr>
                    <w:tc>
                      <w:tcPr>
                        <w:tcW w:w="8028" w:type="dxa"/>
                        <w:vMerge/>
                      </w:tcPr>
                      <w:p w:rsidR="00955E43" w:rsidRDefault="00955E43" w:rsidP="00955E43">
                        <w:pPr>
                          <w:jc w:val="center"/>
                        </w:pPr>
                      </w:p>
                    </w:tc>
                    <w:tc>
                      <w:tcPr>
                        <w:tcW w:w="2360" w:type="dxa"/>
                        <w:gridSpan w:val="2"/>
                      </w:tcPr>
                      <w:p w:rsidR="00955E43" w:rsidRDefault="007D698D" w:rsidP="00955E43">
                        <w:pPr>
                          <w:jc w:val="center"/>
                          <w:rPr>
                            <w:sz w:val="20"/>
                            <w:szCs w:val="20"/>
                          </w:rPr>
                        </w:pPr>
                        <w:hyperlink r:id="rId17" w:history="1">
                          <w:r w:rsidR="00955E43" w:rsidRPr="00BB2FB6">
                            <w:rPr>
                              <w:rStyle w:val="Hyperlink"/>
                              <w:sz w:val="20"/>
                              <w:szCs w:val="20"/>
                            </w:rPr>
                            <w:t>Click here</w:t>
                          </w:r>
                        </w:hyperlink>
                        <w:r w:rsidR="00955E43" w:rsidRPr="00BB2FB6">
                          <w:rPr>
                            <w:sz w:val="20"/>
                            <w:szCs w:val="20"/>
                          </w:rPr>
                          <w:t xml:space="preserve"> to search for additional Funding Opportunities</w:t>
                        </w:r>
                      </w:p>
                    </w:tc>
                  </w:tr>
                </w:tbl>
                <w:p w:rsidR="00955E43" w:rsidRDefault="00955E43"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pStyle w:val="PlainText"/>
        <w:rPr>
          <w:rFonts w:asciiTheme="minorHAnsi" w:hAnsiTheme="minorHAnsi" w:cs="Times New Roman"/>
          <w:sz w:val="24"/>
          <w:szCs w:val="24"/>
        </w:rPr>
      </w:pPr>
    </w:p>
    <w:p w:rsidR="00EA6481" w:rsidRPr="00740927" w:rsidRDefault="00EA6481" w:rsidP="00EA6481">
      <w:pPr>
        <w:rPr>
          <w:rFonts w:asciiTheme="minorHAnsi" w:hAnsiTheme="minorHAnsi"/>
          <w:b/>
          <w:sz w:val="36"/>
          <w:szCs w:val="36"/>
          <w:u w:val="single"/>
        </w:rPr>
      </w:pPr>
      <w:bookmarkStart w:id="0" w:name="ant"/>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p w:rsidR="008B67A2" w:rsidRDefault="008B67A2" w:rsidP="00AB2A06">
      <w:pPr>
        <w:rPr>
          <w:b/>
          <w:sz w:val="28"/>
          <w:szCs w:val="28"/>
          <w:u w:val="single"/>
        </w:rPr>
      </w:pPr>
      <w:bookmarkStart w:id="1" w:name="bus"/>
      <w:bookmarkEnd w:id="0"/>
    </w:p>
    <w:p w:rsidR="00AB2A06" w:rsidRPr="008B67A2" w:rsidRDefault="00AB2A06" w:rsidP="00AB2A06">
      <w:pPr>
        <w:rPr>
          <w:b/>
          <w:sz w:val="28"/>
          <w:szCs w:val="28"/>
          <w:u w:val="single"/>
        </w:rPr>
      </w:pPr>
      <w:r w:rsidRPr="008B67A2">
        <w:rPr>
          <w:b/>
          <w:sz w:val="28"/>
          <w:szCs w:val="28"/>
          <w:u w:val="single"/>
        </w:rPr>
        <w:lastRenderedPageBreak/>
        <w:t>Business and Economics</w:t>
      </w:r>
    </w:p>
    <w:bookmarkEnd w:id="1"/>
    <w:p w:rsidR="00C838FD" w:rsidRDefault="00C838FD" w:rsidP="00C838FD">
      <w:pPr>
        <w:pStyle w:val="NormalWeb"/>
        <w:spacing w:before="0" w:after="0" w:line="240" w:lineRule="auto"/>
        <w:rPr>
          <w:rFonts w:ascii="Calibri" w:eastAsia="Calibri" w:hAnsi="Calibri"/>
          <w:color w:val="auto"/>
          <w:sz w:val="20"/>
          <w:szCs w:val="20"/>
        </w:rPr>
      </w:pPr>
    </w:p>
    <w:p w:rsidR="00C838FD" w:rsidRPr="00D637AB" w:rsidRDefault="00C838FD" w:rsidP="00C838FD">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Internship Programs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American Institute for Economic Research (AIER) </w:t>
      </w:r>
      <w:r w:rsidRPr="00D637AB">
        <w:rPr>
          <w:rFonts w:asciiTheme="minorHAnsi" w:hAnsiTheme="minorHAnsi" w:cs="Courier New"/>
          <w:sz w:val="22"/>
          <w:szCs w:val="22"/>
        </w:rPr>
        <w:t>supports summer research in residence at the institute in areas such as money, banking, &amp; credit; public &amp; personal finance; economic &amp; monetary history; and other topics. Internships introduce accomplished undergraduate and graduate students to economic research. Applications are due April 1 deadline for summer, August 1 for fall semester, and December 1 for spring</w:t>
      </w:r>
      <w:r w:rsidR="00B94198" w:rsidRPr="00D637AB">
        <w:rPr>
          <w:rFonts w:asciiTheme="minorHAnsi" w:hAnsiTheme="minorHAnsi" w:cs="Courier New"/>
          <w:sz w:val="22"/>
          <w:szCs w:val="22"/>
        </w:rPr>
        <w:t>.</w:t>
      </w:r>
      <w:r w:rsidRPr="00D637AB">
        <w:rPr>
          <w:rFonts w:asciiTheme="minorHAnsi" w:hAnsiTheme="minorHAnsi" w:cs="Courier New"/>
          <w:sz w:val="22"/>
          <w:szCs w:val="22"/>
        </w:rPr>
        <w:t xml:space="preserve"> For more information, visit </w:t>
      </w:r>
      <w:hyperlink r:id="rId18" w:history="1">
        <w:r w:rsidRPr="00D637AB">
          <w:rPr>
            <w:rStyle w:val="Hyperlink"/>
            <w:rFonts w:asciiTheme="minorHAnsi" w:hAnsiTheme="minorHAnsi" w:cs="Courier New"/>
            <w:sz w:val="22"/>
            <w:szCs w:val="22"/>
          </w:rPr>
          <w:t>AIER.org</w:t>
        </w:r>
      </w:hyperlink>
    </w:p>
    <w:p w:rsidR="00AB2A06" w:rsidRDefault="00AB2A06" w:rsidP="00AB2A06">
      <w:pPr>
        <w:pBdr>
          <w:bottom w:val="single" w:sz="6" w:space="1" w:color="auto"/>
        </w:pBdr>
        <w:rPr>
          <w:b/>
          <w:sz w:val="20"/>
          <w:szCs w:val="20"/>
        </w:rPr>
      </w:pPr>
    </w:p>
    <w:p w:rsidR="00C838FD" w:rsidRDefault="00C838FD" w:rsidP="00AB2A06">
      <w:pPr>
        <w:rPr>
          <w:b/>
          <w:sz w:val="20"/>
          <w:szCs w:val="20"/>
        </w:rPr>
      </w:pPr>
    </w:p>
    <w:p w:rsidR="001A48CF" w:rsidRPr="00D637AB" w:rsidRDefault="001A48CF" w:rsidP="001A48CF">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Law and Social Sciences;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National Science Foundation (NSF): </w:t>
      </w:r>
      <w:r w:rsidRPr="00D637AB">
        <w:rPr>
          <w:rFonts w:asciiTheme="minorHAnsi" w:hAnsiTheme="minorHAnsi" w:cs="Courier New"/>
          <w:sz w:val="22"/>
          <w:szCs w:val="22"/>
        </w:rPr>
        <w:t xml:space="preserve">supports social scientific studies of law and law-like systems of rules, institutions, processes, and behaviors. Program is inherently interdisciplinary and multi-methodological. Fields of study include: Crime, Violence and Punishment; Economic Issues; Governance; Legal </w:t>
      </w:r>
      <w:proofErr w:type="spellStart"/>
      <w:r w:rsidRPr="00D637AB">
        <w:rPr>
          <w:rFonts w:asciiTheme="minorHAnsi" w:hAnsiTheme="minorHAnsi" w:cs="Courier New"/>
          <w:sz w:val="22"/>
          <w:szCs w:val="22"/>
        </w:rPr>
        <w:t>Decisionmaking</w:t>
      </w:r>
      <w:proofErr w:type="spellEnd"/>
      <w:r w:rsidRPr="00D637AB">
        <w:rPr>
          <w:rFonts w:asciiTheme="minorHAnsi" w:hAnsiTheme="minorHAnsi" w:cs="Courier New"/>
          <w:sz w:val="22"/>
          <w:szCs w:val="22"/>
        </w:rPr>
        <w:t xml:space="preserve">; Legal Mobilization and Conceptions of Justice; and Litigation and the Legal Profession. Proposals are due January 15, and August 1 annually. For more information, visit </w:t>
      </w:r>
      <w:hyperlink r:id="rId19" w:history="1">
        <w:r w:rsidRPr="00D637AB">
          <w:rPr>
            <w:rStyle w:val="Hyperlink"/>
            <w:rFonts w:asciiTheme="minorHAnsi" w:hAnsiTheme="minorHAnsi" w:cs="Courier New"/>
            <w:sz w:val="22"/>
            <w:szCs w:val="22"/>
          </w:rPr>
          <w:t>Grants.gov</w:t>
        </w:r>
      </w:hyperlink>
      <w:r w:rsidR="00AA305D">
        <w:t xml:space="preserve">, </w:t>
      </w:r>
      <w:hyperlink r:id="rId20" w:history="1">
        <w:r w:rsidR="00AA305D" w:rsidRPr="00AD0F0E">
          <w:rPr>
            <w:rStyle w:val="Hyperlink"/>
            <w:rFonts w:asciiTheme="minorHAnsi" w:hAnsiTheme="minorHAnsi"/>
            <w:sz w:val="22"/>
            <w:szCs w:val="22"/>
          </w:rPr>
          <w:t>NSF.gov</w:t>
        </w:r>
      </w:hyperlink>
    </w:p>
    <w:p w:rsidR="00AB2A06" w:rsidRPr="000E39BA" w:rsidRDefault="00AB2A06" w:rsidP="00AB2A06">
      <w:pPr>
        <w:pStyle w:val="PlainText"/>
        <w:pBdr>
          <w:bottom w:val="single" w:sz="6" w:space="1" w:color="auto"/>
        </w:pBdr>
        <w:rPr>
          <w:rFonts w:ascii="Calibri" w:hAnsi="Calibri"/>
          <w:sz w:val="20"/>
          <w:szCs w:val="20"/>
          <w:u w:val="single"/>
        </w:rPr>
      </w:pPr>
    </w:p>
    <w:p w:rsidR="00AB2A06" w:rsidRPr="002A7027" w:rsidRDefault="00AB2A06" w:rsidP="00AB2A06">
      <w:pPr>
        <w:pStyle w:val="PlainText"/>
        <w:rPr>
          <w:rFonts w:ascii="Calibri" w:hAnsi="Calibri"/>
          <w:sz w:val="20"/>
          <w:szCs w:val="20"/>
        </w:rPr>
      </w:pPr>
    </w:p>
    <w:p w:rsidR="00AB2A06" w:rsidRPr="008B67A2" w:rsidRDefault="00AB2A06" w:rsidP="00AB2A06">
      <w:pPr>
        <w:pStyle w:val="PlainText"/>
        <w:rPr>
          <w:rFonts w:ascii="Calibri" w:hAnsi="Calibri"/>
          <w:b/>
          <w:sz w:val="28"/>
          <w:szCs w:val="28"/>
          <w:u w:val="single"/>
        </w:rPr>
      </w:pPr>
      <w:bookmarkStart w:id="2" w:name="edu"/>
      <w:r w:rsidRPr="008B67A2">
        <w:rPr>
          <w:rFonts w:ascii="Calibri" w:hAnsi="Calibri"/>
          <w:b/>
          <w:sz w:val="28"/>
          <w:szCs w:val="28"/>
          <w:u w:val="single"/>
        </w:rPr>
        <w:t>Education</w:t>
      </w:r>
    </w:p>
    <w:p w:rsidR="004C3431" w:rsidRPr="004C3431" w:rsidRDefault="004C3431" w:rsidP="00AB2A06">
      <w:pPr>
        <w:pStyle w:val="PlainText"/>
        <w:rPr>
          <w:rFonts w:ascii="Calibri" w:hAnsi="Calibri"/>
          <w:b/>
          <w:sz w:val="20"/>
          <w:szCs w:val="20"/>
          <w:u w:val="single"/>
        </w:rPr>
      </w:pPr>
    </w:p>
    <w:p w:rsidR="00AB2A06" w:rsidRPr="00D637AB" w:rsidRDefault="004C3431" w:rsidP="004C3431">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Developmental and Learning Sciences;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National Science Foundation (NSF): </w:t>
      </w:r>
      <w:r w:rsidRPr="00D637AB">
        <w:rPr>
          <w:rFonts w:asciiTheme="minorHAnsi" w:hAnsiTheme="minorHAnsi" w:cs="Courier New"/>
          <w:sz w:val="22"/>
          <w:szCs w:val="22"/>
        </w:rPr>
        <w:t xml:space="preserve">supports fundamental research that increases understanding of cognitive, linguistic, social, cultural, and biological processes related to children's and adolescents' development and learning. Research will add to knowledge of how people learn and the developmental processes that support learning, leading children and adolescents to grow up to take productive roles as workers and citizens. </w:t>
      </w:r>
      <w:proofErr w:type="gramStart"/>
      <w:r w:rsidRPr="00D637AB">
        <w:rPr>
          <w:rFonts w:asciiTheme="minorHAnsi" w:hAnsiTheme="minorHAnsi" w:cs="Courier New"/>
          <w:sz w:val="22"/>
          <w:szCs w:val="22"/>
        </w:rPr>
        <w:t>Currently accepting individual investigator and workshop/small conference proposals.</w:t>
      </w:r>
      <w:proofErr w:type="gramEnd"/>
      <w:r w:rsidRPr="00D637AB">
        <w:rPr>
          <w:rFonts w:asciiTheme="minorHAnsi" w:hAnsiTheme="minorHAnsi" w:cs="Courier New"/>
          <w:sz w:val="22"/>
          <w:szCs w:val="22"/>
        </w:rPr>
        <w:t xml:space="preserve"> Proposals are due January 15 and July 15 annually. For more information, visit </w:t>
      </w:r>
      <w:hyperlink r:id="rId21" w:history="1">
        <w:r w:rsidRPr="00D637AB">
          <w:rPr>
            <w:rStyle w:val="Hyperlink"/>
            <w:rFonts w:asciiTheme="minorHAnsi" w:hAnsiTheme="minorHAnsi" w:cs="Courier New"/>
            <w:sz w:val="22"/>
            <w:szCs w:val="22"/>
          </w:rPr>
          <w:t>Grants.gov</w:t>
        </w:r>
      </w:hyperlink>
      <w:r w:rsidR="00347CE3">
        <w:t xml:space="preserve">, </w:t>
      </w:r>
      <w:hyperlink r:id="rId22" w:history="1">
        <w:r w:rsidR="00347CE3" w:rsidRPr="00AD0F0E">
          <w:rPr>
            <w:rStyle w:val="Hyperlink"/>
            <w:rFonts w:asciiTheme="minorHAnsi" w:hAnsiTheme="minorHAnsi"/>
            <w:sz w:val="22"/>
            <w:szCs w:val="22"/>
          </w:rPr>
          <w:t>NSF.gov</w:t>
        </w:r>
      </w:hyperlink>
    </w:p>
    <w:p w:rsidR="00AB2A06" w:rsidRDefault="00AB2A06" w:rsidP="00AB2A06">
      <w:pPr>
        <w:pStyle w:val="PlainText"/>
        <w:pBdr>
          <w:bottom w:val="single" w:sz="6" w:space="1" w:color="auto"/>
        </w:pBdr>
        <w:rPr>
          <w:rFonts w:ascii="Calibri" w:hAnsi="Calibri"/>
          <w:b/>
          <w:sz w:val="20"/>
          <w:szCs w:val="20"/>
          <w:u w:val="single"/>
        </w:rPr>
      </w:pPr>
    </w:p>
    <w:p w:rsidR="004C3431" w:rsidRPr="00E5019E" w:rsidRDefault="004C3431" w:rsidP="00AB2A06">
      <w:pPr>
        <w:pStyle w:val="PlainText"/>
        <w:rPr>
          <w:rFonts w:ascii="Calibri" w:hAnsi="Calibri"/>
          <w:b/>
          <w:sz w:val="20"/>
          <w:szCs w:val="20"/>
          <w:u w:val="single"/>
        </w:rPr>
      </w:pPr>
    </w:p>
    <w:p w:rsidR="00AB2A06" w:rsidRPr="008B67A2" w:rsidRDefault="00AB2A06" w:rsidP="00AB2A06">
      <w:pPr>
        <w:pStyle w:val="PlainText"/>
        <w:rPr>
          <w:rFonts w:ascii="Calibri" w:hAnsi="Calibri"/>
          <w:b/>
          <w:sz w:val="28"/>
          <w:szCs w:val="28"/>
          <w:u w:val="single"/>
        </w:rPr>
      </w:pPr>
      <w:bookmarkStart w:id="3" w:name="env"/>
      <w:bookmarkEnd w:id="2"/>
      <w:r w:rsidRPr="008B67A2">
        <w:rPr>
          <w:rFonts w:ascii="Calibri" w:hAnsi="Calibri"/>
          <w:b/>
          <w:sz w:val="28"/>
          <w:szCs w:val="28"/>
          <w:u w:val="single"/>
        </w:rPr>
        <w:t>Environment</w:t>
      </w:r>
    </w:p>
    <w:bookmarkEnd w:id="3"/>
    <w:p w:rsidR="00A37FB3" w:rsidRDefault="00A37FB3" w:rsidP="00A37FB3">
      <w:pPr>
        <w:pStyle w:val="NormalWeb"/>
        <w:spacing w:before="0" w:after="0" w:line="240" w:lineRule="auto"/>
        <w:rPr>
          <w:rFonts w:ascii="Calibri" w:eastAsia="Calibri" w:hAnsi="Calibri"/>
          <w:b/>
          <w:color w:val="auto"/>
          <w:sz w:val="20"/>
          <w:szCs w:val="20"/>
        </w:rPr>
      </w:pPr>
    </w:p>
    <w:p w:rsidR="00A37FB3" w:rsidRPr="00D637AB" w:rsidRDefault="00A37FB3" w:rsidP="00A37FB3">
      <w:pPr>
        <w:pStyle w:val="NormalWeb"/>
        <w:spacing w:before="0" w:after="0" w:line="240" w:lineRule="auto"/>
        <w:rPr>
          <w:rFonts w:asciiTheme="minorHAnsi" w:hAnsiTheme="minorHAnsi"/>
          <w:sz w:val="22"/>
          <w:szCs w:val="22"/>
        </w:rPr>
      </w:pPr>
      <w:r w:rsidRPr="00D637AB">
        <w:rPr>
          <w:rFonts w:asciiTheme="minorHAnsi" w:hAnsiTheme="minorHAnsi" w:cs="Courier New"/>
          <w:b/>
          <w:sz w:val="22"/>
          <w:szCs w:val="22"/>
        </w:rPr>
        <w:t>Long Term Research in Environmental Biology (LTREB); National Science Foundation (NSF):</w:t>
      </w:r>
      <w:r w:rsidRPr="00D637AB">
        <w:rPr>
          <w:rFonts w:asciiTheme="minorHAnsi" w:hAnsiTheme="minorHAnsi" w:cs="Courier New"/>
          <w:sz w:val="22"/>
          <w:szCs w:val="22"/>
        </w:rPr>
        <w:t xml:space="preserve"> supports the generation of extended time series of biological and environmental data that address ecological and evolutionary processes. Researchers must have collected at least six years of previous data and must present a cohesive conceptual rationale or framework for 10 years. Questions or hypotheses outlined in this conceptual framework must guide an initial five-year proposal and subsequent renewal.</w:t>
      </w:r>
      <w:r w:rsidR="007803CA">
        <w:rPr>
          <w:rFonts w:asciiTheme="minorHAnsi" w:hAnsiTheme="minorHAnsi" w:cs="Courier New"/>
          <w:sz w:val="22"/>
          <w:szCs w:val="22"/>
        </w:rPr>
        <w:t xml:space="preserve"> Preliminary proposals are due</w:t>
      </w:r>
      <w:r w:rsidRPr="00D637AB">
        <w:rPr>
          <w:rFonts w:asciiTheme="minorHAnsi" w:hAnsiTheme="minorHAnsi" w:cs="Courier New"/>
          <w:sz w:val="22"/>
          <w:szCs w:val="22"/>
        </w:rPr>
        <w:t xml:space="preserve"> January 10</w:t>
      </w:r>
      <w:r w:rsidR="007803CA">
        <w:rPr>
          <w:rFonts w:asciiTheme="minorHAnsi" w:hAnsiTheme="minorHAnsi" w:cs="Courier New"/>
          <w:sz w:val="22"/>
          <w:szCs w:val="22"/>
        </w:rPr>
        <w:t>.</w:t>
      </w:r>
      <w:r w:rsidRPr="00D637AB">
        <w:rPr>
          <w:rFonts w:asciiTheme="minorHAnsi" w:hAnsiTheme="minorHAnsi" w:cs="Courier New"/>
          <w:sz w:val="22"/>
          <w:szCs w:val="22"/>
        </w:rPr>
        <w:t xml:space="preserve"> Invited full proposals due August 1. For more information, visit </w:t>
      </w:r>
      <w:hyperlink r:id="rId23" w:history="1">
        <w:r w:rsidRPr="00D637AB">
          <w:rPr>
            <w:rStyle w:val="Hyperlink"/>
            <w:rFonts w:asciiTheme="minorHAnsi" w:hAnsiTheme="minorHAnsi" w:cs="Courier New"/>
            <w:sz w:val="22"/>
            <w:szCs w:val="22"/>
          </w:rPr>
          <w:t>Grants.gov</w:t>
        </w:r>
      </w:hyperlink>
      <w:r w:rsidR="00347CE3">
        <w:t xml:space="preserve">, </w:t>
      </w:r>
      <w:hyperlink r:id="rId24" w:history="1">
        <w:r w:rsidR="00347CE3" w:rsidRPr="00AD0F0E">
          <w:rPr>
            <w:rStyle w:val="Hyperlink"/>
            <w:rFonts w:asciiTheme="minorHAnsi" w:hAnsiTheme="minorHAnsi"/>
            <w:sz w:val="22"/>
            <w:szCs w:val="22"/>
          </w:rPr>
          <w:t>NSF.gov</w:t>
        </w:r>
      </w:hyperlink>
    </w:p>
    <w:p w:rsidR="00A37FB3" w:rsidRDefault="00A37FB3" w:rsidP="00AB2A06">
      <w:pPr>
        <w:pStyle w:val="PlainText"/>
        <w:pBdr>
          <w:bottom w:val="single" w:sz="6" w:space="1" w:color="auto"/>
        </w:pBdr>
        <w:rPr>
          <w:rFonts w:ascii="Calibri" w:hAnsi="Calibri"/>
          <w:b/>
          <w:sz w:val="20"/>
          <w:szCs w:val="20"/>
          <w:u w:val="single"/>
        </w:rPr>
      </w:pPr>
    </w:p>
    <w:p w:rsidR="000E5CFB" w:rsidRPr="006539C0" w:rsidRDefault="000E5CFB" w:rsidP="00AB2A06">
      <w:pPr>
        <w:pStyle w:val="PlainText"/>
        <w:rPr>
          <w:rFonts w:ascii="Calibri" w:hAnsi="Calibri"/>
          <w:b/>
          <w:sz w:val="20"/>
          <w:szCs w:val="20"/>
          <w:u w:val="single"/>
        </w:rPr>
      </w:pPr>
    </w:p>
    <w:p w:rsidR="00AB2A06" w:rsidRPr="008B67A2" w:rsidRDefault="00AB2A06" w:rsidP="00AB2A06">
      <w:pPr>
        <w:pStyle w:val="PlainText"/>
        <w:rPr>
          <w:rFonts w:ascii="Calibri" w:hAnsi="Calibri"/>
          <w:b/>
          <w:sz w:val="28"/>
          <w:szCs w:val="28"/>
          <w:u w:val="single"/>
        </w:rPr>
      </w:pPr>
      <w:bookmarkStart w:id="4" w:name="fel"/>
      <w:r w:rsidRPr="008B67A2">
        <w:rPr>
          <w:rFonts w:ascii="Calibri" w:hAnsi="Calibri"/>
          <w:b/>
          <w:sz w:val="28"/>
          <w:szCs w:val="28"/>
          <w:u w:val="single"/>
        </w:rPr>
        <w:t>Fellowships and Scholarships</w:t>
      </w:r>
    </w:p>
    <w:bookmarkEnd w:id="4"/>
    <w:p w:rsidR="00AB2A06" w:rsidRDefault="00AB2A06" w:rsidP="00AB2A06">
      <w:pPr>
        <w:pStyle w:val="PlainText"/>
        <w:pBdr>
          <w:bottom w:val="single" w:sz="6" w:space="1" w:color="auto"/>
        </w:pBdr>
        <w:rPr>
          <w:rFonts w:ascii="Calibri" w:hAnsi="Calibri"/>
          <w:sz w:val="20"/>
          <w:szCs w:val="20"/>
        </w:rPr>
      </w:pPr>
    </w:p>
    <w:p w:rsidR="00AB6E5E" w:rsidRPr="00D637AB" w:rsidRDefault="00AB6E5E" w:rsidP="00AB6E5E">
      <w:pPr>
        <w:pStyle w:val="NormalWeb"/>
        <w:pBdr>
          <w:bottom w:val="single" w:sz="6" w:space="1" w:color="auto"/>
        </w:pBdr>
        <w:spacing w:before="0" w:after="0" w:line="240" w:lineRule="auto"/>
        <w:rPr>
          <w:rFonts w:asciiTheme="minorHAnsi" w:hAnsiTheme="minorHAnsi" w:cs="Courier New"/>
          <w:sz w:val="22"/>
          <w:szCs w:val="22"/>
        </w:rPr>
      </w:pPr>
      <w:r w:rsidRPr="00D637AB">
        <w:rPr>
          <w:rFonts w:asciiTheme="minorHAnsi" w:hAnsiTheme="minorHAnsi" w:cs="Courier New"/>
          <w:b/>
          <w:sz w:val="22"/>
          <w:szCs w:val="22"/>
        </w:rPr>
        <w:t>Public Policy Fellowships, Congressional Internships, and Scholarships;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Congressional Hispanic Caucus Institute (CHCI): </w:t>
      </w:r>
      <w:r w:rsidRPr="00D637AB">
        <w:rPr>
          <w:rFonts w:asciiTheme="minorHAnsi" w:hAnsiTheme="minorHAnsi" w:cs="Courier New"/>
          <w:sz w:val="22"/>
          <w:szCs w:val="22"/>
        </w:rPr>
        <w:t>seeks</w:t>
      </w:r>
      <w:r w:rsidRPr="00D637AB">
        <w:rPr>
          <w:rFonts w:asciiTheme="minorHAnsi" w:hAnsiTheme="minorHAnsi"/>
          <w:sz w:val="22"/>
          <w:szCs w:val="22"/>
        </w:rPr>
        <w:t xml:space="preserve"> </w:t>
      </w:r>
      <w:r w:rsidRPr="00D637AB">
        <w:rPr>
          <w:rFonts w:asciiTheme="minorHAnsi" w:hAnsiTheme="minorHAnsi" w:cs="Courier New"/>
          <w:sz w:val="22"/>
          <w:szCs w:val="22"/>
        </w:rPr>
        <w:t xml:space="preserve">current Hispanic undergraduate students and recent college graduates to provide them with the opportunity to explore their interests in public policy while living in DC. CHCI's Public Policy Fellowships (annual deadline: 2/15) and Congressional Internships (annual deadlines: 11/8/13, 1/31/14, 4/25/14) are available. Participants receive a stipend, transportation, health benefits, and/or housing. CHCI's scholarship program (annual deadline: 4/16) supports Hispanic students who have a </w:t>
      </w:r>
      <w:r w:rsidRPr="00D637AB">
        <w:rPr>
          <w:rFonts w:asciiTheme="minorHAnsi" w:hAnsiTheme="minorHAnsi" w:cs="Courier New"/>
          <w:sz w:val="22"/>
          <w:szCs w:val="22"/>
        </w:rPr>
        <w:lastRenderedPageBreak/>
        <w:t xml:space="preserve">history of performing public service-oriented activities in their communities. For more information, visit </w:t>
      </w:r>
      <w:hyperlink r:id="rId25" w:history="1">
        <w:r w:rsidRPr="00D637AB">
          <w:rPr>
            <w:rStyle w:val="Hyperlink"/>
            <w:rFonts w:asciiTheme="minorHAnsi" w:hAnsiTheme="minorHAnsi" w:cs="Courier New"/>
            <w:sz w:val="22"/>
            <w:szCs w:val="22"/>
          </w:rPr>
          <w:t>http://www.chci.org/</w:t>
        </w:r>
      </w:hyperlink>
      <w:r w:rsidRPr="00D637AB">
        <w:rPr>
          <w:rFonts w:asciiTheme="minorHAnsi" w:hAnsiTheme="minorHAnsi" w:cs="Courier New"/>
          <w:sz w:val="22"/>
          <w:szCs w:val="22"/>
        </w:rPr>
        <w:t xml:space="preserve"> </w:t>
      </w:r>
    </w:p>
    <w:p w:rsidR="00AB6E5E" w:rsidRPr="006539C0" w:rsidRDefault="00AB6E5E" w:rsidP="00AB2A06">
      <w:pPr>
        <w:pStyle w:val="PlainText"/>
        <w:pBdr>
          <w:bottom w:val="single" w:sz="6" w:space="1" w:color="auto"/>
        </w:pBdr>
        <w:rPr>
          <w:rFonts w:ascii="Calibri" w:hAnsi="Calibri"/>
          <w:sz w:val="20"/>
          <w:szCs w:val="20"/>
        </w:rPr>
      </w:pPr>
    </w:p>
    <w:p w:rsidR="007803CA" w:rsidRPr="007803CA" w:rsidRDefault="007803CA" w:rsidP="007803CA">
      <w:pPr>
        <w:pStyle w:val="NormalWeb"/>
        <w:spacing w:before="0" w:after="0" w:line="240" w:lineRule="auto"/>
        <w:rPr>
          <w:rFonts w:asciiTheme="minorHAnsi" w:hAnsiTheme="minorHAnsi" w:cs="Courier New"/>
          <w:b/>
          <w:sz w:val="20"/>
          <w:szCs w:val="20"/>
        </w:rPr>
      </w:pPr>
      <w:bookmarkStart w:id="5" w:name="hea"/>
    </w:p>
    <w:p w:rsidR="007803CA" w:rsidRPr="00D637AB" w:rsidRDefault="007803CA" w:rsidP="007803CA">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Internship Programs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American Institute for Economic Research (AIER) </w:t>
      </w:r>
      <w:r w:rsidRPr="00D637AB">
        <w:rPr>
          <w:rFonts w:asciiTheme="minorHAnsi" w:hAnsiTheme="minorHAnsi" w:cs="Courier New"/>
          <w:sz w:val="22"/>
          <w:szCs w:val="22"/>
        </w:rPr>
        <w:t xml:space="preserve">supports summer research in residence at the institute in areas such as money, banking, &amp; credit; public &amp; personal finance; economic &amp; monetary history; and other topics. Internships introduce accomplished undergraduate and graduate students to economic research. Applications are due April 1 deadline for summer, August 1 for fall semester, and December 1 for spring. For more information, visit </w:t>
      </w:r>
      <w:hyperlink r:id="rId26" w:history="1">
        <w:r w:rsidRPr="00D637AB">
          <w:rPr>
            <w:rStyle w:val="Hyperlink"/>
            <w:rFonts w:asciiTheme="minorHAnsi" w:hAnsiTheme="minorHAnsi" w:cs="Courier New"/>
            <w:sz w:val="22"/>
            <w:szCs w:val="22"/>
          </w:rPr>
          <w:t>AIER.org</w:t>
        </w:r>
      </w:hyperlink>
    </w:p>
    <w:p w:rsidR="00AB2A06" w:rsidRDefault="00AB2A06" w:rsidP="00AB2A06">
      <w:pPr>
        <w:pStyle w:val="PlainText"/>
        <w:pBdr>
          <w:bottom w:val="single" w:sz="6" w:space="1" w:color="auto"/>
        </w:pBdr>
        <w:rPr>
          <w:rFonts w:ascii="Calibri" w:hAnsi="Calibri" w:cs="Times New Roman"/>
          <w:sz w:val="20"/>
          <w:szCs w:val="20"/>
          <w:u w:val="single"/>
        </w:rPr>
      </w:pPr>
    </w:p>
    <w:p w:rsidR="007803CA" w:rsidRPr="006539C0" w:rsidRDefault="007803CA" w:rsidP="00AB2A06">
      <w:pPr>
        <w:pStyle w:val="PlainText"/>
        <w:rPr>
          <w:rFonts w:ascii="Calibri" w:hAnsi="Calibri" w:cs="Times New Roman"/>
          <w:sz w:val="20"/>
          <w:szCs w:val="20"/>
          <w:u w:val="single"/>
        </w:rPr>
      </w:pPr>
    </w:p>
    <w:p w:rsidR="00AB2A06" w:rsidRPr="008B67A2" w:rsidRDefault="00AB2A06" w:rsidP="00AB2A06">
      <w:pPr>
        <w:pStyle w:val="PlainText"/>
        <w:rPr>
          <w:rFonts w:ascii="Calibri" w:hAnsi="Calibri" w:cs="Times New Roman"/>
          <w:b/>
          <w:sz w:val="28"/>
          <w:szCs w:val="28"/>
          <w:u w:val="single"/>
        </w:rPr>
      </w:pPr>
      <w:r w:rsidRPr="008B67A2">
        <w:rPr>
          <w:rFonts w:ascii="Calibri" w:hAnsi="Calibri" w:cs="Times New Roman"/>
          <w:b/>
          <w:sz w:val="28"/>
          <w:szCs w:val="28"/>
          <w:u w:val="single"/>
        </w:rPr>
        <w:t>Health</w:t>
      </w:r>
    </w:p>
    <w:bookmarkEnd w:id="5"/>
    <w:p w:rsidR="008B67A2" w:rsidRDefault="008B67A2" w:rsidP="006012AE">
      <w:pPr>
        <w:pStyle w:val="NormalWeb"/>
        <w:spacing w:before="0" w:after="0" w:line="240" w:lineRule="auto"/>
        <w:rPr>
          <w:rFonts w:asciiTheme="minorHAnsi" w:hAnsiTheme="minorHAnsi" w:cs="Courier New"/>
          <w:sz w:val="20"/>
          <w:szCs w:val="20"/>
        </w:rPr>
      </w:pPr>
    </w:p>
    <w:p w:rsidR="006012AE" w:rsidRPr="00D637AB" w:rsidRDefault="006012AE" w:rsidP="006012AE">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Time-Sensitive Obesity Policy and Program Evaluation;</w:t>
      </w:r>
      <w:r w:rsidRPr="00D637AB">
        <w:rPr>
          <w:rFonts w:asciiTheme="minorHAnsi" w:hAnsiTheme="minorHAnsi"/>
          <w:b/>
          <w:sz w:val="22"/>
          <w:szCs w:val="22"/>
        </w:rPr>
        <w:t xml:space="preserve"> </w:t>
      </w:r>
      <w:r w:rsidRPr="00D637AB">
        <w:rPr>
          <w:rFonts w:asciiTheme="minorHAnsi" w:hAnsiTheme="minorHAnsi" w:cs="Courier New"/>
          <w:b/>
          <w:sz w:val="22"/>
          <w:szCs w:val="22"/>
        </w:rPr>
        <w:t>National Institutes of Health (NIH):</w:t>
      </w:r>
      <w:r w:rsidRPr="00D637AB">
        <w:rPr>
          <w:rFonts w:asciiTheme="minorHAnsi" w:hAnsiTheme="minorHAnsi"/>
          <w:b/>
          <w:sz w:val="22"/>
          <w:szCs w:val="22"/>
        </w:rPr>
        <w:t xml:space="preserve"> </w:t>
      </w:r>
      <w:r w:rsidRPr="00D637AB">
        <w:rPr>
          <w:rFonts w:asciiTheme="minorHAnsi" w:hAnsiTheme="minorHAnsi" w:cs="Courier New"/>
          <w:sz w:val="22"/>
          <w:szCs w:val="22"/>
        </w:rPr>
        <w:t xml:space="preserve">supports research (R01) to evaluate a new policy or program expected to influence obesity related behaviors (e.g., dietary intake, physical activity, or sedentary behavior) and/or weight outcomes in an effort to prevent or reduce obesity. Intended to support research where opportunities for empirical study are only available through expedited review and funding. </w:t>
      </w:r>
      <w:proofErr w:type="gramStart"/>
      <w:r w:rsidR="0022695F" w:rsidRPr="00D637AB">
        <w:rPr>
          <w:rFonts w:asciiTheme="minorHAnsi" w:hAnsiTheme="minorHAnsi" w:cs="Courier New"/>
          <w:sz w:val="22"/>
          <w:szCs w:val="22"/>
        </w:rPr>
        <w:t>A</w:t>
      </w:r>
      <w:r w:rsidRPr="00D637AB">
        <w:rPr>
          <w:rFonts w:asciiTheme="minorHAnsi" w:hAnsiTheme="minorHAnsi" w:cs="Courier New"/>
          <w:sz w:val="22"/>
          <w:szCs w:val="22"/>
        </w:rPr>
        <w:t>pplications due on the 10th-14th of each month through 9/11/15.</w:t>
      </w:r>
      <w:proofErr w:type="gramEnd"/>
      <w:r w:rsidRPr="00D637AB">
        <w:rPr>
          <w:rFonts w:asciiTheme="minorHAnsi" w:hAnsiTheme="minorHAnsi" w:cs="Courier New"/>
          <w:sz w:val="22"/>
          <w:szCs w:val="22"/>
        </w:rPr>
        <w:t xml:space="preserve"> Funding will be awarded w</w:t>
      </w:r>
      <w:r w:rsidR="0022695F" w:rsidRPr="00D637AB">
        <w:rPr>
          <w:rFonts w:asciiTheme="minorHAnsi" w:hAnsiTheme="minorHAnsi" w:cs="Courier New"/>
          <w:sz w:val="22"/>
          <w:szCs w:val="22"/>
        </w:rPr>
        <w:t>ithin three to four months. For more information, visit</w:t>
      </w:r>
      <w:r w:rsidRPr="00D637AB">
        <w:rPr>
          <w:rFonts w:asciiTheme="minorHAnsi" w:hAnsiTheme="minorHAnsi" w:cs="Courier New"/>
          <w:sz w:val="22"/>
          <w:szCs w:val="22"/>
        </w:rPr>
        <w:br/>
      </w:r>
      <w:hyperlink r:id="rId27" w:history="1">
        <w:r w:rsidRPr="00D637AB">
          <w:rPr>
            <w:rStyle w:val="Hyperlink"/>
            <w:rFonts w:asciiTheme="minorHAnsi" w:hAnsiTheme="minorHAnsi" w:cs="Courier New"/>
            <w:sz w:val="22"/>
            <w:szCs w:val="22"/>
          </w:rPr>
          <w:t xml:space="preserve">http://grants.nih.gov/grants/guide/pa-files/PAR-12-257.html </w:t>
        </w:r>
      </w:hyperlink>
    </w:p>
    <w:p w:rsidR="006012AE" w:rsidRPr="0022695F" w:rsidRDefault="006012AE" w:rsidP="006012AE">
      <w:pPr>
        <w:pStyle w:val="NormalWeb"/>
        <w:pBdr>
          <w:bottom w:val="single" w:sz="6" w:space="1" w:color="auto"/>
        </w:pBdr>
        <w:spacing w:before="0" w:after="0" w:line="240" w:lineRule="auto"/>
        <w:rPr>
          <w:rFonts w:asciiTheme="minorHAnsi" w:hAnsiTheme="minorHAnsi" w:cs="Courier New"/>
          <w:sz w:val="20"/>
          <w:szCs w:val="20"/>
        </w:rPr>
      </w:pPr>
    </w:p>
    <w:p w:rsidR="006012AE" w:rsidRPr="006012AE" w:rsidRDefault="006012AE" w:rsidP="006012AE">
      <w:pPr>
        <w:pStyle w:val="NormalWeb"/>
        <w:spacing w:before="0" w:after="0" w:line="240" w:lineRule="auto"/>
        <w:rPr>
          <w:rFonts w:asciiTheme="minorHAnsi" w:hAnsiTheme="minorHAnsi"/>
          <w:b/>
          <w:sz w:val="20"/>
          <w:szCs w:val="20"/>
        </w:rPr>
      </w:pPr>
    </w:p>
    <w:p w:rsidR="00AB2A06" w:rsidRPr="008B67A2" w:rsidRDefault="00AB2A06" w:rsidP="00AB2A06">
      <w:pPr>
        <w:rPr>
          <w:b/>
          <w:sz w:val="28"/>
          <w:szCs w:val="28"/>
          <w:u w:val="single"/>
        </w:rPr>
      </w:pPr>
      <w:bookmarkStart w:id="6" w:name="hum"/>
      <w:r w:rsidRPr="008B67A2">
        <w:rPr>
          <w:b/>
          <w:sz w:val="28"/>
          <w:szCs w:val="28"/>
          <w:u w:val="single"/>
        </w:rPr>
        <w:t>Humanities and Language</w:t>
      </w:r>
    </w:p>
    <w:p w:rsidR="009E4A81" w:rsidRPr="009E4A81" w:rsidRDefault="009E4A81" w:rsidP="00AB2A06">
      <w:pPr>
        <w:rPr>
          <w:b/>
          <w:sz w:val="20"/>
          <w:szCs w:val="20"/>
          <w:u w:val="single"/>
        </w:rPr>
      </w:pPr>
    </w:p>
    <w:bookmarkEnd w:id="6"/>
    <w:p w:rsidR="001F7496" w:rsidRPr="00D637AB" w:rsidRDefault="001F7496" w:rsidP="009E4A81">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Linguistics</w:t>
      </w:r>
      <w:r w:rsidR="009E4A81" w:rsidRPr="00D637AB">
        <w:rPr>
          <w:rFonts w:asciiTheme="minorHAnsi" w:hAnsiTheme="minorHAnsi" w:cs="Courier New"/>
          <w:b/>
          <w:sz w:val="22"/>
          <w:szCs w:val="22"/>
        </w:rPr>
        <w:t>;</w:t>
      </w:r>
      <w:r w:rsidR="009E4A81" w:rsidRPr="00D637AB">
        <w:rPr>
          <w:rFonts w:asciiTheme="minorHAnsi" w:hAnsiTheme="minorHAnsi"/>
          <w:b/>
          <w:sz w:val="22"/>
          <w:szCs w:val="22"/>
        </w:rPr>
        <w:t xml:space="preserve"> </w:t>
      </w:r>
      <w:r w:rsidRPr="00D637AB">
        <w:rPr>
          <w:rFonts w:asciiTheme="minorHAnsi" w:hAnsiTheme="minorHAnsi" w:cs="Courier New"/>
          <w:b/>
          <w:sz w:val="22"/>
          <w:szCs w:val="22"/>
        </w:rPr>
        <w:t>National Science Foundation</w:t>
      </w:r>
      <w:r w:rsidR="009E4A81" w:rsidRPr="00D637AB">
        <w:rPr>
          <w:rFonts w:asciiTheme="minorHAnsi" w:hAnsiTheme="minorHAnsi" w:cs="Courier New"/>
          <w:b/>
          <w:sz w:val="22"/>
          <w:szCs w:val="22"/>
        </w:rPr>
        <w:t xml:space="preserve"> (NSF): </w:t>
      </w:r>
      <w:r w:rsidR="009E4A81" w:rsidRPr="00D637AB">
        <w:rPr>
          <w:rFonts w:asciiTheme="minorHAnsi" w:hAnsiTheme="minorHAnsi" w:cs="Courier New"/>
          <w:sz w:val="22"/>
          <w:szCs w:val="22"/>
        </w:rPr>
        <w:t>s</w:t>
      </w:r>
      <w:r w:rsidRPr="00D637AB">
        <w:rPr>
          <w:rFonts w:asciiTheme="minorHAnsi" w:hAnsiTheme="minorHAnsi" w:cs="Courier New"/>
          <w:sz w:val="22"/>
          <w:szCs w:val="22"/>
        </w:rPr>
        <w:t xml:space="preserve">upports basic science in the domain of human </w:t>
      </w:r>
      <w:r w:rsidRPr="00D637AB">
        <w:rPr>
          <w:rFonts w:asciiTheme="minorHAnsi" w:hAnsiTheme="minorHAnsi" w:cs="Courier New"/>
          <w:sz w:val="22"/>
          <w:szCs w:val="22"/>
        </w:rPr>
        <w:br/>
        <w:t>language, enco</w:t>
      </w:r>
      <w:r w:rsidR="009E4A81" w:rsidRPr="00D637AB">
        <w:rPr>
          <w:rFonts w:asciiTheme="minorHAnsi" w:hAnsiTheme="minorHAnsi" w:cs="Courier New"/>
          <w:sz w:val="22"/>
          <w:szCs w:val="22"/>
        </w:rPr>
        <w:t xml:space="preserve">mpassing investigations of the </w:t>
      </w:r>
      <w:r w:rsidRPr="00D637AB">
        <w:rPr>
          <w:rFonts w:asciiTheme="minorHAnsi" w:hAnsiTheme="minorHAnsi" w:cs="Courier New"/>
          <w:sz w:val="22"/>
          <w:szCs w:val="22"/>
        </w:rPr>
        <w:t xml:space="preserve">grammatical </w:t>
      </w:r>
      <w:r w:rsidR="009E4A81" w:rsidRPr="00D637AB">
        <w:rPr>
          <w:rFonts w:asciiTheme="minorHAnsi" w:hAnsiTheme="minorHAnsi" w:cs="Courier New"/>
          <w:sz w:val="22"/>
          <w:szCs w:val="22"/>
        </w:rPr>
        <w:t xml:space="preserve">properties of individual human </w:t>
      </w:r>
      <w:r w:rsidRPr="00D637AB">
        <w:rPr>
          <w:rFonts w:asciiTheme="minorHAnsi" w:hAnsiTheme="minorHAnsi" w:cs="Courier New"/>
          <w:sz w:val="22"/>
          <w:szCs w:val="22"/>
        </w:rPr>
        <w:t>languages and o</w:t>
      </w:r>
      <w:r w:rsidR="009E4A81" w:rsidRPr="00D637AB">
        <w:rPr>
          <w:rFonts w:asciiTheme="minorHAnsi" w:hAnsiTheme="minorHAnsi" w:cs="Courier New"/>
          <w:sz w:val="22"/>
          <w:szCs w:val="22"/>
        </w:rPr>
        <w:t xml:space="preserve">f natural language in general. </w:t>
      </w:r>
      <w:r w:rsidRPr="00D637AB">
        <w:rPr>
          <w:rFonts w:asciiTheme="minorHAnsi" w:hAnsiTheme="minorHAnsi" w:cs="Courier New"/>
          <w:sz w:val="22"/>
          <w:szCs w:val="22"/>
        </w:rPr>
        <w:t>Topics of interes</w:t>
      </w:r>
      <w:r w:rsidR="009E4A81" w:rsidRPr="00D637AB">
        <w:rPr>
          <w:rFonts w:asciiTheme="minorHAnsi" w:hAnsiTheme="minorHAnsi" w:cs="Courier New"/>
          <w:sz w:val="22"/>
          <w:szCs w:val="22"/>
        </w:rPr>
        <w:t xml:space="preserve">t include syntactic, semantic, </w:t>
      </w:r>
      <w:r w:rsidRPr="00D637AB">
        <w:rPr>
          <w:rFonts w:asciiTheme="minorHAnsi" w:hAnsiTheme="minorHAnsi" w:cs="Courier New"/>
          <w:sz w:val="22"/>
          <w:szCs w:val="22"/>
        </w:rPr>
        <w:t>morphologic</w:t>
      </w:r>
      <w:r w:rsidR="009E4A81" w:rsidRPr="00D637AB">
        <w:rPr>
          <w:rFonts w:asciiTheme="minorHAnsi" w:hAnsiTheme="minorHAnsi" w:cs="Courier New"/>
          <w:sz w:val="22"/>
          <w:szCs w:val="22"/>
        </w:rPr>
        <w:t xml:space="preserve">al, phonetic, and phonological </w:t>
      </w:r>
      <w:r w:rsidRPr="00D637AB">
        <w:rPr>
          <w:rFonts w:asciiTheme="minorHAnsi" w:hAnsiTheme="minorHAnsi" w:cs="Courier New"/>
          <w:sz w:val="22"/>
          <w:szCs w:val="22"/>
        </w:rPr>
        <w:t>properties of indivi</w:t>
      </w:r>
      <w:r w:rsidR="009E4A81" w:rsidRPr="00D637AB">
        <w:rPr>
          <w:rFonts w:asciiTheme="minorHAnsi" w:hAnsiTheme="minorHAnsi" w:cs="Courier New"/>
          <w:sz w:val="22"/>
          <w:szCs w:val="22"/>
        </w:rPr>
        <w:t xml:space="preserve">dual languages and of language </w:t>
      </w:r>
      <w:r w:rsidRPr="00D637AB">
        <w:rPr>
          <w:rFonts w:asciiTheme="minorHAnsi" w:hAnsiTheme="minorHAnsi" w:cs="Courier New"/>
          <w:sz w:val="22"/>
          <w:szCs w:val="22"/>
        </w:rPr>
        <w:t>in general, a</w:t>
      </w:r>
      <w:r w:rsidR="009E4A81" w:rsidRPr="00D637AB">
        <w:rPr>
          <w:rFonts w:asciiTheme="minorHAnsi" w:hAnsiTheme="minorHAnsi" w:cs="Courier New"/>
          <w:sz w:val="22"/>
          <w:szCs w:val="22"/>
        </w:rPr>
        <w:t xml:space="preserve">nd investigation of linguistic </w:t>
      </w:r>
      <w:r w:rsidRPr="00D637AB">
        <w:rPr>
          <w:rFonts w:asciiTheme="minorHAnsi" w:hAnsiTheme="minorHAnsi" w:cs="Courier New"/>
          <w:sz w:val="22"/>
          <w:szCs w:val="22"/>
        </w:rPr>
        <w:t>questions that ar</w:t>
      </w:r>
      <w:r w:rsidR="009E4A81" w:rsidRPr="00D637AB">
        <w:rPr>
          <w:rFonts w:asciiTheme="minorHAnsi" w:hAnsiTheme="minorHAnsi" w:cs="Courier New"/>
          <w:sz w:val="22"/>
          <w:szCs w:val="22"/>
        </w:rPr>
        <w:t xml:space="preserve">e interdisciplinary in nature. </w:t>
      </w:r>
      <w:r w:rsidR="0066448E" w:rsidRPr="00D637AB">
        <w:rPr>
          <w:rFonts w:asciiTheme="minorHAnsi" w:hAnsiTheme="minorHAnsi" w:cs="Courier New"/>
          <w:sz w:val="22"/>
          <w:szCs w:val="22"/>
        </w:rPr>
        <w:t xml:space="preserve">Proposals are due January 15 and July 15 annually. </w:t>
      </w:r>
      <w:r w:rsidR="009E4A81" w:rsidRPr="00D637AB">
        <w:rPr>
          <w:rFonts w:asciiTheme="minorHAnsi" w:hAnsiTheme="minorHAnsi" w:cs="Courier New"/>
          <w:sz w:val="22"/>
          <w:szCs w:val="22"/>
        </w:rPr>
        <w:t xml:space="preserve">For more information, visit </w:t>
      </w:r>
      <w:hyperlink r:id="rId28" w:history="1">
        <w:r w:rsidR="009E4A81" w:rsidRPr="00D637AB">
          <w:rPr>
            <w:rStyle w:val="Hyperlink"/>
            <w:rFonts w:asciiTheme="minorHAnsi" w:hAnsiTheme="minorHAnsi" w:cs="Courier New"/>
            <w:sz w:val="22"/>
            <w:szCs w:val="22"/>
          </w:rPr>
          <w:t>Grants.gov</w:t>
        </w:r>
      </w:hyperlink>
      <w:r w:rsidR="00347CE3">
        <w:t xml:space="preserve">, </w:t>
      </w:r>
      <w:hyperlink r:id="rId29" w:history="1">
        <w:r w:rsidR="00347CE3" w:rsidRPr="00AD0F0E">
          <w:rPr>
            <w:rStyle w:val="Hyperlink"/>
            <w:rFonts w:asciiTheme="minorHAnsi" w:hAnsiTheme="minorHAnsi"/>
            <w:sz w:val="22"/>
            <w:szCs w:val="22"/>
          </w:rPr>
          <w:t>NSF.gov</w:t>
        </w:r>
      </w:hyperlink>
    </w:p>
    <w:p w:rsidR="001F7496" w:rsidRPr="002A7027" w:rsidRDefault="001F7496" w:rsidP="001F7496">
      <w:pPr>
        <w:pStyle w:val="PlainText"/>
        <w:pBdr>
          <w:bottom w:val="single" w:sz="6" w:space="1" w:color="auto"/>
        </w:pBdr>
        <w:rPr>
          <w:rFonts w:asciiTheme="minorHAnsi" w:hAnsiTheme="minorHAnsi"/>
          <w:sz w:val="20"/>
          <w:szCs w:val="20"/>
        </w:rPr>
      </w:pPr>
    </w:p>
    <w:p w:rsidR="00AB2A06" w:rsidRPr="006539C0" w:rsidRDefault="00AB2A06" w:rsidP="00AB2A06">
      <w:pPr>
        <w:pStyle w:val="PlainText"/>
        <w:rPr>
          <w:rFonts w:ascii="Calibri" w:hAnsi="Calibri"/>
          <w:sz w:val="20"/>
          <w:szCs w:val="20"/>
        </w:rPr>
      </w:pPr>
    </w:p>
    <w:p w:rsidR="00AB2A06" w:rsidRPr="008B67A2" w:rsidRDefault="00AB2A06" w:rsidP="00AB2A06">
      <w:pPr>
        <w:pStyle w:val="PlainText"/>
        <w:rPr>
          <w:rFonts w:ascii="Calibri" w:hAnsi="Calibri"/>
          <w:b/>
          <w:sz w:val="28"/>
          <w:szCs w:val="28"/>
          <w:u w:val="single"/>
        </w:rPr>
      </w:pPr>
      <w:bookmarkStart w:id="7" w:name="int"/>
      <w:r w:rsidRPr="008B67A2">
        <w:rPr>
          <w:rFonts w:ascii="Calibri" w:hAnsi="Calibri"/>
          <w:b/>
          <w:sz w:val="28"/>
          <w:szCs w:val="28"/>
          <w:u w:val="single"/>
        </w:rPr>
        <w:t>International studies</w:t>
      </w:r>
    </w:p>
    <w:p w:rsidR="00FB04E2" w:rsidRPr="00FB04E2" w:rsidRDefault="00FB04E2" w:rsidP="00AB2A06">
      <w:pPr>
        <w:pStyle w:val="PlainText"/>
        <w:rPr>
          <w:rFonts w:ascii="Calibri" w:hAnsi="Calibri"/>
          <w:b/>
          <w:sz w:val="20"/>
          <w:szCs w:val="20"/>
          <w:u w:val="single"/>
        </w:rPr>
      </w:pPr>
    </w:p>
    <w:p w:rsidR="006012AE" w:rsidRPr="00D637AB" w:rsidRDefault="006012AE" w:rsidP="006012AE">
      <w:pPr>
        <w:pStyle w:val="PlainText"/>
        <w:rPr>
          <w:rFonts w:asciiTheme="minorHAnsi" w:hAnsiTheme="minorHAnsi"/>
          <w:sz w:val="22"/>
          <w:szCs w:val="22"/>
        </w:rPr>
      </w:pPr>
      <w:r w:rsidRPr="00D637AB">
        <w:rPr>
          <w:rFonts w:asciiTheme="minorHAnsi" w:hAnsiTheme="minorHAnsi"/>
          <w:b/>
          <w:sz w:val="22"/>
          <w:szCs w:val="22"/>
        </w:rPr>
        <w:t>Minerva Research Initiative; Department of Defense (</w:t>
      </w:r>
      <w:proofErr w:type="spellStart"/>
      <w:proofErr w:type="gramStart"/>
      <w:r w:rsidRPr="00D637AB">
        <w:rPr>
          <w:rFonts w:asciiTheme="minorHAnsi" w:hAnsiTheme="minorHAnsi"/>
          <w:b/>
          <w:sz w:val="22"/>
          <w:szCs w:val="22"/>
        </w:rPr>
        <w:t>DoD</w:t>
      </w:r>
      <w:proofErr w:type="spellEnd"/>
      <w:proofErr w:type="gramEnd"/>
      <w:r w:rsidRPr="00D637AB">
        <w:rPr>
          <w:rFonts w:asciiTheme="minorHAnsi" w:hAnsiTheme="minorHAnsi"/>
          <w:b/>
          <w:sz w:val="22"/>
          <w:szCs w:val="22"/>
        </w:rPr>
        <w:t xml:space="preserve">): </w:t>
      </w:r>
      <w:r w:rsidRPr="00D637AB">
        <w:rPr>
          <w:rFonts w:asciiTheme="minorHAnsi" w:hAnsiTheme="minorHAnsi"/>
          <w:sz w:val="22"/>
          <w:szCs w:val="22"/>
        </w:rPr>
        <w:t xml:space="preserve">supports </w:t>
      </w:r>
      <w:r w:rsidRPr="00D637AB">
        <w:rPr>
          <w:rFonts w:asciiTheme="minorHAnsi" w:hAnsiTheme="minorHAnsi"/>
          <w:sz w:val="22"/>
          <w:szCs w:val="22"/>
          <w:shd w:val="clear" w:color="auto" w:fill="FFFFFF"/>
        </w:rPr>
        <w:t>university-based social science research</w:t>
      </w:r>
      <w:r w:rsidRPr="00D637AB">
        <w:rPr>
          <w:rStyle w:val="apple-converted-space"/>
          <w:rFonts w:asciiTheme="minorHAnsi" w:hAnsiTheme="minorHAnsi"/>
          <w:sz w:val="22"/>
          <w:szCs w:val="22"/>
          <w:shd w:val="clear" w:color="auto" w:fill="FFFFFF"/>
        </w:rPr>
        <w:t xml:space="preserve"> with the goal of </w:t>
      </w:r>
      <w:r w:rsidRPr="00D637AB">
        <w:rPr>
          <w:rFonts w:asciiTheme="minorHAnsi" w:hAnsiTheme="minorHAnsi"/>
          <w:sz w:val="22"/>
          <w:szCs w:val="22"/>
          <w:shd w:val="clear" w:color="auto" w:fill="FFFFFF"/>
        </w:rPr>
        <w:t>understanding of the social, cultural, behavioral, and political forces that shape regions of the world of strategic importance to the U.S. This year’s four main topics are Belief Propagation and Movements for Change, Models of Societal Resilience and Chan</w:t>
      </w:r>
      <w:r w:rsidR="00DA1892">
        <w:rPr>
          <w:rFonts w:asciiTheme="minorHAnsi" w:hAnsiTheme="minorHAnsi"/>
          <w:sz w:val="22"/>
          <w:szCs w:val="22"/>
          <w:shd w:val="clear" w:color="auto" w:fill="FFFFFF"/>
        </w:rPr>
        <w:t>ge, Theories of P</w:t>
      </w:r>
      <w:r w:rsidRPr="00D637AB">
        <w:rPr>
          <w:rFonts w:asciiTheme="minorHAnsi" w:hAnsiTheme="minorHAnsi"/>
          <w:sz w:val="22"/>
          <w:szCs w:val="22"/>
          <w:shd w:val="clear" w:color="auto" w:fill="FFFFFF"/>
        </w:rPr>
        <w:t xml:space="preserve">ower and Escalation, and Emerging Topics if Conflict and Security. White papers are due November 18, 2013, and full proposals are due February 14, 2014. For more information, visit </w:t>
      </w:r>
      <w:hyperlink r:id="rId30" w:history="1">
        <w:r w:rsidRPr="00D637AB">
          <w:rPr>
            <w:rStyle w:val="Hyperlink"/>
            <w:rFonts w:asciiTheme="minorHAnsi" w:hAnsiTheme="minorHAnsi"/>
            <w:sz w:val="22"/>
            <w:szCs w:val="22"/>
          </w:rPr>
          <w:t>http://minerva.dtic.mil/</w:t>
        </w:r>
      </w:hyperlink>
    </w:p>
    <w:bookmarkEnd w:id="7"/>
    <w:p w:rsidR="00AB2A06" w:rsidRDefault="00AB2A06" w:rsidP="00AB2A06">
      <w:pPr>
        <w:pStyle w:val="PlainText"/>
        <w:pBdr>
          <w:bottom w:val="single" w:sz="6" w:space="1" w:color="auto"/>
        </w:pBdr>
        <w:rPr>
          <w:rFonts w:ascii="Calibri" w:hAnsi="Calibri"/>
          <w:sz w:val="20"/>
          <w:szCs w:val="20"/>
        </w:rPr>
      </w:pPr>
    </w:p>
    <w:p w:rsidR="00AA305D" w:rsidRPr="006539C0" w:rsidRDefault="00AA305D" w:rsidP="00AB2A06">
      <w:pPr>
        <w:pStyle w:val="PlainText"/>
        <w:rPr>
          <w:rFonts w:ascii="Calibri" w:hAnsi="Calibri"/>
          <w:sz w:val="20"/>
          <w:szCs w:val="20"/>
        </w:rPr>
      </w:pPr>
    </w:p>
    <w:p w:rsidR="00AA305D" w:rsidRDefault="00AA305D" w:rsidP="00AA305D">
      <w:r w:rsidRPr="009F402A">
        <w:rPr>
          <w:rFonts w:asciiTheme="minorHAnsi" w:hAnsiTheme="minorHAnsi" w:cs="Courier New"/>
          <w:b/>
        </w:rPr>
        <w:t>Catalyzing New International Collaborations;</w:t>
      </w:r>
      <w:r>
        <w:rPr>
          <w:rFonts w:ascii="Courier New" w:hAnsi="Courier New" w:cs="Courier New"/>
          <w:sz w:val="20"/>
          <w:szCs w:val="20"/>
        </w:rPr>
        <w:t xml:space="preserve"> </w:t>
      </w:r>
      <w:r>
        <w:rPr>
          <w:b/>
          <w:bCs/>
        </w:rPr>
        <w:t>National Science Foundation (NSF); Office of International and Integrative Activities:</w:t>
      </w:r>
      <w:r>
        <w:t xml:space="preserve"> seeks proposals that support the participation of US-based researchers and students in activities intended to catalyze new international research collaborations. Proposals are due January 22, 2014, April 22, 2014, July 22, 2014, and October 22, 2014. Approximately $2 million is available to support 30 to 40 awards. For more information, visit </w:t>
      </w:r>
      <w:hyperlink r:id="rId31" w:history="1">
        <w:r>
          <w:rPr>
            <w:rStyle w:val="Hyperlink"/>
          </w:rPr>
          <w:t>Grants.gov</w:t>
        </w:r>
      </w:hyperlink>
      <w:r w:rsidR="00E14157">
        <w:t xml:space="preserve">, </w:t>
      </w:r>
      <w:hyperlink r:id="rId32" w:history="1">
        <w:r w:rsidR="00E14157" w:rsidRPr="00E14157">
          <w:rPr>
            <w:rStyle w:val="Hyperlink"/>
          </w:rPr>
          <w:t>NSF.gov</w:t>
        </w:r>
      </w:hyperlink>
    </w:p>
    <w:p w:rsidR="00AA305D" w:rsidRPr="00AA305D" w:rsidRDefault="00AA305D" w:rsidP="00AA305D">
      <w:pPr>
        <w:rPr>
          <w:sz w:val="20"/>
          <w:szCs w:val="20"/>
        </w:rPr>
      </w:pPr>
    </w:p>
    <w:p w:rsidR="00AA305D" w:rsidRPr="006539C0" w:rsidRDefault="00AA305D" w:rsidP="00AB2A06">
      <w:pPr>
        <w:pBdr>
          <w:top w:val="single" w:sz="6" w:space="1" w:color="auto"/>
          <w:bottom w:val="single" w:sz="6" w:space="1" w:color="auto"/>
        </w:pBdr>
        <w:rPr>
          <w:b/>
          <w:sz w:val="20"/>
          <w:szCs w:val="20"/>
          <w:u w:val="single"/>
        </w:rPr>
      </w:pPr>
    </w:p>
    <w:p w:rsidR="00AB2A06" w:rsidRPr="008B67A2" w:rsidRDefault="00AB2A06" w:rsidP="00AB2A06">
      <w:pPr>
        <w:pBdr>
          <w:top w:val="single" w:sz="6" w:space="1" w:color="auto"/>
          <w:bottom w:val="single" w:sz="6" w:space="1" w:color="auto"/>
        </w:pBdr>
        <w:rPr>
          <w:b/>
          <w:sz w:val="28"/>
          <w:szCs w:val="28"/>
          <w:u w:val="single"/>
        </w:rPr>
      </w:pPr>
      <w:bookmarkStart w:id="8" w:name="lib"/>
      <w:r w:rsidRPr="008B67A2">
        <w:rPr>
          <w:b/>
          <w:sz w:val="28"/>
          <w:szCs w:val="28"/>
          <w:u w:val="single"/>
        </w:rPr>
        <w:t>Library and Museum</w:t>
      </w:r>
    </w:p>
    <w:bookmarkEnd w:id="8"/>
    <w:p w:rsidR="00AB2A06" w:rsidRDefault="00AB2A06" w:rsidP="00680FA1">
      <w:pPr>
        <w:pBdr>
          <w:top w:val="single" w:sz="6" w:space="1" w:color="auto"/>
          <w:bottom w:val="single" w:sz="6" w:space="1" w:color="auto"/>
        </w:pBdr>
        <w:rPr>
          <w:b/>
          <w:sz w:val="20"/>
          <w:szCs w:val="20"/>
        </w:rPr>
      </w:pPr>
    </w:p>
    <w:p w:rsidR="00BF268D" w:rsidRDefault="00BF268D" w:rsidP="00680FA1">
      <w:pPr>
        <w:pBdr>
          <w:top w:val="single" w:sz="6" w:space="1" w:color="auto"/>
          <w:bottom w:val="single" w:sz="6" w:space="1" w:color="auto"/>
        </w:pBdr>
        <w:rPr>
          <w:rFonts w:asciiTheme="minorHAnsi" w:hAnsiTheme="minorHAnsi" w:cs="Arial"/>
          <w:shd w:val="clear" w:color="auto" w:fill="FFFFFF"/>
        </w:rPr>
      </w:pPr>
      <w:r>
        <w:rPr>
          <w:b/>
        </w:rPr>
        <w:t xml:space="preserve">Emerald Grant; American Library Association (ALA): </w:t>
      </w:r>
      <w:r w:rsidRPr="00BF268D">
        <w:rPr>
          <w:rFonts w:asciiTheme="minorHAnsi" w:hAnsiTheme="minorHAnsi" w:cs="Arial"/>
          <w:shd w:val="clear" w:color="auto" w:fill="FFFFFF"/>
        </w:rPr>
        <w:t>supports individuals conducting research in business librarianship. The funds may be used at the discretion of the award recipients. Award recipient must be an ALA member or at least one member of a collaborative team must be an ALA member. One $5,000 award will be presented. Proposals are due no later than December 15.</w:t>
      </w:r>
      <w:r>
        <w:rPr>
          <w:rFonts w:asciiTheme="minorHAnsi" w:hAnsiTheme="minorHAnsi" w:cs="Arial"/>
          <w:shd w:val="clear" w:color="auto" w:fill="FFFFFF"/>
        </w:rPr>
        <w:t xml:space="preserve"> For more information, visit </w:t>
      </w:r>
      <w:hyperlink r:id="rId33" w:history="1">
        <w:r w:rsidRPr="00BF268D">
          <w:rPr>
            <w:rStyle w:val="Hyperlink"/>
            <w:rFonts w:asciiTheme="minorHAnsi" w:hAnsiTheme="minorHAnsi" w:cs="Arial"/>
            <w:shd w:val="clear" w:color="auto" w:fill="FFFFFF"/>
          </w:rPr>
          <w:t>ALA.org</w:t>
        </w:r>
      </w:hyperlink>
    </w:p>
    <w:p w:rsidR="00BF268D" w:rsidRPr="00BF268D" w:rsidRDefault="00BF268D" w:rsidP="00680FA1">
      <w:pPr>
        <w:pBdr>
          <w:top w:val="single" w:sz="6" w:space="1" w:color="auto"/>
          <w:bottom w:val="single" w:sz="6" w:space="1" w:color="auto"/>
        </w:pBdr>
        <w:rPr>
          <w:b/>
          <w:sz w:val="20"/>
          <w:szCs w:val="20"/>
        </w:rPr>
      </w:pPr>
    </w:p>
    <w:p w:rsidR="00AB2A06" w:rsidRPr="006539C0" w:rsidRDefault="00AB2A06" w:rsidP="00AB2A06">
      <w:pPr>
        <w:autoSpaceDE w:val="0"/>
        <w:autoSpaceDN w:val="0"/>
        <w:adjustRightInd w:val="0"/>
        <w:rPr>
          <w:sz w:val="20"/>
          <w:szCs w:val="20"/>
          <w:u w:val="single"/>
        </w:rPr>
      </w:pPr>
    </w:p>
    <w:p w:rsidR="00AB2A06" w:rsidRPr="008B67A2" w:rsidRDefault="00AB2A06" w:rsidP="00AB2A06">
      <w:pPr>
        <w:autoSpaceDE w:val="0"/>
        <w:autoSpaceDN w:val="0"/>
        <w:adjustRightInd w:val="0"/>
        <w:rPr>
          <w:b/>
          <w:sz w:val="28"/>
          <w:szCs w:val="28"/>
          <w:u w:val="single"/>
        </w:rPr>
      </w:pPr>
      <w:bookmarkStart w:id="9" w:name="mul"/>
      <w:r w:rsidRPr="008B67A2">
        <w:rPr>
          <w:b/>
          <w:sz w:val="28"/>
          <w:szCs w:val="28"/>
          <w:u w:val="single"/>
        </w:rPr>
        <w:t>Multi and Cross Disciplinary</w:t>
      </w:r>
    </w:p>
    <w:bookmarkEnd w:id="9"/>
    <w:p w:rsidR="001A48CF" w:rsidRDefault="001A48CF" w:rsidP="001A48CF">
      <w:pPr>
        <w:pStyle w:val="NormalWeb"/>
        <w:spacing w:before="0" w:after="0" w:line="240" w:lineRule="auto"/>
        <w:rPr>
          <w:rFonts w:ascii="Calibri" w:eastAsia="Calibri" w:hAnsi="Calibri" w:cs="Times New Roman"/>
          <w:color w:val="auto"/>
          <w:sz w:val="20"/>
          <w:szCs w:val="20"/>
          <w:u w:val="single"/>
        </w:rPr>
      </w:pPr>
    </w:p>
    <w:p w:rsidR="001A48CF" w:rsidRPr="00D637AB" w:rsidRDefault="001A48CF" w:rsidP="001A48CF">
      <w:pPr>
        <w:pStyle w:val="NormalWeb"/>
        <w:spacing w:before="0" w:after="0" w:line="240" w:lineRule="auto"/>
        <w:rPr>
          <w:rFonts w:asciiTheme="minorHAnsi" w:hAnsiTheme="minorHAnsi"/>
          <w:b/>
          <w:sz w:val="22"/>
          <w:szCs w:val="22"/>
        </w:rPr>
      </w:pPr>
      <w:r w:rsidRPr="00D637AB">
        <w:rPr>
          <w:rFonts w:asciiTheme="minorHAnsi" w:hAnsiTheme="minorHAnsi" w:cs="Courier New"/>
          <w:b/>
          <w:sz w:val="22"/>
          <w:szCs w:val="22"/>
        </w:rPr>
        <w:t>Law and Social Sciences;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National Science Foundation (NSF): </w:t>
      </w:r>
      <w:r w:rsidRPr="00D637AB">
        <w:rPr>
          <w:rFonts w:asciiTheme="minorHAnsi" w:hAnsiTheme="minorHAnsi" w:cs="Courier New"/>
          <w:sz w:val="22"/>
          <w:szCs w:val="22"/>
        </w:rPr>
        <w:t>supports social scientific studies of law and law-like systems of rules, institutions, processes, and behaviors. Program is inherently interdisciplinary and multi-methodological. Fields of study include: Crime, Violence and Punishment; Economic Issues; Governance; Legal Decision</w:t>
      </w:r>
      <w:r w:rsidR="00947D8B">
        <w:rPr>
          <w:rFonts w:asciiTheme="minorHAnsi" w:hAnsiTheme="minorHAnsi" w:cs="Courier New"/>
          <w:sz w:val="22"/>
          <w:szCs w:val="22"/>
        </w:rPr>
        <w:t xml:space="preserve"> </w:t>
      </w:r>
      <w:r w:rsidRPr="00D637AB">
        <w:rPr>
          <w:rFonts w:asciiTheme="minorHAnsi" w:hAnsiTheme="minorHAnsi" w:cs="Courier New"/>
          <w:sz w:val="22"/>
          <w:szCs w:val="22"/>
        </w:rPr>
        <w:t xml:space="preserve">making; Legal Mobilization and Conceptions of Justice; and Litigation and the Legal Profession. Proposals are due January 15, and August 1 annually. For more information, visit </w:t>
      </w:r>
      <w:hyperlink r:id="rId34" w:history="1">
        <w:r w:rsidRPr="00D637AB">
          <w:rPr>
            <w:rStyle w:val="Hyperlink"/>
            <w:rFonts w:asciiTheme="minorHAnsi" w:hAnsiTheme="minorHAnsi" w:cs="Courier New"/>
            <w:sz w:val="22"/>
            <w:szCs w:val="22"/>
          </w:rPr>
          <w:t>Grants.gov</w:t>
        </w:r>
      </w:hyperlink>
      <w:r w:rsidR="00E14157">
        <w:t xml:space="preserve">, </w:t>
      </w:r>
      <w:hyperlink r:id="rId35" w:history="1">
        <w:r w:rsidR="00E14157" w:rsidRPr="00AD0F0E">
          <w:rPr>
            <w:rStyle w:val="Hyperlink"/>
            <w:rFonts w:asciiTheme="minorHAnsi" w:hAnsiTheme="minorHAnsi"/>
            <w:sz w:val="22"/>
            <w:szCs w:val="22"/>
          </w:rPr>
          <w:t>NSF.gov</w:t>
        </w:r>
      </w:hyperlink>
    </w:p>
    <w:p w:rsidR="001A48CF" w:rsidRPr="006539C0" w:rsidRDefault="001A48CF"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AB2A06" w:rsidRPr="008B67A2" w:rsidRDefault="00AB2A06" w:rsidP="00AB2A06">
      <w:pPr>
        <w:rPr>
          <w:b/>
          <w:sz w:val="28"/>
          <w:szCs w:val="28"/>
          <w:u w:val="single"/>
        </w:rPr>
      </w:pPr>
      <w:bookmarkStart w:id="10" w:name="phy"/>
      <w:r w:rsidRPr="008B67A2">
        <w:rPr>
          <w:b/>
          <w:sz w:val="28"/>
          <w:szCs w:val="28"/>
          <w:u w:val="single"/>
        </w:rPr>
        <w:t>Physical Sciences and Math</w:t>
      </w:r>
    </w:p>
    <w:bookmarkEnd w:id="10"/>
    <w:p w:rsidR="009F402A" w:rsidRDefault="009F402A" w:rsidP="009F402A">
      <w:pPr>
        <w:rPr>
          <w:rFonts w:cs="Arial"/>
          <w:sz w:val="20"/>
          <w:szCs w:val="20"/>
        </w:rPr>
      </w:pPr>
    </w:p>
    <w:p w:rsidR="009F402A" w:rsidRDefault="009F402A" w:rsidP="009F402A">
      <w:r w:rsidRPr="009F402A">
        <w:rPr>
          <w:rFonts w:asciiTheme="minorHAnsi" w:hAnsiTheme="minorHAnsi" w:cs="Courier New"/>
          <w:b/>
        </w:rPr>
        <w:t>Catalyzing New International Collaborations;</w:t>
      </w:r>
      <w:r>
        <w:rPr>
          <w:rFonts w:ascii="Courier New" w:hAnsi="Courier New" w:cs="Courier New"/>
          <w:sz w:val="20"/>
          <w:szCs w:val="20"/>
        </w:rPr>
        <w:t xml:space="preserve"> </w:t>
      </w:r>
      <w:r>
        <w:rPr>
          <w:b/>
          <w:bCs/>
        </w:rPr>
        <w:t>National Science Foundation (NSF); Office of International and Integrative Activities:</w:t>
      </w:r>
      <w:r>
        <w:t xml:space="preserve"> seeks proposals that support the participation of US-based researchers and students in activities intended to catalyze new international research collaborations. Proposals are due January 22, 2014, April 22, 2014, July 22, 2014, and October 22, 2014. Approximately $2 million is available to support 30 to 40 awards. For more information, visit </w:t>
      </w:r>
      <w:hyperlink r:id="rId36" w:history="1">
        <w:r>
          <w:rPr>
            <w:rStyle w:val="Hyperlink"/>
          </w:rPr>
          <w:t>Grants.gov</w:t>
        </w:r>
      </w:hyperlink>
      <w:r w:rsidR="00E14157">
        <w:t xml:space="preserve">, </w:t>
      </w:r>
      <w:hyperlink r:id="rId37" w:history="1">
        <w:r w:rsidR="00E14157" w:rsidRPr="00AD0F0E">
          <w:rPr>
            <w:rStyle w:val="Hyperlink"/>
            <w:rFonts w:asciiTheme="minorHAnsi" w:hAnsiTheme="minorHAnsi"/>
          </w:rPr>
          <w:t>NSF.gov</w:t>
        </w:r>
      </w:hyperlink>
    </w:p>
    <w:p w:rsidR="009F402A" w:rsidRPr="006539C0" w:rsidRDefault="009F402A" w:rsidP="00AB2A06">
      <w:pPr>
        <w:pStyle w:val="PlainText"/>
        <w:pBdr>
          <w:bottom w:val="single" w:sz="6" w:space="1" w:color="auto"/>
        </w:pBdr>
        <w:rPr>
          <w:rFonts w:ascii="Calibri" w:hAnsi="Calibri"/>
          <w:sz w:val="20"/>
          <w:szCs w:val="20"/>
        </w:rPr>
      </w:pPr>
    </w:p>
    <w:p w:rsidR="00AB2A06" w:rsidRDefault="00AB2A06" w:rsidP="00AB2A06">
      <w:pPr>
        <w:rPr>
          <w:b/>
          <w:sz w:val="20"/>
          <w:szCs w:val="20"/>
          <w:u w:val="single"/>
        </w:rPr>
      </w:pPr>
    </w:p>
    <w:p w:rsidR="000E5CFB" w:rsidRPr="00D637AB" w:rsidRDefault="000E5CFB" w:rsidP="000E5CFB">
      <w:pPr>
        <w:pStyle w:val="NormalWeb"/>
        <w:spacing w:before="0" w:after="0" w:line="240" w:lineRule="auto"/>
        <w:rPr>
          <w:rFonts w:asciiTheme="minorHAnsi" w:hAnsiTheme="minorHAnsi"/>
          <w:sz w:val="22"/>
          <w:szCs w:val="22"/>
        </w:rPr>
      </w:pPr>
      <w:r w:rsidRPr="00D637AB">
        <w:rPr>
          <w:rFonts w:asciiTheme="minorHAnsi" w:hAnsiTheme="minorHAnsi" w:cs="Courier New"/>
          <w:b/>
          <w:sz w:val="22"/>
          <w:szCs w:val="22"/>
        </w:rPr>
        <w:t>Long Term Research in Environmental Biology (LTREB); National Science Foundation (NSF):</w:t>
      </w:r>
      <w:r w:rsidRPr="00D637AB">
        <w:rPr>
          <w:rFonts w:asciiTheme="minorHAnsi" w:hAnsiTheme="minorHAnsi" w:cs="Courier New"/>
          <w:sz w:val="22"/>
          <w:szCs w:val="22"/>
        </w:rPr>
        <w:t xml:space="preserve"> supports the generation of extended time series of biological and environmental data that address ecological and evolutionary processes. Researchers must have collected at least six years of previous data and must present a cohesive conceptual rationale or framework for 10 years. Questions or hypotheses outlined in this conceptual framework must guide an initial five-year proposal and subsequent renewal. </w:t>
      </w:r>
      <w:r w:rsidR="007803CA">
        <w:rPr>
          <w:rFonts w:asciiTheme="minorHAnsi" w:hAnsiTheme="minorHAnsi" w:cs="Courier New"/>
          <w:sz w:val="22"/>
          <w:szCs w:val="22"/>
        </w:rPr>
        <w:t>Preliminary proposals are due</w:t>
      </w:r>
      <w:r w:rsidR="007803CA" w:rsidRPr="00D637AB">
        <w:rPr>
          <w:rFonts w:asciiTheme="minorHAnsi" w:hAnsiTheme="minorHAnsi" w:cs="Courier New"/>
          <w:sz w:val="22"/>
          <w:szCs w:val="22"/>
        </w:rPr>
        <w:t xml:space="preserve"> January 10</w:t>
      </w:r>
      <w:r w:rsidR="007803CA">
        <w:rPr>
          <w:rFonts w:asciiTheme="minorHAnsi" w:hAnsiTheme="minorHAnsi" w:cs="Courier New"/>
          <w:sz w:val="22"/>
          <w:szCs w:val="22"/>
        </w:rPr>
        <w:t>.</w:t>
      </w:r>
      <w:r w:rsidR="007803CA" w:rsidRPr="00D637AB">
        <w:rPr>
          <w:rFonts w:asciiTheme="minorHAnsi" w:hAnsiTheme="minorHAnsi" w:cs="Courier New"/>
          <w:sz w:val="22"/>
          <w:szCs w:val="22"/>
        </w:rPr>
        <w:t xml:space="preserve"> </w:t>
      </w:r>
      <w:proofErr w:type="gramStart"/>
      <w:r w:rsidRPr="00D637AB">
        <w:rPr>
          <w:rFonts w:asciiTheme="minorHAnsi" w:hAnsiTheme="minorHAnsi" w:cs="Courier New"/>
          <w:sz w:val="22"/>
          <w:szCs w:val="22"/>
        </w:rPr>
        <w:t>Invited full proposals due August 1.</w:t>
      </w:r>
      <w:proofErr w:type="gramEnd"/>
      <w:r w:rsidRPr="00D637AB">
        <w:rPr>
          <w:rFonts w:asciiTheme="minorHAnsi" w:hAnsiTheme="minorHAnsi" w:cs="Courier New"/>
          <w:sz w:val="22"/>
          <w:szCs w:val="22"/>
        </w:rPr>
        <w:t xml:space="preserve"> For more information, visit </w:t>
      </w:r>
      <w:hyperlink r:id="rId38" w:history="1">
        <w:r w:rsidRPr="00D637AB">
          <w:rPr>
            <w:rStyle w:val="Hyperlink"/>
            <w:rFonts w:asciiTheme="minorHAnsi" w:hAnsiTheme="minorHAnsi" w:cs="Courier New"/>
            <w:sz w:val="22"/>
            <w:szCs w:val="22"/>
          </w:rPr>
          <w:t>Grants.gov</w:t>
        </w:r>
      </w:hyperlink>
      <w:r w:rsidR="00E14157">
        <w:t xml:space="preserve">, </w:t>
      </w:r>
      <w:hyperlink r:id="rId39" w:history="1">
        <w:r w:rsidR="00E14157" w:rsidRPr="00AD0F0E">
          <w:rPr>
            <w:rStyle w:val="Hyperlink"/>
            <w:rFonts w:asciiTheme="minorHAnsi" w:hAnsiTheme="minorHAnsi"/>
            <w:sz w:val="22"/>
            <w:szCs w:val="22"/>
          </w:rPr>
          <w:t>NSF.gov</w:t>
        </w:r>
      </w:hyperlink>
    </w:p>
    <w:p w:rsidR="00497B36" w:rsidRDefault="00497B36" w:rsidP="00497B36">
      <w:pPr>
        <w:pStyle w:val="NormalWeb"/>
        <w:pBdr>
          <w:bottom w:val="single" w:sz="6" w:space="1" w:color="auto"/>
        </w:pBdr>
        <w:spacing w:before="0" w:after="0" w:line="240" w:lineRule="auto"/>
        <w:rPr>
          <w:rFonts w:asciiTheme="minorHAnsi" w:hAnsiTheme="minorHAnsi"/>
          <w:b/>
          <w:sz w:val="20"/>
          <w:szCs w:val="20"/>
        </w:rPr>
      </w:pPr>
    </w:p>
    <w:p w:rsidR="00497B36" w:rsidRDefault="00497B36" w:rsidP="00497B36">
      <w:pPr>
        <w:pStyle w:val="NormalWeb"/>
        <w:spacing w:before="0" w:after="0" w:line="240" w:lineRule="auto"/>
        <w:rPr>
          <w:rFonts w:asciiTheme="minorHAnsi" w:hAnsiTheme="minorHAnsi"/>
          <w:b/>
          <w:sz w:val="20"/>
          <w:szCs w:val="20"/>
        </w:rPr>
      </w:pPr>
    </w:p>
    <w:p w:rsidR="00C80914" w:rsidRDefault="00B95DE7" w:rsidP="00C80914">
      <w:pPr>
        <w:pStyle w:val="NormalWeb"/>
        <w:pBdr>
          <w:bottom w:val="single" w:sz="6" w:space="1" w:color="auto"/>
        </w:pBdr>
        <w:spacing w:before="0" w:after="0" w:line="240" w:lineRule="auto"/>
      </w:pPr>
      <w:r w:rsidRPr="00D637AB">
        <w:rPr>
          <w:rFonts w:asciiTheme="minorHAnsi" w:hAnsiTheme="minorHAnsi" w:cs="Courier New"/>
          <w:b/>
          <w:sz w:val="22"/>
          <w:szCs w:val="22"/>
        </w:rPr>
        <w:t xml:space="preserve">Sedimentary Geology and </w:t>
      </w:r>
      <w:proofErr w:type="spellStart"/>
      <w:r w:rsidRPr="00D637AB">
        <w:rPr>
          <w:rFonts w:asciiTheme="minorHAnsi" w:hAnsiTheme="minorHAnsi" w:cs="Courier New"/>
          <w:b/>
          <w:sz w:val="22"/>
          <w:szCs w:val="22"/>
        </w:rPr>
        <w:t>Paleobiology</w:t>
      </w:r>
      <w:proofErr w:type="spellEnd"/>
      <w:r w:rsidRPr="00D637AB">
        <w:rPr>
          <w:rFonts w:asciiTheme="minorHAnsi" w:hAnsiTheme="minorHAnsi" w:cs="Courier New"/>
          <w:b/>
          <w:sz w:val="22"/>
          <w:szCs w:val="22"/>
        </w:rPr>
        <w:t xml:space="preserve"> (SGP); National Science Foundation (NSF):</w:t>
      </w:r>
      <w:r w:rsidRPr="00D637AB">
        <w:rPr>
          <w:rFonts w:asciiTheme="minorHAnsi" w:hAnsiTheme="minorHAnsi" w:cs="Courier New"/>
          <w:sz w:val="22"/>
          <w:szCs w:val="22"/>
        </w:rPr>
        <w:t xml:space="preserve"> supports research in a wide variety of areas in sedimentary geology and </w:t>
      </w:r>
      <w:proofErr w:type="spellStart"/>
      <w:r w:rsidRPr="00D637AB">
        <w:rPr>
          <w:rFonts w:asciiTheme="minorHAnsi" w:hAnsiTheme="minorHAnsi" w:cs="Courier New"/>
          <w:sz w:val="22"/>
          <w:szCs w:val="22"/>
        </w:rPr>
        <w:t>paleobiology</w:t>
      </w:r>
      <w:proofErr w:type="spellEnd"/>
      <w:r w:rsidRPr="00D637AB">
        <w:rPr>
          <w:rFonts w:asciiTheme="minorHAnsi" w:hAnsiTheme="minorHAnsi" w:cs="Courier New"/>
          <w:sz w:val="22"/>
          <w:szCs w:val="22"/>
        </w:rPr>
        <w:t xml:space="preserve"> in order to comprehend the full range of physical, biological, and chemical processes of Earth's dynamic system. Encourages the study of deep-time records of these processes archived in the Earth's sedimentary carapace (crust) at all spatial and temporal scales. Proposals are due January 16, 2014. For more information, visit </w:t>
      </w:r>
      <w:hyperlink r:id="rId40" w:history="1">
        <w:r w:rsidRPr="00D637AB">
          <w:rPr>
            <w:rStyle w:val="Hyperlink"/>
            <w:rFonts w:asciiTheme="minorHAnsi" w:hAnsiTheme="minorHAnsi" w:cs="Courier New"/>
            <w:sz w:val="22"/>
            <w:szCs w:val="22"/>
          </w:rPr>
          <w:t>Grants.gov</w:t>
        </w:r>
      </w:hyperlink>
      <w:r w:rsidR="00AD0F0E">
        <w:t xml:space="preserve">, </w:t>
      </w:r>
      <w:r w:rsidR="00AD0F0E" w:rsidRPr="00C80914">
        <w:t>NSF.gov</w:t>
      </w:r>
      <w:bookmarkStart w:id="11" w:name="psy"/>
    </w:p>
    <w:p w:rsidR="00C80914" w:rsidRDefault="00C80914" w:rsidP="00C80914">
      <w:pPr>
        <w:pStyle w:val="NormalWeb"/>
        <w:pBdr>
          <w:bottom w:val="single" w:sz="6" w:space="1" w:color="auto"/>
        </w:pBdr>
        <w:spacing w:before="0" w:after="0" w:line="240" w:lineRule="auto"/>
      </w:pPr>
    </w:p>
    <w:p w:rsidR="00C80914" w:rsidRDefault="00C80914" w:rsidP="00C80914">
      <w:pPr>
        <w:pStyle w:val="NormalWeb"/>
        <w:pBdr>
          <w:bottom w:val="single" w:sz="6" w:space="1" w:color="auto"/>
        </w:pBdr>
        <w:spacing w:before="0" w:after="0" w:line="240" w:lineRule="auto"/>
        <w:rPr>
          <w:rFonts w:asciiTheme="minorHAnsi" w:hAnsiTheme="minorHAnsi"/>
          <w:b/>
          <w:sz w:val="22"/>
          <w:szCs w:val="22"/>
        </w:rPr>
      </w:pPr>
    </w:p>
    <w:p w:rsidR="00C80914" w:rsidRDefault="00C80914" w:rsidP="00C80914">
      <w:pPr>
        <w:pStyle w:val="NormalWeb"/>
        <w:spacing w:before="0" w:after="0" w:line="240" w:lineRule="auto"/>
        <w:rPr>
          <w:rFonts w:asciiTheme="minorHAnsi" w:hAnsiTheme="minorHAnsi"/>
          <w:b/>
          <w:sz w:val="22"/>
          <w:szCs w:val="22"/>
        </w:rPr>
      </w:pPr>
    </w:p>
    <w:p w:rsidR="00C80914" w:rsidRPr="00C80914" w:rsidRDefault="00C80914" w:rsidP="00C80914">
      <w:pPr>
        <w:pStyle w:val="NormalWeb"/>
        <w:spacing w:before="0" w:after="0" w:line="240" w:lineRule="auto"/>
        <w:rPr>
          <w:rFonts w:asciiTheme="minorHAnsi" w:hAnsiTheme="minorHAnsi"/>
          <w:b/>
          <w:sz w:val="22"/>
          <w:szCs w:val="22"/>
        </w:rPr>
      </w:pPr>
    </w:p>
    <w:p w:rsidR="00C80914" w:rsidRDefault="00C80914" w:rsidP="009E4A81">
      <w:pPr>
        <w:pBdr>
          <w:bottom w:val="single" w:sz="6" w:space="1" w:color="auto"/>
        </w:pBdr>
        <w:rPr>
          <w:rFonts w:ascii="Courier New" w:eastAsia="Times New Roman" w:hAnsi="Courier New" w:cs="Courier New"/>
          <w:color w:val="313131"/>
          <w:sz w:val="20"/>
          <w:szCs w:val="20"/>
        </w:rPr>
      </w:pPr>
    </w:p>
    <w:p w:rsidR="00C80914" w:rsidRDefault="00C80914" w:rsidP="009E4A81">
      <w:pPr>
        <w:pBdr>
          <w:bottom w:val="single" w:sz="6" w:space="1" w:color="auto"/>
        </w:pBdr>
        <w:rPr>
          <w:b/>
          <w:sz w:val="28"/>
          <w:szCs w:val="28"/>
          <w:u w:val="single"/>
        </w:rPr>
      </w:pPr>
    </w:p>
    <w:p w:rsidR="00C80914" w:rsidRDefault="00AB2A06" w:rsidP="009E4A81">
      <w:pPr>
        <w:pBdr>
          <w:bottom w:val="single" w:sz="6" w:space="1" w:color="auto"/>
        </w:pBdr>
        <w:rPr>
          <w:b/>
          <w:sz w:val="28"/>
          <w:szCs w:val="28"/>
          <w:u w:val="single"/>
        </w:rPr>
      </w:pPr>
      <w:r w:rsidRPr="008B67A2">
        <w:rPr>
          <w:b/>
          <w:sz w:val="28"/>
          <w:szCs w:val="28"/>
          <w:u w:val="single"/>
        </w:rPr>
        <w:t>Psychology</w:t>
      </w:r>
      <w:bookmarkEnd w:id="11"/>
    </w:p>
    <w:p w:rsidR="00C80914" w:rsidRDefault="00C80914" w:rsidP="009E4A81">
      <w:pPr>
        <w:pBdr>
          <w:bottom w:val="single" w:sz="6" w:space="1" w:color="auto"/>
        </w:pBdr>
        <w:rPr>
          <w:rFonts w:asciiTheme="minorHAnsi" w:hAnsiTheme="minorHAnsi" w:cs="Courier New"/>
          <w:b/>
        </w:rPr>
      </w:pPr>
    </w:p>
    <w:p w:rsidR="00AB2A06" w:rsidRPr="00C80914" w:rsidRDefault="009E4A81" w:rsidP="009E4A81">
      <w:pPr>
        <w:pBdr>
          <w:bottom w:val="single" w:sz="6" w:space="1" w:color="auto"/>
        </w:pBdr>
        <w:rPr>
          <w:b/>
          <w:sz w:val="28"/>
          <w:szCs w:val="28"/>
          <w:u w:val="single"/>
        </w:rPr>
      </w:pPr>
      <w:r w:rsidRPr="009E4A81">
        <w:rPr>
          <w:rFonts w:asciiTheme="minorHAnsi" w:hAnsiTheme="minorHAnsi" w:cs="Courier New"/>
          <w:b/>
        </w:rPr>
        <w:t>Social Psychology</w:t>
      </w:r>
      <w:r>
        <w:rPr>
          <w:rFonts w:asciiTheme="minorHAnsi" w:hAnsiTheme="minorHAnsi" w:cs="Courier New"/>
          <w:b/>
        </w:rPr>
        <w:t xml:space="preserve">; </w:t>
      </w:r>
      <w:r w:rsidRPr="009E4A81">
        <w:rPr>
          <w:rFonts w:asciiTheme="minorHAnsi" w:hAnsiTheme="minorHAnsi" w:cs="Courier New"/>
          <w:b/>
        </w:rPr>
        <w:t>National Science Foundation</w:t>
      </w:r>
      <w:r>
        <w:rPr>
          <w:rFonts w:asciiTheme="minorHAnsi" w:hAnsiTheme="minorHAnsi" w:cs="Courier New"/>
          <w:b/>
        </w:rPr>
        <w:t xml:space="preserve"> (NSF):  </w:t>
      </w:r>
      <w:r>
        <w:rPr>
          <w:rFonts w:asciiTheme="minorHAnsi" w:hAnsiTheme="minorHAnsi" w:cs="Courier New"/>
        </w:rPr>
        <w:t>s</w:t>
      </w:r>
      <w:r w:rsidRPr="009E4A81">
        <w:rPr>
          <w:rFonts w:asciiTheme="minorHAnsi" w:hAnsiTheme="minorHAnsi" w:cs="Courier New"/>
        </w:rPr>
        <w:t>upports basic rese</w:t>
      </w:r>
      <w:r>
        <w:rPr>
          <w:rFonts w:asciiTheme="minorHAnsi" w:hAnsiTheme="minorHAnsi" w:cs="Courier New"/>
        </w:rPr>
        <w:t xml:space="preserve">arch on human social behavior, </w:t>
      </w:r>
      <w:r w:rsidRPr="009E4A81">
        <w:rPr>
          <w:rFonts w:asciiTheme="minorHAnsi" w:hAnsiTheme="minorHAnsi" w:cs="Courier New"/>
        </w:rPr>
        <w:t>including cultural di</w:t>
      </w:r>
      <w:r>
        <w:rPr>
          <w:rFonts w:asciiTheme="minorHAnsi" w:hAnsiTheme="minorHAnsi" w:cs="Courier New"/>
        </w:rPr>
        <w:t xml:space="preserve">fferences and development over </w:t>
      </w:r>
      <w:r w:rsidRPr="009E4A81">
        <w:rPr>
          <w:rFonts w:asciiTheme="minorHAnsi" w:hAnsiTheme="minorHAnsi" w:cs="Courier New"/>
        </w:rPr>
        <w:t xml:space="preserve">the life span. </w:t>
      </w:r>
      <w:r>
        <w:rPr>
          <w:rFonts w:asciiTheme="minorHAnsi" w:hAnsiTheme="minorHAnsi" w:cs="Courier New"/>
        </w:rPr>
        <w:t xml:space="preserve">Among the many research topics </w:t>
      </w:r>
      <w:r w:rsidRPr="009E4A81">
        <w:rPr>
          <w:rFonts w:asciiTheme="minorHAnsi" w:hAnsiTheme="minorHAnsi" w:cs="Courier New"/>
        </w:rPr>
        <w:t>supported are attitud</w:t>
      </w:r>
      <w:r>
        <w:rPr>
          <w:rFonts w:asciiTheme="minorHAnsi" w:hAnsiTheme="minorHAnsi" w:cs="Courier New"/>
        </w:rPr>
        <w:t xml:space="preserve">e formation and change, social </w:t>
      </w:r>
      <w:r w:rsidRPr="009E4A81">
        <w:rPr>
          <w:rFonts w:asciiTheme="minorHAnsi" w:hAnsiTheme="minorHAnsi" w:cs="Courier New"/>
        </w:rPr>
        <w:t>cognition, person</w:t>
      </w:r>
      <w:r>
        <w:rPr>
          <w:rFonts w:asciiTheme="minorHAnsi" w:hAnsiTheme="minorHAnsi" w:cs="Courier New"/>
        </w:rPr>
        <w:t xml:space="preserve">ality processes, interpersonal </w:t>
      </w:r>
      <w:r w:rsidRPr="009E4A81">
        <w:rPr>
          <w:rFonts w:asciiTheme="minorHAnsi" w:hAnsiTheme="minorHAnsi" w:cs="Courier New"/>
        </w:rPr>
        <w:t>relations, group</w:t>
      </w:r>
      <w:r>
        <w:rPr>
          <w:rFonts w:asciiTheme="minorHAnsi" w:hAnsiTheme="minorHAnsi" w:cs="Courier New"/>
        </w:rPr>
        <w:t xml:space="preserve"> processes, the self, emotion, </w:t>
      </w:r>
      <w:r w:rsidRPr="009E4A81">
        <w:rPr>
          <w:rFonts w:asciiTheme="minorHAnsi" w:hAnsiTheme="minorHAnsi" w:cs="Courier New"/>
        </w:rPr>
        <w:t>social comparison an</w:t>
      </w:r>
      <w:r>
        <w:rPr>
          <w:rFonts w:asciiTheme="minorHAnsi" w:hAnsiTheme="minorHAnsi" w:cs="Courier New"/>
        </w:rPr>
        <w:t xml:space="preserve">d social influence, the social </w:t>
      </w:r>
      <w:r w:rsidRPr="009E4A81">
        <w:rPr>
          <w:rFonts w:asciiTheme="minorHAnsi" w:hAnsiTheme="minorHAnsi" w:cs="Courier New"/>
        </w:rPr>
        <w:t>psychology of healt</w:t>
      </w:r>
      <w:r>
        <w:rPr>
          <w:rFonts w:asciiTheme="minorHAnsi" w:hAnsiTheme="minorHAnsi" w:cs="Courier New"/>
        </w:rPr>
        <w:t xml:space="preserve">h, and the </w:t>
      </w:r>
      <w:proofErr w:type="spellStart"/>
      <w:r>
        <w:rPr>
          <w:rFonts w:asciiTheme="minorHAnsi" w:hAnsiTheme="minorHAnsi" w:cs="Courier New"/>
        </w:rPr>
        <w:t>psychophysiological</w:t>
      </w:r>
      <w:proofErr w:type="spellEnd"/>
      <w:r>
        <w:rPr>
          <w:rFonts w:asciiTheme="minorHAnsi" w:hAnsiTheme="minorHAnsi" w:cs="Courier New"/>
        </w:rPr>
        <w:t xml:space="preserve"> </w:t>
      </w:r>
      <w:r w:rsidRPr="009E4A81">
        <w:rPr>
          <w:rFonts w:asciiTheme="minorHAnsi" w:hAnsiTheme="minorHAnsi" w:cs="Courier New"/>
        </w:rPr>
        <w:t>correlates of social behavior.</w:t>
      </w:r>
      <w:r w:rsidR="001724DF" w:rsidRPr="001724DF">
        <w:rPr>
          <w:rFonts w:asciiTheme="minorHAnsi" w:hAnsiTheme="minorHAnsi" w:cs="Courier New"/>
        </w:rPr>
        <w:t xml:space="preserve"> </w:t>
      </w:r>
      <w:r w:rsidR="001724DF">
        <w:rPr>
          <w:rFonts w:asciiTheme="minorHAnsi" w:hAnsiTheme="minorHAnsi" w:cs="Courier New"/>
        </w:rPr>
        <w:t>Proposals are due January 15 and July 15 annually</w:t>
      </w:r>
      <w:r w:rsidR="001724DF" w:rsidRPr="009E4A81">
        <w:rPr>
          <w:rFonts w:asciiTheme="minorHAnsi" w:hAnsiTheme="minorHAnsi" w:cs="Courier New"/>
        </w:rPr>
        <w:t>.</w:t>
      </w:r>
      <w:r w:rsidR="001724DF">
        <w:rPr>
          <w:rFonts w:asciiTheme="minorHAnsi" w:hAnsiTheme="minorHAnsi" w:cs="Courier New"/>
        </w:rPr>
        <w:t xml:space="preserve"> </w:t>
      </w:r>
      <w:r>
        <w:rPr>
          <w:rFonts w:asciiTheme="minorHAnsi" w:hAnsiTheme="minorHAnsi" w:cs="Courier New"/>
        </w:rPr>
        <w:t xml:space="preserve">For more information, visit </w:t>
      </w:r>
      <w:hyperlink r:id="rId41" w:history="1">
        <w:r w:rsidRPr="009E4A81">
          <w:rPr>
            <w:rStyle w:val="Hyperlink"/>
            <w:rFonts w:asciiTheme="minorHAnsi" w:hAnsiTheme="minorHAnsi" w:cs="Courier New"/>
          </w:rPr>
          <w:t>Grants.gov</w:t>
        </w:r>
      </w:hyperlink>
      <w:r w:rsidR="00AD0F0E">
        <w:t xml:space="preserve">, </w:t>
      </w:r>
      <w:hyperlink r:id="rId42" w:history="1">
        <w:r w:rsidR="00AD0F0E" w:rsidRPr="00AD0F0E">
          <w:rPr>
            <w:rStyle w:val="Hyperlink"/>
          </w:rPr>
          <w:t>NSF.gov</w:t>
        </w:r>
      </w:hyperlink>
    </w:p>
    <w:p w:rsidR="009E4A81" w:rsidRPr="009E4A81" w:rsidRDefault="009E4A81" w:rsidP="009E4A81">
      <w:pPr>
        <w:pBdr>
          <w:bottom w:val="single" w:sz="6" w:space="1" w:color="auto"/>
        </w:pBdr>
        <w:rPr>
          <w:rFonts w:asciiTheme="minorHAnsi" w:hAnsiTheme="minorHAnsi"/>
          <w:b/>
          <w:sz w:val="20"/>
          <w:szCs w:val="20"/>
          <w:u w:val="single"/>
        </w:rPr>
      </w:pPr>
    </w:p>
    <w:p w:rsidR="00AB2A06" w:rsidRPr="00E5019E" w:rsidRDefault="00AB2A06" w:rsidP="00AB2A06">
      <w:pPr>
        <w:pStyle w:val="PlainText"/>
        <w:rPr>
          <w:rFonts w:ascii="Calibri" w:hAnsi="Calibri"/>
          <w:b/>
        </w:rPr>
      </w:pPr>
    </w:p>
    <w:p w:rsidR="000F1A11" w:rsidRPr="008B67A2" w:rsidRDefault="00AB2A06" w:rsidP="000F1A11">
      <w:pPr>
        <w:pStyle w:val="PlainText"/>
        <w:rPr>
          <w:rFonts w:ascii="Calibri" w:hAnsi="Calibri"/>
          <w:b/>
          <w:sz w:val="28"/>
          <w:szCs w:val="28"/>
          <w:u w:val="single"/>
        </w:rPr>
      </w:pPr>
      <w:bookmarkStart w:id="12" w:name="soc"/>
      <w:r w:rsidRPr="008B67A2">
        <w:rPr>
          <w:rFonts w:ascii="Calibri" w:hAnsi="Calibri"/>
          <w:b/>
          <w:sz w:val="28"/>
          <w:szCs w:val="28"/>
          <w:u w:val="single"/>
        </w:rPr>
        <w:t>Social Sciences</w:t>
      </w:r>
      <w:bookmarkEnd w:id="12"/>
    </w:p>
    <w:p w:rsidR="000F1A11" w:rsidRPr="000F1A11" w:rsidRDefault="000F1A11" w:rsidP="000F1A11">
      <w:pPr>
        <w:pStyle w:val="PlainText"/>
        <w:rPr>
          <w:rFonts w:ascii="Calibri" w:hAnsi="Calibri"/>
          <w:b/>
          <w:sz w:val="20"/>
          <w:szCs w:val="20"/>
          <w:u w:val="single"/>
        </w:rPr>
      </w:pPr>
    </w:p>
    <w:p w:rsidR="00CA3379" w:rsidRPr="00D637AB" w:rsidRDefault="004C3431" w:rsidP="000F1A11">
      <w:pPr>
        <w:pStyle w:val="PlainText"/>
        <w:rPr>
          <w:rFonts w:asciiTheme="minorHAnsi" w:hAnsiTheme="minorHAnsi"/>
          <w:b/>
          <w:sz w:val="22"/>
          <w:szCs w:val="22"/>
          <w:u w:val="single"/>
        </w:rPr>
      </w:pPr>
      <w:r w:rsidRPr="00D637AB">
        <w:rPr>
          <w:rFonts w:asciiTheme="minorHAnsi" w:hAnsiTheme="minorHAnsi" w:cs="Courier New"/>
          <w:b/>
          <w:sz w:val="22"/>
          <w:szCs w:val="22"/>
        </w:rPr>
        <w:t>Developmental and Learning Sciences;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National Science Foundation (NSF): </w:t>
      </w:r>
      <w:r w:rsidRPr="00D637AB">
        <w:rPr>
          <w:rFonts w:asciiTheme="minorHAnsi" w:hAnsiTheme="minorHAnsi" w:cs="Courier New"/>
          <w:sz w:val="22"/>
          <w:szCs w:val="22"/>
        </w:rPr>
        <w:t xml:space="preserve">supports fundamental research that increases understanding of cognitive, linguistic, social, cultural, and biological processes related to children's and adolescents' development and learning. Research will add to knowledge of how people learn and the developmental processes that support learning, leading children and adolescents to grow up to take productive roles as workers and citizens. </w:t>
      </w:r>
      <w:proofErr w:type="gramStart"/>
      <w:r w:rsidRPr="00D637AB">
        <w:rPr>
          <w:rFonts w:asciiTheme="minorHAnsi" w:hAnsiTheme="minorHAnsi" w:cs="Courier New"/>
          <w:sz w:val="22"/>
          <w:szCs w:val="22"/>
        </w:rPr>
        <w:t>Currently accepting individual investigator and workshop/small conference proposals.</w:t>
      </w:r>
      <w:proofErr w:type="gramEnd"/>
      <w:r w:rsidRPr="00D637AB">
        <w:rPr>
          <w:rFonts w:asciiTheme="minorHAnsi" w:hAnsiTheme="minorHAnsi" w:cs="Courier New"/>
          <w:sz w:val="22"/>
          <w:szCs w:val="22"/>
        </w:rPr>
        <w:t xml:space="preserve"> Proposals are due January 15 and July 15 annually. For more information, visit</w:t>
      </w:r>
      <w:r w:rsidRPr="00AD0F0E">
        <w:rPr>
          <w:rFonts w:asciiTheme="minorHAnsi" w:hAnsiTheme="minorHAnsi" w:cs="Courier New"/>
          <w:sz w:val="22"/>
          <w:szCs w:val="22"/>
        </w:rPr>
        <w:t xml:space="preserve"> </w:t>
      </w:r>
      <w:hyperlink r:id="rId43" w:history="1">
        <w:r w:rsidRPr="00AD0F0E">
          <w:rPr>
            <w:rStyle w:val="Hyperlink"/>
            <w:rFonts w:asciiTheme="minorHAnsi" w:hAnsiTheme="minorHAnsi" w:cs="Courier New"/>
            <w:sz w:val="22"/>
            <w:szCs w:val="22"/>
          </w:rPr>
          <w:t>Grants.gov</w:t>
        </w:r>
      </w:hyperlink>
      <w:r w:rsidR="00AD0F0E" w:rsidRPr="00AD0F0E">
        <w:rPr>
          <w:rFonts w:asciiTheme="minorHAnsi" w:hAnsiTheme="minorHAnsi"/>
          <w:sz w:val="22"/>
          <w:szCs w:val="22"/>
        </w:rPr>
        <w:t>,</w:t>
      </w:r>
      <w:r w:rsidR="00AD0F0E">
        <w:rPr>
          <w:rFonts w:asciiTheme="minorHAnsi" w:hAnsiTheme="minorHAnsi"/>
          <w:sz w:val="22"/>
          <w:szCs w:val="22"/>
        </w:rPr>
        <w:t xml:space="preserve"> </w:t>
      </w:r>
      <w:hyperlink r:id="rId44" w:history="1">
        <w:r w:rsidR="00AD0F0E" w:rsidRPr="00AD0F0E">
          <w:rPr>
            <w:rStyle w:val="Hyperlink"/>
            <w:rFonts w:asciiTheme="minorHAnsi" w:hAnsiTheme="minorHAnsi"/>
            <w:sz w:val="22"/>
            <w:szCs w:val="22"/>
          </w:rPr>
          <w:t>NSF.gov</w:t>
        </w:r>
      </w:hyperlink>
    </w:p>
    <w:p w:rsidR="004C3431" w:rsidRDefault="004C3431" w:rsidP="00AB2A06">
      <w:pPr>
        <w:pStyle w:val="PlainText"/>
        <w:pBdr>
          <w:bottom w:val="single" w:sz="6" w:space="1" w:color="auto"/>
        </w:pBdr>
        <w:rPr>
          <w:rFonts w:ascii="Calibri" w:hAnsi="Calibri"/>
          <w:sz w:val="20"/>
          <w:szCs w:val="20"/>
        </w:rPr>
      </w:pPr>
    </w:p>
    <w:p w:rsidR="000F1A11" w:rsidRDefault="000F1A11" w:rsidP="00AB2A06">
      <w:pPr>
        <w:pStyle w:val="PlainText"/>
        <w:rPr>
          <w:rFonts w:ascii="Calibri" w:hAnsi="Calibri"/>
          <w:sz w:val="20"/>
          <w:szCs w:val="20"/>
        </w:rPr>
      </w:pPr>
    </w:p>
    <w:p w:rsidR="00B94198" w:rsidRPr="00D637AB" w:rsidRDefault="00B94198" w:rsidP="00AB2A06">
      <w:pPr>
        <w:pStyle w:val="PlainText"/>
        <w:rPr>
          <w:rFonts w:asciiTheme="minorHAnsi" w:hAnsiTheme="minorHAnsi"/>
          <w:sz w:val="22"/>
          <w:szCs w:val="22"/>
        </w:rPr>
      </w:pPr>
      <w:r w:rsidRPr="00D637AB">
        <w:rPr>
          <w:rFonts w:asciiTheme="minorHAnsi" w:hAnsiTheme="minorHAnsi"/>
          <w:b/>
          <w:sz w:val="22"/>
          <w:szCs w:val="22"/>
        </w:rPr>
        <w:t>Minerva Research Initiative; Department of Defense (</w:t>
      </w:r>
      <w:proofErr w:type="spellStart"/>
      <w:proofErr w:type="gramStart"/>
      <w:r w:rsidRPr="00D637AB">
        <w:rPr>
          <w:rFonts w:asciiTheme="minorHAnsi" w:hAnsiTheme="minorHAnsi"/>
          <w:b/>
          <w:sz w:val="22"/>
          <w:szCs w:val="22"/>
        </w:rPr>
        <w:t>DoD</w:t>
      </w:r>
      <w:proofErr w:type="spellEnd"/>
      <w:proofErr w:type="gramEnd"/>
      <w:r w:rsidRPr="00D637AB">
        <w:rPr>
          <w:rFonts w:asciiTheme="minorHAnsi" w:hAnsiTheme="minorHAnsi"/>
          <w:b/>
          <w:sz w:val="22"/>
          <w:szCs w:val="22"/>
        </w:rPr>
        <w:t xml:space="preserve">): </w:t>
      </w:r>
      <w:r w:rsidRPr="00D637AB">
        <w:rPr>
          <w:rFonts w:asciiTheme="minorHAnsi" w:hAnsiTheme="minorHAnsi"/>
          <w:sz w:val="22"/>
          <w:szCs w:val="22"/>
        </w:rPr>
        <w:t xml:space="preserve">supports </w:t>
      </w:r>
      <w:r w:rsidRPr="00D637AB">
        <w:rPr>
          <w:rFonts w:asciiTheme="minorHAnsi" w:hAnsiTheme="minorHAnsi"/>
          <w:sz w:val="22"/>
          <w:szCs w:val="22"/>
          <w:shd w:val="clear" w:color="auto" w:fill="FFFFFF"/>
        </w:rPr>
        <w:t>university-based social science research</w:t>
      </w:r>
      <w:r w:rsidRPr="00D637AB">
        <w:rPr>
          <w:rStyle w:val="apple-converted-space"/>
          <w:rFonts w:asciiTheme="minorHAnsi" w:hAnsiTheme="minorHAnsi"/>
          <w:sz w:val="22"/>
          <w:szCs w:val="22"/>
          <w:shd w:val="clear" w:color="auto" w:fill="FFFFFF"/>
        </w:rPr>
        <w:t xml:space="preserve"> with the goal of </w:t>
      </w:r>
      <w:r w:rsidRPr="00D637AB">
        <w:rPr>
          <w:rFonts w:asciiTheme="minorHAnsi" w:hAnsiTheme="minorHAnsi"/>
          <w:sz w:val="22"/>
          <w:szCs w:val="22"/>
          <w:shd w:val="clear" w:color="auto" w:fill="FFFFFF"/>
        </w:rPr>
        <w:t>understanding of the social, cultural, behavioral, and political forces that shape regions of the world of strategic importance to the U.S.</w:t>
      </w:r>
      <w:r w:rsidR="00D6473C" w:rsidRPr="00D637AB">
        <w:rPr>
          <w:rFonts w:asciiTheme="minorHAnsi" w:hAnsiTheme="minorHAnsi"/>
          <w:sz w:val="22"/>
          <w:szCs w:val="22"/>
          <w:shd w:val="clear" w:color="auto" w:fill="FFFFFF"/>
        </w:rPr>
        <w:t xml:space="preserve"> This year’s four main topics are Belief Propagation and Movements for Change, Models of Societal Resil</w:t>
      </w:r>
      <w:r w:rsidR="00DA1892">
        <w:rPr>
          <w:rFonts w:asciiTheme="minorHAnsi" w:hAnsiTheme="minorHAnsi"/>
          <w:sz w:val="22"/>
          <w:szCs w:val="22"/>
          <w:shd w:val="clear" w:color="auto" w:fill="FFFFFF"/>
        </w:rPr>
        <w:t>ience and Change, Theories of P</w:t>
      </w:r>
      <w:r w:rsidR="00D6473C" w:rsidRPr="00D637AB">
        <w:rPr>
          <w:rFonts w:asciiTheme="minorHAnsi" w:hAnsiTheme="minorHAnsi"/>
          <w:sz w:val="22"/>
          <w:szCs w:val="22"/>
          <w:shd w:val="clear" w:color="auto" w:fill="FFFFFF"/>
        </w:rPr>
        <w:t xml:space="preserve">ower and Escalation, and Emerging Topics if Conflict and Security. White papers are due November 18, 2013, and full proposals are due February 14, 2014. For more information, visit </w:t>
      </w:r>
      <w:hyperlink r:id="rId45" w:history="1">
        <w:r w:rsidR="00D6473C" w:rsidRPr="00D637AB">
          <w:rPr>
            <w:rStyle w:val="Hyperlink"/>
            <w:rFonts w:asciiTheme="minorHAnsi" w:hAnsiTheme="minorHAnsi"/>
            <w:sz w:val="22"/>
            <w:szCs w:val="22"/>
          </w:rPr>
          <w:t>http://minerva.dtic.mil/</w:t>
        </w:r>
      </w:hyperlink>
    </w:p>
    <w:p w:rsidR="00B94198" w:rsidRPr="00D637AB" w:rsidRDefault="00B94198" w:rsidP="00AB2A06">
      <w:pPr>
        <w:pStyle w:val="PlainText"/>
        <w:pBdr>
          <w:bottom w:val="single" w:sz="6" w:space="1" w:color="auto"/>
        </w:pBdr>
        <w:rPr>
          <w:rFonts w:asciiTheme="minorHAnsi" w:hAnsiTheme="minorHAnsi"/>
          <w:b/>
          <w:sz w:val="22"/>
          <w:szCs w:val="22"/>
        </w:rPr>
      </w:pPr>
      <w:r w:rsidRPr="00D637AB">
        <w:rPr>
          <w:rFonts w:asciiTheme="minorHAnsi" w:hAnsiTheme="minorHAnsi"/>
          <w:b/>
          <w:sz w:val="22"/>
          <w:szCs w:val="22"/>
        </w:rPr>
        <w:t xml:space="preserve"> </w:t>
      </w:r>
    </w:p>
    <w:p w:rsidR="00D6473C" w:rsidRDefault="00D6473C" w:rsidP="00AB2A06">
      <w:pPr>
        <w:pStyle w:val="PlainText"/>
        <w:rPr>
          <w:rFonts w:ascii="Calibri" w:hAnsi="Calibri"/>
          <w:b/>
          <w:sz w:val="20"/>
          <w:szCs w:val="20"/>
        </w:rPr>
      </w:pPr>
    </w:p>
    <w:p w:rsidR="00CA3379" w:rsidRDefault="00CA3379" w:rsidP="00CA3379">
      <w:pPr>
        <w:pBdr>
          <w:bottom w:val="single" w:sz="6" w:space="1" w:color="auto"/>
        </w:pBdr>
        <w:rPr>
          <w:rFonts w:asciiTheme="minorHAnsi" w:hAnsiTheme="minorHAnsi" w:cs="Courier New"/>
        </w:rPr>
      </w:pPr>
      <w:r w:rsidRPr="009E4A81">
        <w:rPr>
          <w:rFonts w:asciiTheme="minorHAnsi" w:hAnsiTheme="minorHAnsi" w:cs="Courier New"/>
          <w:b/>
        </w:rPr>
        <w:t>Social Psychology</w:t>
      </w:r>
      <w:r>
        <w:rPr>
          <w:rFonts w:asciiTheme="minorHAnsi" w:hAnsiTheme="minorHAnsi" w:cs="Courier New"/>
          <w:b/>
        </w:rPr>
        <w:t xml:space="preserve">; </w:t>
      </w:r>
      <w:r w:rsidRPr="009E4A81">
        <w:rPr>
          <w:rFonts w:asciiTheme="minorHAnsi" w:hAnsiTheme="minorHAnsi" w:cs="Courier New"/>
          <w:b/>
        </w:rPr>
        <w:t>National Science Foundation</w:t>
      </w:r>
      <w:r>
        <w:rPr>
          <w:rFonts w:asciiTheme="minorHAnsi" w:hAnsiTheme="minorHAnsi" w:cs="Courier New"/>
          <w:b/>
        </w:rPr>
        <w:t xml:space="preserve"> (NSF):  </w:t>
      </w:r>
      <w:r>
        <w:rPr>
          <w:rFonts w:asciiTheme="minorHAnsi" w:hAnsiTheme="minorHAnsi" w:cs="Courier New"/>
        </w:rPr>
        <w:t>s</w:t>
      </w:r>
      <w:r w:rsidRPr="009E4A81">
        <w:rPr>
          <w:rFonts w:asciiTheme="minorHAnsi" w:hAnsiTheme="minorHAnsi" w:cs="Courier New"/>
        </w:rPr>
        <w:t>upports basic rese</w:t>
      </w:r>
      <w:r>
        <w:rPr>
          <w:rFonts w:asciiTheme="minorHAnsi" w:hAnsiTheme="minorHAnsi" w:cs="Courier New"/>
        </w:rPr>
        <w:t xml:space="preserve">arch on human social behavior, </w:t>
      </w:r>
      <w:r w:rsidRPr="009E4A81">
        <w:rPr>
          <w:rFonts w:asciiTheme="minorHAnsi" w:hAnsiTheme="minorHAnsi" w:cs="Courier New"/>
        </w:rPr>
        <w:t>including cultural di</w:t>
      </w:r>
      <w:r>
        <w:rPr>
          <w:rFonts w:asciiTheme="minorHAnsi" w:hAnsiTheme="minorHAnsi" w:cs="Courier New"/>
        </w:rPr>
        <w:t xml:space="preserve">fferences and development over </w:t>
      </w:r>
      <w:r w:rsidRPr="009E4A81">
        <w:rPr>
          <w:rFonts w:asciiTheme="minorHAnsi" w:hAnsiTheme="minorHAnsi" w:cs="Courier New"/>
        </w:rPr>
        <w:t xml:space="preserve">the life span. </w:t>
      </w:r>
      <w:r>
        <w:rPr>
          <w:rFonts w:asciiTheme="minorHAnsi" w:hAnsiTheme="minorHAnsi" w:cs="Courier New"/>
        </w:rPr>
        <w:t xml:space="preserve">Among the many research topics </w:t>
      </w:r>
      <w:r w:rsidRPr="009E4A81">
        <w:rPr>
          <w:rFonts w:asciiTheme="minorHAnsi" w:hAnsiTheme="minorHAnsi" w:cs="Courier New"/>
        </w:rPr>
        <w:t>supported are attitud</w:t>
      </w:r>
      <w:r>
        <w:rPr>
          <w:rFonts w:asciiTheme="minorHAnsi" w:hAnsiTheme="minorHAnsi" w:cs="Courier New"/>
        </w:rPr>
        <w:t xml:space="preserve">e formation and change, social </w:t>
      </w:r>
      <w:r w:rsidRPr="009E4A81">
        <w:rPr>
          <w:rFonts w:asciiTheme="minorHAnsi" w:hAnsiTheme="minorHAnsi" w:cs="Courier New"/>
        </w:rPr>
        <w:t>cognition, person</w:t>
      </w:r>
      <w:r>
        <w:rPr>
          <w:rFonts w:asciiTheme="minorHAnsi" w:hAnsiTheme="minorHAnsi" w:cs="Courier New"/>
        </w:rPr>
        <w:t xml:space="preserve">ality processes, interpersonal </w:t>
      </w:r>
      <w:r w:rsidRPr="009E4A81">
        <w:rPr>
          <w:rFonts w:asciiTheme="minorHAnsi" w:hAnsiTheme="minorHAnsi" w:cs="Courier New"/>
        </w:rPr>
        <w:t>relations, group</w:t>
      </w:r>
      <w:r>
        <w:rPr>
          <w:rFonts w:asciiTheme="minorHAnsi" w:hAnsiTheme="minorHAnsi" w:cs="Courier New"/>
        </w:rPr>
        <w:t xml:space="preserve"> processes, the self, emotion, </w:t>
      </w:r>
      <w:r w:rsidRPr="009E4A81">
        <w:rPr>
          <w:rFonts w:asciiTheme="minorHAnsi" w:hAnsiTheme="minorHAnsi" w:cs="Courier New"/>
        </w:rPr>
        <w:t>social comparison an</w:t>
      </w:r>
      <w:r>
        <w:rPr>
          <w:rFonts w:asciiTheme="minorHAnsi" w:hAnsiTheme="minorHAnsi" w:cs="Courier New"/>
        </w:rPr>
        <w:t xml:space="preserve">d social influence, the social </w:t>
      </w:r>
      <w:r w:rsidRPr="009E4A81">
        <w:rPr>
          <w:rFonts w:asciiTheme="minorHAnsi" w:hAnsiTheme="minorHAnsi" w:cs="Courier New"/>
        </w:rPr>
        <w:t>psychology of healt</w:t>
      </w:r>
      <w:r>
        <w:rPr>
          <w:rFonts w:asciiTheme="minorHAnsi" w:hAnsiTheme="minorHAnsi" w:cs="Courier New"/>
        </w:rPr>
        <w:t xml:space="preserve">h, and the </w:t>
      </w:r>
      <w:proofErr w:type="spellStart"/>
      <w:r>
        <w:rPr>
          <w:rFonts w:asciiTheme="minorHAnsi" w:hAnsiTheme="minorHAnsi" w:cs="Courier New"/>
        </w:rPr>
        <w:t>psychophysiological</w:t>
      </w:r>
      <w:proofErr w:type="spellEnd"/>
      <w:r>
        <w:rPr>
          <w:rFonts w:asciiTheme="minorHAnsi" w:hAnsiTheme="minorHAnsi" w:cs="Courier New"/>
        </w:rPr>
        <w:t xml:space="preserve"> </w:t>
      </w:r>
      <w:r w:rsidRPr="009E4A81">
        <w:rPr>
          <w:rFonts w:asciiTheme="minorHAnsi" w:hAnsiTheme="minorHAnsi" w:cs="Courier New"/>
        </w:rPr>
        <w:t>correlates of social behavior.</w:t>
      </w:r>
      <w:r w:rsidR="001724DF">
        <w:rPr>
          <w:rFonts w:asciiTheme="minorHAnsi" w:hAnsiTheme="minorHAnsi" w:cs="Courier New"/>
        </w:rPr>
        <w:t xml:space="preserve"> Proposals are due January 15 and July 15 annually</w:t>
      </w:r>
      <w:r w:rsidRPr="009E4A81">
        <w:rPr>
          <w:rFonts w:asciiTheme="minorHAnsi" w:hAnsiTheme="minorHAnsi" w:cs="Courier New"/>
        </w:rPr>
        <w:t>.</w:t>
      </w:r>
      <w:r>
        <w:rPr>
          <w:rFonts w:asciiTheme="minorHAnsi" w:hAnsiTheme="minorHAnsi" w:cs="Courier New"/>
        </w:rPr>
        <w:t xml:space="preserve"> For more information, visit </w:t>
      </w:r>
      <w:hyperlink r:id="rId46" w:history="1">
        <w:r w:rsidRPr="009E4A81">
          <w:rPr>
            <w:rStyle w:val="Hyperlink"/>
            <w:rFonts w:asciiTheme="minorHAnsi" w:hAnsiTheme="minorHAnsi" w:cs="Courier New"/>
          </w:rPr>
          <w:t>Grants.gov</w:t>
        </w:r>
      </w:hyperlink>
      <w:r w:rsidR="00A57629">
        <w:t xml:space="preserve">, </w:t>
      </w:r>
      <w:hyperlink r:id="rId47" w:history="1">
        <w:r w:rsidR="00A57629" w:rsidRPr="00A57629">
          <w:rPr>
            <w:rStyle w:val="Hyperlink"/>
          </w:rPr>
          <w:t>NSF.gov</w:t>
        </w:r>
      </w:hyperlink>
    </w:p>
    <w:p w:rsidR="00CA3379" w:rsidRPr="00CA3379" w:rsidRDefault="00CA3379" w:rsidP="00CA3379">
      <w:pPr>
        <w:pBdr>
          <w:bottom w:val="single" w:sz="6" w:space="1" w:color="auto"/>
        </w:pBdr>
        <w:rPr>
          <w:rFonts w:asciiTheme="minorHAnsi" w:hAnsiTheme="minorHAnsi" w:cs="Courier New"/>
          <w:sz w:val="20"/>
          <w:szCs w:val="20"/>
        </w:rPr>
      </w:pPr>
    </w:p>
    <w:p w:rsidR="001A48CF" w:rsidRPr="002A7027" w:rsidRDefault="001A48CF" w:rsidP="001A48CF">
      <w:pPr>
        <w:pStyle w:val="NormalWeb"/>
        <w:spacing w:before="0" w:after="0" w:line="240" w:lineRule="auto"/>
        <w:rPr>
          <w:rFonts w:asciiTheme="minorHAnsi" w:hAnsiTheme="minorHAnsi" w:cs="Courier New"/>
          <w:b/>
          <w:sz w:val="20"/>
          <w:szCs w:val="20"/>
        </w:rPr>
      </w:pPr>
    </w:p>
    <w:p w:rsidR="00CA3379" w:rsidRPr="00336E6B" w:rsidRDefault="000F1A11" w:rsidP="001A48CF">
      <w:pPr>
        <w:pStyle w:val="NormalWeb"/>
        <w:spacing w:before="0" w:after="0" w:line="240" w:lineRule="auto"/>
        <w:rPr>
          <w:rFonts w:asciiTheme="minorHAnsi" w:hAnsiTheme="minorHAnsi" w:cs="Courier New"/>
          <w:sz w:val="22"/>
          <w:szCs w:val="22"/>
        </w:rPr>
      </w:pPr>
      <w:r w:rsidRPr="00D637AB">
        <w:rPr>
          <w:rFonts w:asciiTheme="minorHAnsi" w:hAnsiTheme="minorHAnsi" w:cs="Courier New"/>
          <w:b/>
          <w:sz w:val="22"/>
          <w:szCs w:val="22"/>
        </w:rPr>
        <w:t>Law and Social Sciences;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National Science Foundation (NSF): </w:t>
      </w:r>
      <w:r w:rsidRPr="00D637AB">
        <w:rPr>
          <w:rFonts w:asciiTheme="minorHAnsi" w:hAnsiTheme="minorHAnsi" w:cs="Courier New"/>
          <w:sz w:val="22"/>
          <w:szCs w:val="22"/>
        </w:rPr>
        <w:t>supports social scientific studies of law and law-like systems of rules, institutions, processes,</w:t>
      </w:r>
      <w:r w:rsidR="00336E6B">
        <w:rPr>
          <w:rFonts w:asciiTheme="minorHAnsi" w:hAnsiTheme="minorHAnsi" w:cs="Courier New"/>
          <w:sz w:val="22"/>
          <w:szCs w:val="22"/>
        </w:rPr>
        <w:t xml:space="preserve"> </w:t>
      </w:r>
      <w:r w:rsidRPr="00D637AB">
        <w:rPr>
          <w:rFonts w:asciiTheme="minorHAnsi" w:hAnsiTheme="minorHAnsi" w:cs="Courier New"/>
          <w:sz w:val="22"/>
          <w:szCs w:val="22"/>
        </w:rPr>
        <w:t>and behaviors. Program is inherently interdisciplinary and multi-methodological. Fields of study include: Crime, Violence and Punishment; Economic Issues; Governance; Legal Decision</w:t>
      </w:r>
      <w:r w:rsidR="00DB0DC0">
        <w:rPr>
          <w:rFonts w:asciiTheme="minorHAnsi" w:hAnsiTheme="minorHAnsi" w:cs="Courier New"/>
          <w:sz w:val="22"/>
          <w:szCs w:val="22"/>
        </w:rPr>
        <w:t xml:space="preserve"> </w:t>
      </w:r>
      <w:r w:rsidRPr="00D637AB">
        <w:rPr>
          <w:rFonts w:asciiTheme="minorHAnsi" w:hAnsiTheme="minorHAnsi" w:cs="Courier New"/>
          <w:sz w:val="22"/>
          <w:szCs w:val="22"/>
        </w:rPr>
        <w:t xml:space="preserve">making; Legal Mobilization and Conceptions of Justice; and Litigation and </w:t>
      </w:r>
      <w:r w:rsidR="001A48CF" w:rsidRPr="00D637AB">
        <w:rPr>
          <w:rFonts w:asciiTheme="minorHAnsi" w:hAnsiTheme="minorHAnsi" w:cs="Courier New"/>
          <w:sz w:val="22"/>
          <w:szCs w:val="22"/>
        </w:rPr>
        <w:t>the Legal Professio</w:t>
      </w:r>
      <w:r w:rsidR="00800B28" w:rsidRPr="00D637AB">
        <w:rPr>
          <w:rFonts w:asciiTheme="minorHAnsi" w:hAnsiTheme="minorHAnsi" w:cs="Courier New"/>
          <w:sz w:val="22"/>
          <w:szCs w:val="22"/>
        </w:rPr>
        <w:t>n. Proposals are due January 15</w:t>
      </w:r>
      <w:r w:rsidR="001A48CF" w:rsidRPr="00D637AB">
        <w:rPr>
          <w:rFonts w:asciiTheme="minorHAnsi" w:hAnsiTheme="minorHAnsi" w:cs="Courier New"/>
          <w:sz w:val="22"/>
          <w:szCs w:val="22"/>
        </w:rPr>
        <w:t xml:space="preserve"> and August </w:t>
      </w:r>
      <w:r w:rsidRPr="00D637AB">
        <w:rPr>
          <w:rFonts w:asciiTheme="minorHAnsi" w:hAnsiTheme="minorHAnsi" w:cs="Courier New"/>
          <w:sz w:val="22"/>
          <w:szCs w:val="22"/>
        </w:rPr>
        <w:t>1</w:t>
      </w:r>
      <w:r w:rsidR="001A48CF" w:rsidRPr="00D637AB">
        <w:rPr>
          <w:rFonts w:asciiTheme="minorHAnsi" w:hAnsiTheme="minorHAnsi" w:cs="Courier New"/>
          <w:sz w:val="22"/>
          <w:szCs w:val="22"/>
        </w:rPr>
        <w:t xml:space="preserve"> annually. For more information, visit </w:t>
      </w:r>
      <w:hyperlink r:id="rId48" w:history="1">
        <w:r w:rsidR="001A48CF" w:rsidRPr="00D637AB">
          <w:rPr>
            <w:rStyle w:val="Hyperlink"/>
            <w:rFonts w:asciiTheme="minorHAnsi" w:hAnsiTheme="minorHAnsi" w:cs="Courier New"/>
            <w:sz w:val="22"/>
            <w:szCs w:val="22"/>
          </w:rPr>
          <w:t>Grants.gov</w:t>
        </w:r>
      </w:hyperlink>
      <w:r w:rsidR="00A57629">
        <w:t xml:space="preserve">, </w:t>
      </w:r>
      <w:hyperlink r:id="rId49" w:history="1">
        <w:r w:rsidR="00A57629" w:rsidRPr="00A57629">
          <w:rPr>
            <w:rStyle w:val="Hyperlink"/>
            <w:rFonts w:asciiTheme="minorHAnsi" w:hAnsiTheme="minorHAnsi"/>
            <w:sz w:val="22"/>
            <w:szCs w:val="22"/>
          </w:rPr>
          <w:t>NSF.gov</w:t>
        </w:r>
      </w:hyperlink>
    </w:p>
    <w:p w:rsidR="000F1A11" w:rsidRDefault="000F1A11" w:rsidP="000F1A11">
      <w:pPr>
        <w:pStyle w:val="PlainText"/>
        <w:pBdr>
          <w:bottom w:val="single" w:sz="6" w:space="1" w:color="auto"/>
        </w:pBdr>
        <w:rPr>
          <w:rFonts w:ascii="Courier New" w:hAnsi="Courier New" w:cs="Courier New"/>
          <w:sz w:val="20"/>
          <w:szCs w:val="20"/>
        </w:rPr>
      </w:pPr>
    </w:p>
    <w:p w:rsidR="000F1A11" w:rsidRPr="000F1A11" w:rsidRDefault="000F1A11" w:rsidP="000F1A11">
      <w:pPr>
        <w:pStyle w:val="PlainText"/>
        <w:rPr>
          <w:rFonts w:ascii="Courier New" w:hAnsi="Courier New" w:cs="Courier New"/>
          <w:sz w:val="20"/>
          <w:szCs w:val="20"/>
        </w:rPr>
      </w:pPr>
    </w:p>
    <w:p w:rsidR="00754252" w:rsidRPr="008B67A2" w:rsidRDefault="00AB2A06" w:rsidP="00754252">
      <w:pPr>
        <w:rPr>
          <w:b/>
          <w:sz w:val="28"/>
          <w:szCs w:val="28"/>
          <w:u w:val="single"/>
        </w:rPr>
      </w:pPr>
      <w:bookmarkStart w:id="13" w:name="stu"/>
      <w:r w:rsidRPr="008B67A2">
        <w:rPr>
          <w:b/>
          <w:sz w:val="28"/>
          <w:szCs w:val="28"/>
          <w:u w:val="single"/>
        </w:rPr>
        <w:t>Student Development</w:t>
      </w:r>
      <w:bookmarkEnd w:id="13"/>
    </w:p>
    <w:p w:rsidR="00754252" w:rsidRPr="00754252" w:rsidRDefault="00754252" w:rsidP="00754252">
      <w:pPr>
        <w:rPr>
          <w:b/>
          <w:sz w:val="20"/>
          <w:szCs w:val="20"/>
          <w:u w:val="single"/>
        </w:rPr>
      </w:pPr>
    </w:p>
    <w:p w:rsidR="00C838FD" w:rsidRDefault="00C838FD" w:rsidP="00754252">
      <w:pPr>
        <w:pBdr>
          <w:bottom w:val="single" w:sz="6" w:space="1" w:color="auto"/>
        </w:pBdr>
        <w:rPr>
          <w:rFonts w:asciiTheme="minorHAnsi" w:hAnsiTheme="minorHAnsi" w:cs="Courier New"/>
        </w:rPr>
      </w:pPr>
      <w:r w:rsidRPr="00C838FD">
        <w:rPr>
          <w:rFonts w:asciiTheme="minorHAnsi" w:hAnsiTheme="minorHAnsi" w:cs="Courier New"/>
          <w:b/>
        </w:rPr>
        <w:t>Internship Programs</w:t>
      </w:r>
      <w:r w:rsidRPr="00C838FD">
        <w:rPr>
          <w:rFonts w:asciiTheme="minorHAnsi" w:hAnsiTheme="minorHAnsi"/>
          <w:b/>
        </w:rPr>
        <w:t xml:space="preserve">; </w:t>
      </w:r>
      <w:r w:rsidRPr="00C838FD">
        <w:rPr>
          <w:rFonts w:asciiTheme="minorHAnsi" w:hAnsiTheme="minorHAnsi" w:cs="Courier New"/>
          <w:b/>
        </w:rPr>
        <w:t>American Institute for Economic Research (AIER)</w:t>
      </w:r>
      <w:r>
        <w:rPr>
          <w:rFonts w:asciiTheme="minorHAnsi" w:hAnsiTheme="minorHAnsi" w:cs="Courier New"/>
          <w:b/>
        </w:rPr>
        <w:t xml:space="preserve"> </w:t>
      </w:r>
      <w:r w:rsidRPr="00C838FD">
        <w:rPr>
          <w:rFonts w:asciiTheme="minorHAnsi" w:hAnsiTheme="minorHAnsi" w:cs="Courier New"/>
        </w:rPr>
        <w:t>support</w:t>
      </w:r>
      <w:r>
        <w:rPr>
          <w:rFonts w:asciiTheme="minorHAnsi" w:hAnsiTheme="minorHAnsi" w:cs="Courier New"/>
        </w:rPr>
        <w:t>s</w:t>
      </w:r>
      <w:r w:rsidRPr="00C838FD">
        <w:rPr>
          <w:rFonts w:asciiTheme="minorHAnsi" w:hAnsiTheme="minorHAnsi" w:cs="Courier New"/>
        </w:rPr>
        <w:t xml:space="preserve"> summe</w:t>
      </w:r>
      <w:r>
        <w:rPr>
          <w:rFonts w:asciiTheme="minorHAnsi" w:hAnsiTheme="minorHAnsi" w:cs="Courier New"/>
        </w:rPr>
        <w:t xml:space="preserve">r research in residence at the </w:t>
      </w:r>
      <w:r w:rsidRPr="00C838FD">
        <w:rPr>
          <w:rFonts w:asciiTheme="minorHAnsi" w:hAnsiTheme="minorHAnsi" w:cs="Courier New"/>
        </w:rPr>
        <w:t>institute in a</w:t>
      </w:r>
      <w:r>
        <w:rPr>
          <w:rFonts w:asciiTheme="minorHAnsi" w:hAnsiTheme="minorHAnsi" w:cs="Courier New"/>
        </w:rPr>
        <w:t xml:space="preserve">reas such as money, banking, &amp; </w:t>
      </w:r>
      <w:r w:rsidRPr="00C838FD">
        <w:rPr>
          <w:rFonts w:asciiTheme="minorHAnsi" w:hAnsiTheme="minorHAnsi" w:cs="Courier New"/>
        </w:rPr>
        <w:t xml:space="preserve">credit; public &amp; personal finance; </w:t>
      </w:r>
      <w:r>
        <w:rPr>
          <w:rFonts w:asciiTheme="minorHAnsi" w:hAnsiTheme="minorHAnsi" w:cs="Courier New"/>
        </w:rPr>
        <w:t xml:space="preserve">economic &amp; </w:t>
      </w:r>
      <w:r w:rsidRPr="00C838FD">
        <w:rPr>
          <w:rFonts w:asciiTheme="minorHAnsi" w:hAnsiTheme="minorHAnsi" w:cs="Courier New"/>
        </w:rPr>
        <w:t xml:space="preserve">monetary history; and other topics. </w:t>
      </w:r>
      <w:r>
        <w:rPr>
          <w:rFonts w:asciiTheme="minorHAnsi" w:hAnsiTheme="minorHAnsi" w:cs="Courier New"/>
        </w:rPr>
        <w:t xml:space="preserve">Internships introduce accomplished </w:t>
      </w:r>
      <w:r w:rsidRPr="00C838FD">
        <w:rPr>
          <w:rFonts w:asciiTheme="minorHAnsi" w:hAnsiTheme="minorHAnsi" w:cs="Courier New"/>
        </w:rPr>
        <w:t>undergraduate and</w:t>
      </w:r>
      <w:r>
        <w:rPr>
          <w:rFonts w:asciiTheme="minorHAnsi" w:hAnsiTheme="minorHAnsi" w:cs="Courier New"/>
        </w:rPr>
        <w:t xml:space="preserve"> graduate students to economic </w:t>
      </w:r>
      <w:r w:rsidRPr="00C838FD">
        <w:rPr>
          <w:rFonts w:asciiTheme="minorHAnsi" w:hAnsiTheme="minorHAnsi" w:cs="Courier New"/>
        </w:rPr>
        <w:t>research.</w:t>
      </w:r>
      <w:r>
        <w:rPr>
          <w:rFonts w:asciiTheme="minorHAnsi" w:hAnsiTheme="minorHAnsi" w:cs="Courier New"/>
        </w:rPr>
        <w:t xml:space="preserve"> Applications are due April </w:t>
      </w:r>
      <w:r w:rsidRPr="00C838FD">
        <w:rPr>
          <w:rFonts w:asciiTheme="minorHAnsi" w:hAnsiTheme="minorHAnsi" w:cs="Courier New"/>
        </w:rPr>
        <w:t xml:space="preserve">1 deadline for </w:t>
      </w:r>
      <w:r>
        <w:rPr>
          <w:rFonts w:asciiTheme="minorHAnsi" w:hAnsiTheme="minorHAnsi" w:cs="Courier New"/>
        </w:rPr>
        <w:t xml:space="preserve">summer, August 1 for fall semester, and December </w:t>
      </w:r>
      <w:r w:rsidRPr="00C838FD">
        <w:rPr>
          <w:rFonts w:asciiTheme="minorHAnsi" w:hAnsiTheme="minorHAnsi" w:cs="Courier New"/>
        </w:rPr>
        <w:t xml:space="preserve">1 for </w:t>
      </w:r>
      <w:r>
        <w:rPr>
          <w:rFonts w:asciiTheme="minorHAnsi" w:hAnsiTheme="minorHAnsi" w:cs="Courier New"/>
        </w:rPr>
        <w:t>spring</w:t>
      </w:r>
      <w:r w:rsidR="00800B28">
        <w:rPr>
          <w:rFonts w:asciiTheme="minorHAnsi" w:hAnsiTheme="minorHAnsi" w:cs="Courier New"/>
        </w:rPr>
        <w:t>.</w:t>
      </w:r>
      <w:r w:rsidRPr="00C838FD">
        <w:rPr>
          <w:rFonts w:asciiTheme="minorHAnsi" w:hAnsiTheme="minorHAnsi" w:cs="Courier New"/>
        </w:rPr>
        <w:t xml:space="preserve"> </w:t>
      </w:r>
      <w:r>
        <w:rPr>
          <w:rFonts w:asciiTheme="minorHAnsi" w:hAnsiTheme="minorHAnsi" w:cs="Courier New"/>
        </w:rPr>
        <w:t xml:space="preserve">For more information, visit </w:t>
      </w:r>
      <w:hyperlink r:id="rId50" w:history="1">
        <w:r w:rsidRPr="00C838FD">
          <w:rPr>
            <w:rStyle w:val="Hyperlink"/>
            <w:rFonts w:asciiTheme="minorHAnsi" w:hAnsiTheme="minorHAnsi" w:cs="Courier New"/>
          </w:rPr>
          <w:t>AIER.org</w:t>
        </w:r>
      </w:hyperlink>
    </w:p>
    <w:p w:rsidR="00754252" w:rsidRPr="00754252" w:rsidRDefault="00754252" w:rsidP="00754252">
      <w:pPr>
        <w:pBdr>
          <w:bottom w:val="single" w:sz="6" w:space="1" w:color="auto"/>
        </w:pBdr>
        <w:rPr>
          <w:rFonts w:asciiTheme="minorHAnsi" w:hAnsiTheme="minorHAnsi" w:cs="Courier New"/>
          <w:sz w:val="20"/>
          <w:szCs w:val="20"/>
        </w:rPr>
      </w:pPr>
    </w:p>
    <w:p w:rsidR="00754252" w:rsidRPr="00754252" w:rsidRDefault="00754252" w:rsidP="00754252">
      <w:pPr>
        <w:rPr>
          <w:b/>
          <w:sz w:val="20"/>
          <w:szCs w:val="20"/>
          <w:u w:val="single"/>
        </w:rPr>
      </w:pPr>
    </w:p>
    <w:p w:rsidR="00C838FD" w:rsidRPr="00D637AB" w:rsidRDefault="00C838FD" w:rsidP="00C838FD">
      <w:pPr>
        <w:pStyle w:val="NormalWeb"/>
        <w:pBdr>
          <w:bottom w:val="single" w:sz="6" w:space="1" w:color="auto"/>
        </w:pBdr>
        <w:spacing w:before="0" w:after="0" w:line="240" w:lineRule="auto"/>
        <w:rPr>
          <w:rFonts w:asciiTheme="minorHAnsi" w:hAnsiTheme="minorHAnsi" w:cs="Courier New"/>
          <w:sz w:val="22"/>
          <w:szCs w:val="22"/>
        </w:rPr>
      </w:pPr>
      <w:r w:rsidRPr="00D637AB">
        <w:rPr>
          <w:rFonts w:asciiTheme="minorHAnsi" w:hAnsiTheme="minorHAnsi" w:cs="Courier New"/>
          <w:b/>
          <w:sz w:val="22"/>
          <w:szCs w:val="22"/>
        </w:rPr>
        <w:t>Public Policy Fellowships, Congressional Internships, and Scholarships;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Congressional Hispanic Caucus Institute (CHCI): </w:t>
      </w:r>
      <w:r w:rsidRPr="00D637AB">
        <w:rPr>
          <w:rFonts w:asciiTheme="minorHAnsi" w:hAnsiTheme="minorHAnsi" w:cs="Courier New"/>
          <w:sz w:val="22"/>
          <w:szCs w:val="22"/>
        </w:rPr>
        <w:t>seeks</w:t>
      </w:r>
      <w:r w:rsidRPr="00D637AB">
        <w:rPr>
          <w:rFonts w:asciiTheme="minorHAnsi" w:hAnsiTheme="minorHAnsi"/>
          <w:sz w:val="22"/>
          <w:szCs w:val="22"/>
        </w:rPr>
        <w:t xml:space="preserve"> </w:t>
      </w:r>
      <w:r w:rsidRPr="00D637AB">
        <w:rPr>
          <w:rFonts w:asciiTheme="minorHAnsi" w:hAnsiTheme="minorHAnsi" w:cs="Courier New"/>
          <w:sz w:val="22"/>
          <w:szCs w:val="22"/>
        </w:rPr>
        <w:t xml:space="preserve">current Hispanic undergraduate students and recent college graduates to provide them with the opportunity to explore their interests in public policy while living in DC. CHCI's Public Policy Fellowships (annual deadline: 2/15) and Congressional Internships (annual deadlines: 11/8/13, 1/31/14, 4/25/14) are available. Participants receive a stipend, transportation, health benefits, and/or housing. CHCI's scholarship program (annual deadline: 4/16) supports Hispanic students who have a history of performing public service-oriented activities in their communities. For more information, visit </w:t>
      </w:r>
      <w:hyperlink r:id="rId51" w:history="1">
        <w:r w:rsidRPr="00D637AB">
          <w:rPr>
            <w:rStyle w:val="Hyperlink"/>
            <w:rFonts w:asciiTheme="minorHAnsi" w:hAnsiTheme="minorHAnsi" w:cs="Courier New"/>
            <w:sz w:val="22"/>
            <w:szCs w:val="22"/>
          </w:rPr>
          <w:t>http://www.chci.org/</w:t>
        </w:r>
      </w:hyperlink>
      <w:r w:rsidRPr="00D637AB">
        <w:rPr>
          <w:rFonts w:asciiTheme="minorHAnsi" w:hAnsiTheme="minorHAnsi" w:cs="Courier New"/>
          <w:sz w:val="22"/>
          <w:szCs w:val="22"/>
        </w:rPr>
        <w:t xml:space="preserve"> </w:t>
      </w:r>
    </w:p>
    <w:p w:rsidR="00C838FD" w:rsidRPr="00C838FD" w:rsidRDefault="00C838FD" w:rsidP="00C838FD">
      <w:pPr>
        <w:pStyle w:val="NormalWeb"/>
        <w:pBdr>
          <w:bottom w:val="single" w:sz="6" w:space="1" w:color="auto"/>
        </w:pBdr>
        <w:spacing w:before="0" w:after="0" w:line="240" w:lineRule="auto"/>
        <w:rPr>
          <w:rFonts w:asciiTheme="minorHAnsi" w:hAnsiTheme="minorHAnsi" w:cs="Courier New"/>
          <w:sz w:val="20"/>
          <w:szCs w:val="20"/>
        </w:rPr>
      </w:pPr>
    </w:p>
    <w:p w:rsidR="00AB2A06" w:rsidRPr="006539C0" w:rsidRDefault="00AB2A06" w:rsidP="00AB2A06">
      <w:pPr>
        <w:pStyle w:val="PlainText"/>
        <w:rPr>
          <w:rFonts w:ascii="Calibri" w:hAnsi="Calibri"/>
          <w:b/>
          <w:sz w:val="20"/>
          <w:szCs w:val="20"/>
          <w:u w:val="single"/>
        </w:rPr>
      </w:pPr>
    </w:p>
    <w:p w:rsidR="00AB2A06" w:rsidRPr="008B67A2" w:rsidRDefault="00AB2A06" w:rsidP="00AB2A06">
      <w:pPr>
        <w:pStyle w:val="PlainText"/>
        <w:rPr>
          <w:rFonts w:ascii="Calibri" w:hAnsi="Calibri"/>
          <w:b/>
          <w:sz w:val="28"/>
          <w:szCs w:val="28"/>
          <w:u w:val="single"/>
        </w:rPr>
      </w:pPr>
      <w:bookmarkStart w:id="14" w:name="wom"/>
      <w:r w:rsidRPr="008B67A2">
        <w:rPr>
          <w:rFonts w:ascii="Calibri" w:hAnsi="Calibri"/>
          <w:b/>
          <w:sz w:val="28"/>
          <w:szCs w:val="28"/>
          <w:u w:val="single"/>
        </w:rPr>
        <w:t xml:space="preserve">Women and Minorities </w:t>
      </w:r>
    </w:p>
    <w:bookmarkEnd w:id="14"/>
    <w:p w:rsidR="00AB6E5E" w:rsidRPr="00AB6E5E" w:rsidRDefault="00AB6E5E" w:rsidP="00AB6E5E">
      <w:pPr>
        <w:pStyle w:val="NormalWeb"/>
        <w:spacing w:before="0" w:after="0" w:line="240" w:lineRule="auto"/>
        <w:rPr>
          <w:rFonts w:asciiTheme="minorHAnsi" w:eastAsia="Calibri" w:hAnsiTheme="minorHAnsi"/>
          <w:color w:val="auto"/>
          <w:sz w:val="20"/>
          <w:szCs w:val="20"/>
        </w:rPr>
      </w:pPr>
    </w:p>
    <w:p w:rsidR="00AB6E5E" w:rsidRPr="00D637AB" w:rsidRDefault="00AB6E5E" w:rsidP="00AB6E5E">
      <w:pPr>
        <w:pStyle w:val="NormalWeb"/>
        <w:pBdr>
          <w:bottom w:val="single" w:sz="6" w:space="1" w:color="auto"/>
        </w:pBdr>
        <w:spacing w:before="0" w:after="0" w:line="240" w:lineRule="auto"/>
        <w:rPr>
          <w:rFonts w:asciiTheme="minorHAnsi" w:hAnsiTheme="minorHAnsi" w:cs="Courier New"/>
          <w:sz w:val="22"/>
          <w:szCs w:val="22"/>
        </w:rPr>
      </w:pPr>
      <w:r w:rsidRPr="00D637AB">
        <w:rPr>
          <w:rFonts w:asciiTheme="minorHAnsi" w:hAnsiTheme="minorHAnsi" w:cs="Courier New"/>
          <w:b/>
          <w:sz w:val="22"/>
          <w:szCs w:val="22"/>
        </w:rPr>
        <w:t>Public Policy Fellowships, Congressional Internships, and Scholarships;</w:t>
      </w:r>
      <w:r w:rsidRPr="00D637AB">
        <w:rPr>
          <w:rFonts w:asciiTheme="minorHAnsi" w:hAnsiTheme="minorHAnsi"/>
          <w:b/>
          <w:sz w:val="22"/>
          <w:szCs w:val="22"/>
        </w:rPr>
        <w:t xml:space="preserve"> </w:t>
      </w:r>
      <w:r w:rsidRPr="00D637AB">
        <w:rPr>
          <w:rFonts w:asciiTheme="minorHAnsi" w:hAnsiTheme="minorHAnsi" w:cs="Courier New"/>
          <w:b/>
          <w:sz w:val="22"/>
          <w:szCs w:val="22"/>
        </w:rPr>
        <w:t xml:space="preserve">Congressional Hispanic Caucus Institute (CHCI): </w:t>
      </w:r>
      <w:r w:rsidRPr="00D637AB">
        <w:rPr>
          <w:rFonts w:asciiTheme="minorHAnsi" w:hAnsiTheme="minorHAnsi" w:cs="Courier New"/>
          <w:sz w:val="22"/>
          <w:szCs w:val="22"/>
        </w:rPr>
        <w:t>seeks</w:t>
      </w:r>
      <w:r w:rsidRPr="00D637AB">
        <w:rPr>
          <w:rFonts w:asciiTheme="minorHAnsi" w:hAnsiTheme="minorHAnsi"/>
          <w:sz w:val="22"/>
          <w:szCs w:val="22"/>
        </w:rPr>
        <w:t xml:space="preserve"> </w:t>
      </w:r>
      <w:r w:rsidRPr="00D637AB">
        <w:rPr>
          <w:rFonts w:asciiTheme="minorHAnsi" w:hAnsiTheme="minorHAnsi" w:cs="Courier New"/>
          <w:sz w:val="22"/>
          <w:szCs w:val="22"/>
        </w:rPr>
        <w:t xml:space="preserve">current Hispanic undergraduate students and recent college graduates to provide them with the opportunity to explore their interests in public policy while living in DC. CHCI's Public Policy Fellowships (annual deadline: 2/15) and Congressional Internships (annual deadlines: 11/8/13, 1/31/14, 4/25/14) are available. Participants receive a stipend, transportation, health benefits, and/or housing. CHCI's scholarship program (annual deadline: 4/16) supports Hispanic students who have a history of performing public service-oriented activities in their communities. For more information, visit </w:t>
      </w:r>
      <w:hyperlink r:id="rId52" w:history="1">
        <w:r w:rsidRPr="00D637AB">
          <w:rPr>
            <w:rStyle w:val="Hyperlink"/>
            <w:rFonts w:asciiTheme="minorHAnsi" w:hAnsiTheme="minorHAnsi" w:cs="Courier New"/>
            <w:sz w:val="22"/>
            <w:szCs w:val="22"/>
          </w:rPr>
          <w:t>http://www.chci.org/</w:t>
        </w:r>
      </w:hyperlink>
      <w:r w:rsidRPr="00D637AB">
        <w:rPr>
          <w:rFonts w:asciiTheme="minorHAnsi" w:hAnsiTheme="minorHAnsi" w:cs="Courier New"/>
          <w:sz w:val="22"/>
          <w:szCs w:val="22"/>
        </w:rPr>
        <w:t xml:space="preserve"> </w:t>
      </w:r>
    </w:p>
    <w:p w:rsidR="00AB6E5E" w:rsidRPr="00AB6E5E" w:rsidRDefault="00AB6E5E" w:rsidP="00AB6E5E">
      <w:pPr>
        <w:pStyle w:val="NormalWeb"/>
        <w:pBdr>
          <w:bottom w:val="single" w:sz="6" w:space="1" w:color="auto"/>
        </w:pBdr>
        <w:spacing w:before="0" w:after="0" w:line="240" w:lineRule="auto"/>
        <w:rPr>
          <w:rFonts w:asciiTheme="minorHAnsi" w:hAnsiTheme="minorHAnsi" w:cs="Courier New"/>
          <w:sz w:val="20"/>
          <w:szCs w:val="20"/>
        </w:rPr>
      </w:pPr>
    </w:p>
    <w:p w:rsidR="00AB6E5E" w:rsidRPr="00AB6E5E" w:rsidRDefault="00AB6E5E" w:rsidP="00AB6E5E">
      <w:pPr>
        <w:pStyle w:val="NormalWeb"/>
        <w:spacing w:before="0" w:after="0" w:line="240" w:lineRule="auto"/>
        <w:rPr>
          <w:rFonts w:asciiTheme="minorHAnsi" w:hAnsiTheme="minorHAnsi"/>
          <w:b/>
          <w:sz w:val="20"/>
          <w:szCs w:val="20"/>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7D698D" w:rsidP="00EA6481">
      <w:pPr>
        <w:rPr>
          <w:rFonts w:asciiTheme="minorHAnsi" w:hAnsiTheme="minorHAnsi"/>
        </w:rPr>
      </w:pPr>
      <w:r>
        <w:rPr>
          <w:rFonts w:asciiTheme="minorHAnsi" w:hAnsiTheme="minorHAnsi"/>
          <w:noProof/>
        </w:rPr>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955E43" w:rsidTr="00955E43">
                    <w:tc>
                      <w:tcPr>
                        <w:tcW w:w="10557" w:type="dxa"/>
                        <w:gridSpan w:val="2"/>
                      </w:tcPr>
                      <w:p w:rsidR="00955E43" w:rsidRPr="00E967E4" w:rsidRDefault="00955E43" w:rsidP="00955E43">
                        <w:pPr>
                          <w:jc w:val="center"/>
                          <w:rPr>
                            <w:b/>
                            <w:bCs/>
                            <w:sz w:val="20"/>
                            <w:szCs w:val="20"/>
                            <w:u w:val="single"/>
                          </w:rPr>
                        </w:pPr>
                        <w:r w:rsidRPr="00E967E4">
                          <w:rPr>
                            <w:b/>
                            <w:bCs/>
                            <w:u w:val="single"/>
                          </w:rPr>
                          <w:t>Additional Funding Opportunities:</w:t>
                        </w:r>
                      </w:p>
                      <w:p w:rsidR="00955E43" w:rsidRPr="00E967E4" w:rsidRDefault="00955E43" w:rsidP="00955E43">
                        <w:pPr>
                          <w:jc w:val="center"/>
                          <w:rPr>
                            <w:b/>
                            <w:bCs/>
                          </w:rPr>
                        </w:pPr>
                        <w:r w:rsidRPr="00E967E4">
                          <w:rPr>
                            <w:b/>
                            <w:bCs/>
                          </w:rPr>
                          <w:t>*These search engines and other resources may help you identify funding for a specific need or help you refine your ideas.</w:t>
                        </w:r>
                      </w:p>
                      <w:p w:rsidR="00955E43" w:rsidRDefault="00955E43" w:rsidP="00955E43">
                        <w:pPr>
                          <w:jc w:val="center"/>
                        </w:pPr>
                      </w:p>
                    </w:tc>
                  </w:tr>
                  <w:tr w:rsidR="00955E43" w:rsidTr="00955E43">
                    <w:tc>
                      <w:tcPr>
                        <w:tcW w:w="5278" w:type="dxa"/>
                      </w:tcPr>
                      <w:p w:rsidR="00955E43" w:rsidRPr="00E967E4" w:rsidRDefault="00955E43" w:rsidP="00955E43">
                        <w:pPr>
                          <w:rPr>
                            <w:b/>
                            <w:bCs/>
                          </w:rPr>
                        </w:pPr>
                        <w:r w:rsidRPr="00E967E4">
                          <w:rPr>
                            <w:b/>
                            <w:bCs/>
                          </w:rPr>
                          <w:t>Search For Funding Opportunities</w:t>
                        </w:r>
                      </w:p>
                      <w:p w:rsidR="00955E43" w:rsidRDefault="00955E43" w:rsidP="00955E43">
                        <w:pPr>
                          <w:jc w:val="center"/>
                        </w:pPr>
                      </w:p>
                    </w:tc>
                    <w:tc>
                      <w:tcPr>
                        <w:tcW w:w="5279" w:type="dxa"/>
                      </w:tcPr>
                      <w:p w:rsidR="00955E43" w:rsidRPr="00E967E4" w:rsidRDefault="00955E43" w:rsidP="00955E43">
                        <w:pPr>
                          <w:rPr>
                            <w:b/>
                            <w:bCs/>
                          </w:rPr>
                        </w:pPr>
                        <w:r w:rsidRPr="00E967E4">
                          <w:rPr>
                            <w:b/>
                            <w:bCs/>
                          </w:rPr>
                          <w:t>Assistance For Finding And Analyzing Funding Opportunities</w:t>
                        </w:r>
                      </w:p>
                      <w:p w:rsidR="00955E43" w:rsidRDefault="00955E43" w:rsidP="00955E43">
                        <w:pPr>
                          <w:jc w:val="center"/>
                        </w:pPr>
                      </w:p>
                    </w:tc>
                  </w:tr>
                  <w:tr w:rsidR="00955E43" w:rsidTr="00955E43">
                    <w:tc>
                      <w:tcPr>
                        <w:tcW w:w="5278" w:type="dxa"/>
                      </w:tcPr>
                      <w:p w:rsidR="00955E43" w:rsidRDefault="007D698D" w:rsidP="00955E43">
                        <w:hyperlink r:id="rId53" w:history="1">
                          <w:r w:rsidR="00955E43" w:rsidRPr="00E967E4">
                            <w:rPr>
                              <w:rStyle w:val="Hyperlink"/>
                              <w:b/>
                              <w:bCs/>
                            </w:rPr>
                            <w:t>GrantSearch</w:t>
                          </w:r>
                        </w:hyperlink>
                      </w:p>
                      <w:p w:rsidR="00955E43" w:rsidRDefault="00955E43" w:rsidP="00955E43">
                        <w:pPr>
                          <w:jc w:val="center"/>
                        </w:pPr>
                      </w:p>
                    </w:tc>
                    <w:tc>
                      <w:tcPr>
                        <w:tcW w:w="5279" w:type="dxa"/>
                      </w:tcPr>
                      <w:p w:rsidR="00955E43" w:rsidRDefault="007D698D" w:rsidP="00955E43">
                        <w:hyperlink r:id="rId54" w:history="1">
                          <w:r w:rsidR="00955E43" w:rsidRPr="00E967E4">
                            <w:rPr>
                              <w:rStyle w:val="Hyperlink"/>
                              <w:b/>
                              <w:bCs/>
                            </w:rPr>
                            <w:t>Grant Resource Center</w:t>
                          </w:r>
                        </w:hyperlink>
                      </w:p>
                      <w:p w:rsidR="00955E43" w:rsidRDefault="00955E43" w:rsidP="00955E43">
                        <w:pPr>
                          <w:jc w:val="center"/>
                        </w:pPr>
                      </w:p>
                    </w:tc>
                  </w:tr>
                  <w:tr w:rsidR="00955E43" w:rsidTr="00955E43">
                    <w:tc>
                      <w:tcPr>
                        <w:tcW w:w="5278" w:type="dxa"/>
                      </w:tcPr>
                      <w:p w:rsidR="00955E43" w:rsidRDefault="007D698D" w:rsidP="00955E43">
                        <w:hyperlink r:id="rId55" w:history="1">
                          <w:r w:rsidR="00955E43" w:rsidRPr="00E967E4">
                            <w:rPr>
                              <w:rStyle w:val="Hyperlink"/>
                              <w:b/>
                              <w:bCs/>
                            </w:rPr>
                            <w:t>Pivot</w:t>
                          </w:r>
                        </w:hyperlink>
                      </w:p>
                      <w:p w:rsidR="00955E43" w:rsidRDefault="00955E43" w:rsidP="00955E43">
                        <w:pPr>
                          <w:jc w:val="center"/>
                        </w:pPr>
                      </w:p>
                    </w:tc>
                    <w:tc>
                      <w:tcPr>
                        <w:tcW w:w="5279" w:type="dxa"/>
                      </w:tcPr>
                      <w:p w:rsidR="00955E43" w:rsidRPr="00C809EA" w:rsidRDefault="007D698D" w:rsidP="00955E43">
                        <w:pPr>
                          <w:rPr>
                            <w:b/>
                          </w:rPr>
                        </w:pPr>
                        <w:hyperlink r:id="rId56" w:history="1">
                          <w:r w:rsidR="00955E43" w:rsidRPr="00C809EA">
                            <w:rPr>
                              <w:rStyle w:val="Hyperlink"/>
                              <w:b/>
                            </w:rPr>
                            <w:t>Date, Updates, and Insights</w:t>
                          </w:r>
                        </w:hyperlink>
                        <w:r w:rsidR="00955E43" w:rsidRPr="00C809EA">
                          <w:rPr>
                            <w:b/>
                          </w:rPr>
                          <w:t xml:space="preserve"> </w:t>
                        </w:r>
                      </w:p>
                    </w:tc>
                  </w:tr>
                  <w:tr w:rsidR="00955E43" w:rsidTr="00955E43">
                    <w:tc>
                      <w:tcPr>
                        <w:tcW w:w="5278" w:type="dxa"/>
                      </w:tcPr>
                      <w:p w:rsidR="00955E43" w:rsidRDefault="007D698D" w:rsidP="00955E43">
                        <w:hyperlink r:id="rId57" w:history="1">
                          <w:r w:rsidR="00955E43" w:rsidRPr="00E967E4">
                            <w:rPr>
                              <w:rStyle w:val="Hyperlink"/>
                              <w:b/>
                              <w:bCs/>
                            </w:rPr>
                            <w:t>Grants.gov</w:t>
                          </w:r>
                        </w:hyperlink>
                      </w:p>
                      <w:p w:rsidR="00955E43" w:rsidRDefault="00955E43" w:rsidP="00955E43">
                        <w:pPr>
                          <w:jc w:val="center"/>
                        </w:pPr>
                      </w:p>
                    </w:tc>
                    <w:tc>
                      <w:tcPr>
                        <w:tcW w:w="5279" w:type="dxa"/>
                      </w:tcPr>
                      <w:p w:rsidR="00955E43" w:rsidRDefault="007D698D" w:rsidP="00955E43">
                        <w:hyperlink r:id="rId58" w:history="1">
                          <w:r w:rsidR="00955E43" w:rsidRPr="00E967E4">
                            <w:rPr>
                              <w:rStyle w:val="Hyperlink"/>
                              <w:b/>
                              <w:bCs/>
                            </w:rPr>
                            <w:t>Good Funding Opportunities &amp; Support</w:t>
                          </w:r>
                        </w:hyperlink>
                      </w:p>
                      <w:p w:rsidR="00955E43" w:rsidRDefault="00955E43" w:rsidP="00955E43">
                        <w:pPr>
                          <w:jc w:val="center"/>
                        </w:pPr>
                      </w:p>
                    </w:tc>
                  </w:tr>
                  <w:tr w:rsidR="00955E43" w:rsidTr="00955E43">
                    <w:tc>
                      <w:tcPr>
                        <w:tcW w:w="10557" w:type="dxa"/>
                        <w:gridSpan w:val="2"/>
                      </w:tcPr>
                      <w:p w:rsidR="00955E43" w:rsidRDefault="007D698D" w:rsidP="00955E43">
                        <w:pPr>
                          <w:jc w:val="center"/>
                        </w:pPr>
                        <w:hyperlink r:id="rId59" w:history="1">
                          <w:r w:rsidR="00955E43" w:rsidRPr="00E967E4">
                            <w:rPr>
                              <w:rStyle w:val="Hyperlink"/>
                              <w:b/>
                              <w:bCs/>
                            </w:rPr>
                            <w:t>Office of Sponsored Programs</w:t>
                          </w:r>
                        </w:hyperlink>
                      </w:p>
                      <w:p w:rsidR="00955E43" w:rsidRDefault="00955E43" w:rsidP="00955E43">
                        <w:pPr>
                          <w:jc w:val="center"/>
                        </w:pPr>
                      </w:p>
                    </w:tc>
                  </w:tr>
                  <w:tr w:rsidR="00955E43" w:rsidTr="00955E43">
                    <w:tc>
                      <w:tcPr>
                        <w:tcW w:w="10557" w:type="dxa"/>
                        <w:gridSpan w:val="2"/>
                      </w:tcPr>
                      <w:p w:rsidR="00955E43" w:rsidRPr="00E967E4" w:rsidRDefault="00955E43" w:rsidP="00955E43">
                        <w:pPr>
                          <w:jc w:val="center"/>
                          <w:rPr>
                            <w:b/>
                            <w:bCs/>
                            <w:i/>
                            <w:iCs/>
                            <w:sz w:val="16"/>
                            <w:szCs w:val="16"/>
                          </w:rPr>
                        </w:pPr>
                        <w:r w:rsidRPr="00E967E4">
                          <w:rPr>
                            <w:b/>
                            <w:bCs/>
                            <w:i/>
                            <w:iCs/>
                            <w:sz w:val="16"/>
                            <w:szCs w:val="16"/>
                          </w:rPr>
                          <w:t>Dates, Updates and Insights</w:t>
                        </w:r>
                      </w:p>
                      <w:p w:rsidR="00955E43" w:rsidRPr="00E967E4" w:rsidRDefault="00955E43" w:rsidP="00955E43">
                        <w:pPr>
                          <w:jc w:val="center"/>
                          <w:rPr>
                            <w:b/>
                            <w:bCs/>
                            <w:i/>
                            <w:iCs/>
                            <w:sz w:val="16"/>
                            <w:szCs w:val="16"/>
                          </w:rPr>
                        </w:pPr>
                        <w:r w:rsidRPr="00E967E4">
                          <w:rPr>
                            <w:b/>
                            <w:bCs/>
                            <w:i/>
                            <w:iCs/>
                            <w:sz w:val="16"/>
                            <w:szCs w:val="16"/>
                          </w:rPr>
                          <w:t>Office of Sponsored Programs</w:t>
                        </w:r>
                      </w:p>
                      <w:p w:rsidR="00955E43" w:rsidRPr="00E967E4" w:rsidRDefault="00955E43" w:rsidP="00955E43">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955E43" w:rsidRDefault="00955E43" w:rsidP="00955E43">
                        <w:pPr>
                          <w:jc w:val="center"/>
                        </w:pPr>
                      </w:p>
                    </w:tc>
                  </w:tr>
                </w:tbl>
                <w:p w:rsidR="00955E43" w:rsidRDefault="00955E43" w:rsidP="00EA6481">
                  <w:pPr>
                    <w:jc w:val="center"/>
                  </w:pPr>
                </w:p>
                <w:p w:rsidR="00955E43" w:rsidRDefault="00955E43"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955E43" w:rsidRDefault="00955E43">
      <w:pPr>
        <w:rPr>
          <w:rFonts w:asciiTheme="minorHAnsi" w:hAnsiTheme="minorHAnsi"/>
        </w:rPr>
      </w:pPr>
    </w:p>
    <w:p w:rsidR="00955E43" w:rsidRPr="00740927" w:rsidRDefault="00955E43">
      <w:pPr>
        <w:rPr>
          <w:rFonts w:asciiTheme="minorHAnsi" w:hAnsiTheme="minorHAnsi"/>
        </w:rPr>
      </w:pPr>
    </w:p>
    <w:sectPr w:rsidR="00955E43" w:rsidRPr="00740927" w:rsidSect="00955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481"/>
    <w:rsid w:val="00087874"/>
    <w:rsid w:val="00092DFD"/>
    <w:rsid w:val="000C13B8"/>
    <w:rsid w:val="000C4188"/>
    <w:rsid w:val="000D2825"/>
    <w:rsid w:val="000D6872"/>
    <w:rsid w:val="000E4017"/>
    <w:rsid w:val="000E5CFB"/>
    <w:rsid w:val="000F1A11"/>
    <w:rsid w:val="00156519"/>
    <w:rsid w:val="00160858"/>
    <w:rsid w:val="001724DF"/>
    <w:rsid w:val="0018780B"/>
    <w:rsid w:val="00191386"/>
    <w:rsid w:val="00194E74"/>
    <w:rsid w:val="001A4255"/>
    <w:rsid w:val="001A48CF"/>
    <w:rsid w:val="001E3FCD"/>
    <w:rsid w:val="001F3515"/>
    <w:rsid w:val="001F7496"/>
    <w:rsid w:val="00222A5E"/>
    <w:rsid w:val="0022695F"/>
    <w:rsid w:val="00241645"/>
    <w:rsid w:val="00242DE1"/>
    <w:rsid w:val="00250379"/>
    <w:rsid w:val="002559CE"/>
    <w:rsid w:val="00261D25"/>
    <w:rsid w:val="002A7027"/>
    <w:rsid w:val="002B10CC"/>
    <w:rsid w:val="002C1B40"/>
    <w:rsid w:val="002C258C"/>
    <w:rsid w:val="002D6F17"/>
    <w:rsid w:val="002E5FCA"/>
    <w:rsid w:val="002F1355"/>
    <w:rsid w:val="00301AA4"/>
    <w:rsid w:val="00336E6B"/>
    <w:rsid w:val="00347CE3"/>
    <w:rsid w:val="00364BFB"/>
    <w:rsid w:val="00396AEB"/>
    <w:rsid w:val="003C1A1D"/>
    <w:rsid w:val="003C611A"/>
    <w:rsid w:val="003F0D82"/>
    <w:rsid w:val="004370C5"/>
    <w:rsid w:val="004405CD"/>
    <w:rsid w:val="00464E85"/>
    <w:rsid w:val="004716B9"/>
    <w:rsid w:val="00472280"/>
    <w:rsid w:val="00480522"/>
    <w:rsid w:val="00481F2C"/>
    <w:rsid w:val="00483034"/>
    <w:rsid w:val="00496E2A"/>
    <w:rsid w:val="00497B36"/>
    <w:rsid w:val="004A4143"/>
    <w:rsid w:val="004A61A3"/>
    <w:rsid w:val="004C3431"/>
    <w:rsid w:val="004D79F1"/>
    <w:rsid w:val="004E4B80"/>
    <w:rsid w:val="004E7876"/>
    <w:rsid w:val="00533B08"/>
    <w:rsid w:val="00544B62"/>
    <w:rsid w:val="0055235C"/>
    <w:rsid w:val="005912E6"/>
    <w:rsid w:val="005A5C31"/>
    <w:rsid w:val="005C57CE"/>
    <w:rsid w:val="005D2E15"/>
    <w:rsid w:val="006012AE"/>
    <w:rsid w:val="00610873"/>
    <w:rsid w:val="0061305B"/>
    <w:rsid w:val="006153B3"/>
    <w:rsid w:val="00644A57"/>
    <w:rsid w:val="006539C0"/>
    <w:rsid w:val="00660133"/>
    <w:rsid w:val="0066448E"/>
    <w:rsid w:val="00671628"/>
    <w:rsid w:val="00680FA1"/>
    <w:rsid w:val="006B52D8"/>
    <w:rsid w:val="006D69C1"/>
    <w:rsid w:val="006E6D00"/>
    <w:rsid w:val="007033AF"/>
    <w:rsid w:val="00711202"/>
    <w:rsid w:val="00740927"/>
    <w:rsid w:val="00754252"/>
    <w:rsid w:val="007803CA"/>
    <w:rsid w:val="00792B94"/>
    <w:rsid w:val="007C6419"/>
    <w:rsid w:val="007D3AC9"/>
    <w:rsid w:val="007D698D"/>
    <w:rsid w:val="007F0A3B"/>
    <w:rsid w:val="00800AA6"/>
    <w:rsid w:val="00800B28"/>
    <w:rsid w:val="00807266"/>
    <w:rsid w:val="00854D98"/>
    <w:rsid w:val="0087314F"/>
    <w:rsid w:val="008B4B49"/>
    <w:rsid w:val="008B67A2"/>
    <w:rsid w:val="008C3378"/>
    <w:rsid w:val="008F57CD"/>
    <w:rsid w:val="009110F9"/>
    <w:rsid w:val="0091200D"/>
    <w:rsid w:val="00924412"/>
    <w:rsid w:val="00947D8B"/>
    <w:rsid w:val="009545CF"/>
    <w:rsid w:val="00955E43"/>
    <w:rsid w:val="00977427"/>
    <w:rsid w:val="009B1E81"/>
    <w:rsid w:val="009E4A81"/>
    <w:rsid w:val="009F402A"/>
    <w:rsid w:val="00A16FB3"/>
    <w:rsid w:val="00A37FB3"/>
    <w:rsid w:val="00A408EB"/>
    <w:rsid w:val="00A50B30"/>
    <w:rsid w:val="00A57629"/>
    <w:rsid w:val="00A92365"/>
    <w:rsid w:val="00A94A7A"/>
    <w:rsid w:val="00AA305D"/>
    <w:rsid w:val="00AB134F"/>
    <w:rsid w:val="00AB2A06"/>
    <w:rsid w:val="00AB6E5E"/>
    <w:rsid w:val="00AD0F0E"/>
    <w:rsid w:val="00AD1436"/>
    <w:rsid w:val="00AD7048"/>
    <w:rsid w:val="00AF2110"/>
    <w:rsid w:val="00AF2A63"/>
    <w:rsid w:val="00B040F3"/>
    <w:rsid w:val="00B23F08"/>
    <w:rsid w:val="00B266FF"/>
    <w:rsid w:val="00B549E7"/>
    <w:rsid w:val="00B94198"/>
    <w:rsid w:val="00B95DE7"/>
    <w:rsid w:val="00BB7A16"/>
    <w:rsid w:val="00BD03E7"/>
    <w:rsid w:val="00BE0503"/>
    <w:rsid w:val="00BF268D"/>
    <w:rsid w:val="00C0274A"/>
    <w:rsid w:val="00C04964"/>
    <w:rsid w:val="00C10936"/>
    <w:rsid w:val="00C1763B"/>
    <w:rsid w:val="00C21FC2"/>
    <w:rsid w:val="00C42DF2"/>
    <w:rsid w:val="00C65257"/>
    <w:rsid w:val="00C677FA"/>
    <w:rsid w:val="00C80914"/>
    <w:rsid w:val="00C838FD"/>
    <w:rsid w:val="00CA3379"/>
    <w:rsid w:val="00CA7DFE"/>
    <w:rsid w:val="00CC03AF"/>
    <w:rsid w:val="00CD7C41"/>
    <w:rsid w:val="00CE561D"/>
    <w:rsid w:val="00CF2099"/>
    <w:rsid w:val="00D22118"/>
    <w:rsid w:val="00D332FE"/>
    <w:rsid w:val="00D50F11"/>
    <w:rsid w:val="00D5300A"/>
    <w:rsid w:val="00D637AB"/>
    <w:rsid w:val="00D6473C"/>
    <w:rsid w:val="00D65650"/>
    <w:rsid w:val="00D74B12"/>
    <w:rsid w:val="00D90B20"/>
    <w:rsid w:val="00D974E2"/>
    <w:rsid w:val="00DA1892"/>
    <w:rsid w:val="00DB0DC0"/>
    <w:rsid w:val="00DC17D7"/>
    <w:rsid w:val="00DC1981"/>
    <w:rsid w:val="00DE7173"/>
    <w:rsid w:val="00E14157"/>
    <w:rsid w:val="00E305FF"/>
    <w:rsid w:val="00E31E51"/>
    <w:rsid w:val="00E530FF"/>
    <w:rsid w:val="00E66FCF"/>
    <w:rsid w:val="00EA158D"/>
    <w:rsid w:val="00EA6481"/>
    <w:rsid w:val="00EC087F"/>
    <w:rsid w:val="00F323B4"/>
    <w:rsid w:val="00F33399"/>
    <w:rsid w:val="00F52815"/>
    <w:rsid w:val="00F53F9D"/>
    <w:rsid w:val="00F57482"/>
    <w:rsid w:val="00F94C7E"/>
    <w:rsid w:val="00FB04E2"/>
    <w:rsid w:val="00FC180E"/>
    <w:rsid w:val="00FC7023"/>
    <w:rsid w:val="00FD082B"/>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94198"/>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21003946">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184902241">
      <w:bodyDiv w:val="1"/>
      <w:marLeft w:val="0"/>
      <w:marRight w:val="0"/>
      <w:marTop w:val="0"/>
      <w:marBottom w:val="0"/>
      <w:divBdr>
        <w:top w:val="none" w:sz="0" w:space="0" w:color="auto"/>
        <w:left w:val="none" w:sz="0" w:space="0" w:color="auto"/>
        <w:bottom w:val="none" w:sz="0" w:space="0" w:color="auto"/>
        <w:right w:val="none" w:sz="0" w:space="0" w:color="auto"/>
      </w:divBdr>
    </w:div>
    <w:div w:id="276378632">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24164714">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00526780">
      <w:bodyDiv w:val="1"/>
      <w:marLeft w:val="0"/>
      <w:marRight w:val="0"/>
      <w:marTop w:val="0"/>
      <w:marBottom w:val="0"/>
      <w:divBdr>
        <w:top w:val="none" w:sz="0" w:space="0" w:color="auto"/>
        <w:left w:val="none" w:sz="0" w:space="0" w:color="auto"/>
        <w:bottom w:val="none" w:sz="0" w:space="0" w:color="auto"/>
        <w:right w:val="none" w:sz="0" w:space="0" w:color="auto"/>
      </w:divBdr>
    </w:div>
    <w:div w:id="623117495">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676737829">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7575794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272393178">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36844391">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03491963">
      <w:bodyDiv w:val="1"/>
      <w:marLeft w:val="0"/>
      <w:marRight w:val="0"/>
      <w:marTop w:val="0"/>
      <w:marBottom w:val="0"/>
      <w:divBdr>
        <w:top w:val="none" w:sz="0" w:space="0" w:color="auto"/>
        <w:left w:val="none" w:sz="0" w:space="0" w:color="auto"/>
        <w:bottom w:val="none" w:sz="0" w:space="0" w:color="auto"/>
        <w:right w:val="none" w:sz="0" w:space="0" w:color="auto"/>
      </w:divBdr>
    </w:div>
    <w:div w:id="1632401044">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65013185">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20590153">
      <w:bodyDiv w:val="1"/>
      <w:marLeft w:val="0"/>
      <w:marRight w:val="0"/>
      <w:marTop w:val="0"/>
      <w:marBottom w:val="0"/>
      <w:divBdr>
        <w:top w:val="none" w:sz="0" w:space="0" w:color="auto"/>
        <w:left w:val="none" w:sz="0" w:space="0" w:color="auto"/>
        <w:bottom w:val="none" w:sz="0" w:space="0" w:color="auto"/>
        <w:right w:val="none" w:sz="0" w:space="0" w:color="auto"/>
      </w:divBdr>
    </w:div>
    <w:div w:id="1881161835">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1989359218">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1302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rb/index.dot" TargetMode="External"/><Relationship Id="rId18" Type="http://schemas.openxmlformats.org/officeDocument/2006/relationships/hyperlink" Target="https://www.aier.org/article/1137-internship-program" TargetMode="External"/><Relationship Id="rId26" Type="http://schemas.openxmlformats.org/officeDocument/2006/relationships/hyperlink" Target="https://www.aier.org/article/1137-internship-program" TargetMode="External"/><Relationship Id="rId39" Type="http://schemas.openxmlformats.org/officeDocument/2006/relationships/hyperlink" Target="http://www.nsf.gov/publications/pub_summ.jsp?ods_key=nsf12501" TargetMode="External"/><Relationship Id="rId21" Type="http://schemas.openxmlformats.org/officeDocument/2006/relationships/hyperlink" Target="http://www.grants.gov/web/grants/view-opportunity.html?oppId=46236" TargetMode="External"/><Relationship Id="rId34" Type="http://schemas.openxmlformats.org/officeDocument/2006/relationships/hyperlink" Target="http://www.grants.gov/web/grants/view-opportunity.html?oppId=129374" TargetMode="External"/><Relationship Id="rId42" Type="http://schemas.openxmlformats.org/officeDocument/2006/relationships/hyperlink" Target="http://www.nsf.gov/funding/pgm_summ.jsp?pims_id=5712" TargetMode="External"/><Relationship Id="rId47" Type="http://schemas.openxmlformats.org/officeDocument/2006/relationships/hyperlink" Target="http://www.nsf.gov/funding/pgm_summ.jsp?pims_id=5712" TargetMode="External"/><Relationship Id="rId50" Type="http://schemas.openxmlformats.org/officeDocument/2006/relationships/hyperlink" Target="https://www.aier.org/article/1137-internship-program" TargetMode="External"/><Relationship Id="rId55" Type="http://schemas.openxmlformats.org/officeDocument/2006/relationships/hyperlink" Target="http://ezproxy.wpunj.edu:2048/login?url=http://pivot.cos.com" TargetMode="External"/><Relationship Id="rId7" Type="http://schemas.openxmlformats.org/officeDocument/2006/relationships/hyperlink" Target="http://www.wpunj.edu/osp" TargetMode="External"/><Relationship Id="rId2" Type="http://schemas.openxmlformats.org/officeDocument/2006/relationships/styles" Target="styles.xml"/><Relationship Id="rId16" Type="http://schemas.openxmlformats.org/officeDocument/2006/relationships/hyperlink" Target="http://www.wpunj.edu/osp/recent-awards.dot" TargetMode="External"/><Relationship Id="rId20" Type="http://schemas.openxmlformats.org/officeDocument/2006/relationships/hyperlink" Target="http://www.nsf.gov/publications/pub_summ.jsp?ods_key=nsf12507" TargetMode="External"/><Relationship Id="rId29" Type="http://schemas.openxmlformats.org/officeDocument/2006/relationships/hyperlink" Target="http://www.nsf.gov/funding/pgm_summ.jsp?pims_id=5408" TargetMode="External"/><Relationship Id="rId41" Type="http://schemas.openxmlformats.org/officeDocument/2006/relationships/hyperlink" Target="http://www.grants.gov/web/grants/view-opportunity.html?oppId=45808" TargetMode="External"/><Relationship Id="rId54" Type="http://schemas.openxmlformats.org/officeDocument/2006/relationships/hyperlink" Target="http://www.aascu.org/grc/" TargetMode="External"/><Relationship Id="rId1" Type="http://schemas.openxmlformats.org/officeDocument/2006/relationships/customXml" Target="../customXml/item1.xml"/><Relationship Id="rId6" Type="http://schemas.openxmlformats.org/officeDocument/2006/relationships/hyperlink" Target="mailto:grants@wpunj.edu" TargetMode="External"/><Relationship Id="rId11" Type="http://schemas.openxmlformats.org/officeDocument/2006/relationships/hyperlink" Target="http://www.wpunj.edu/osp/workshops.dot" TargetMode="External"/><Relationship Id="rId24" Type="http://schemas.openxmlformats.org/officeDocument/2006/relationships/hyperlink" Target="http://www.nsf.gov/publications/pub_summ.jsp?ods_key=nsf12501" TargetMode="External"/><Relationship Id="rId32" Type="http://schemas.openxmlformats.org/officeDocument/2006/relationships/hyperlink" Target="http://www.nsf.gov/publications/pub_summ.jsp?ods_key=nsf13605" TargetMode="External"/><Relationship Id="rId37" Type="http://schemas.openxmlformats.org/officeDocument/2006/relationships/hyperlink" Target="http://www.nsf.gov/publications/pub_summ.jsp?ods_key=nsf13605" TargetMode="External"/><Relationship Id="rId40" Type="http://schemas.openxmlformats.org/officeDocument/2006/relationships/hyperlink" Target="http://www.grants.gov/web/grants/view-opportunity.html?oppId=202113" TargetMode="External"/><Relationship Id="rId45" Type="http://schemas.openxmlformats.org/officeDocument/2006/relationships/hyperlink" Target="http://minerva.dtic.mil/" TargetMode="External"/><Relationship Id="rId53" Type="http://schemas.openxmlformats.org/officeDocument/2006/relationships/hyperlink" Target="http://www.aascu.org/gsmodule/" TargetMode="External"/><Relationship Id="rId58" Type="http://schemas.openxmlformats.org/officeDocument/2006/relationships/hyperlink" Target="http://www.wpunj.edu/osp/funding-opportunities/index.dot" TargetMode="External"/><Relationship Id="rId5" Type="http://schemas.openxmlformats.org/officeDocument/2006/relationships/image" Target="media/image1.png"/><Relationship Id="rId15" Type="http://schemas.openxmlformats.org/officeDocument/2006/relationships/hyperlink" Target="http://www.wpunj.edu/osp/narratives-and-budgets.dot" TargetMode="External"/><Relationship Id="rId23" Type="http://schemas.openxmlformats.org/officeDocument/2006/relationships/hyperlink" Target="http://www.grants.gov/web/grants/view-opportunity.html?oppId=127573" TargetMode="External"/><Relationship Id="rId28" Type="http://schemas.openxmlformats.org/officeDocument/2006/relationships/hyperlink" Target="http://www.grants.gov/web/grants/view-opportunity.html?oppId=45812" TargetMode="External"/><Relationship Id="rId36" Type="http://schemas.openxmlformats.org/officeDocument/2006/relationships/hyperlink" Target="http://www.magnetmail1.net/link.cfm?r=1272231599&amp;sid=26757714&amp;m=2939127&amp;u=AASCU&amp;j=15037381&amp;s=http://www.grants.gov/view-opportunity.html?oppId=242157" TargetMode="External"/><Relationship Id="rId49" Type="http://schemas.openxmlformats.org/officeDocument/2006/relationships/hyperlink" Target="http://www.nsf.gov/publications/pub_summ.jsp?ods_key=nsf12507" TargetMode="External"/><Relationship Id="rId57" Type="http://schemas.openxmlformats.org/officeDocument/2006/relationships/hyperlink" Target="http://www.grants.gov/" TargetMode="External"/><Relationship Id="rId61" Type="http://schemas.openxmlformats.org/officeDocument/2006/relationships/theme" Target="theme/theme1.xml"/><Relationship Id="rId10" Type="http://schemas.openxmlformats.org/officeDocument/2006/relationships/hyperlink" Target="http://www.wpunj.edu/osp/workshops.dot" TargetMode="External"/><Relationship Id="rId19" Type="http://schemas.openxmlformats.org/officeDocument/2006/relationships/hyperlink" Target="http://www.grants.gov/web/grants/view-opportunity.html?oppId=129374" TargetMode="External"/><Relationship Id="rId31" Type="http://schemas.openxmlformats.org/officeDocument/2006/relationships/hyperlink" Target="http://www.magnetmail1.net/link.cfm?r=1272231599&amp;sid=26757714&amp;m=2939127&amp;u=AASCU&amp;j=15037381&amp;s=http://www.grants.gov/view-opportunity.html?oppId=242157" TargetMode="External"/><Relationship Id="rId44" Type="http://schemas.openxmlformats.org/officeDocument/2006/relationships/hyperlink" Target="http://www.nsf.gov/funding/pgm_summ.jsp?pims_id=8671" TargetMode="External"/><Relationship Id="rId52" Type="http://schemas.openxmlformats.org/officeDocument/2006/relationships/hyperlink" Target="http://www.magnetmail1.net/link.cfm?r=1272232034&amp;sid=27344058&amp;m=3013597&amp;u=AASCU&amp;j=15367709&amp;s=http://www.chci.or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punj.edu/osp/index.dot" TargetMode="External"/><Relationship Id="rId14" Type="http://schemas.openxmlformats.org/officeDocument/2006/relationships/hyperlink" Target="http://www.wpunj.edu/osp/preparing-proposals.dot" TargetMode="External"/><Relationship Id="rId22" Type="http://schemas.openxmlformats.org/officeDocument/2006/relationships/hyperlink" Target="http://www.nsf.gov/funding/pgm_summ.jsp?pims_id=8671" TargetMode="External"/><Relationship Id="rId27" Type="http://schemas.openxmlformats.org/officeDocument/2006/relationships/hyperlink" Target="http://www.magnetmail1.net/link.cfm?r=1272232034&amp;sid=27344735&amp;m=3013601&amp;u=AASCU&amp;j=15367889&amp;s=http://grants.nih.gov/grants/guide/pa-files/PAR-12-257.html%20" TargetMode="External"/><Relationship Id="rId30" Type="http://schemas.openxmlformats.org/officeDocument/2006/relationships/hyperlink" Target="http://minerva.dtic.mil/" TargetMode="External"/><Relationship Id="rId35" Type="http://schemas.openxmlformats.org/officeDocument/2006/relationships/hyperlink" Target="http://www.nsf.gov/publications/pub_summ.jsp?ods_key=nsf12507" TargetMode="External"/><Relationship Id="rId43" Type="http://schemas.openxmlformats.org/officeDocument/2006/relationships/hyperlink" Target="http://www.grants.gov/web/grants/view-opportunity.html?oppId=46236" TargetMode="External"/><Relationship Id="rId48" Type="http://schemas.openxmlformats.org/officeDocument/2006/relationships/hyperlink" Target="http://www.grants.gov/web/grants/view-opportunity.html?oppId=129374" TargetMode="External"/><Relationship Id="rId56" Type="http://schemas.openxmlformats.org/officeDocument/2006/relationships/hyperlink" Target="http://www.wpunj.edu/osp/dui/index.dot" TargetMode="External"/><Relationship Id="rId8" Type="http://schemas.openxmlformats.org/officeDocument/2006/relationships/image" Target="media/image2.wmf"/><Relationship Id="rId51" Type="http://schemas.openxmlformats.org/officeDocument/2006/relationships/hyperlink" Target="http://www.magnetmail1.net/link.cfm?r=1272232034&amp;sid=27344058&amp;m=3013597&amp;u=AASCU&amp;j=15367709&amp;s=http://www.chci.org/" TargetMode="External"/><Relationship Id="rId3" Type="http://schemas.openxmlformats.org/officeDocument/2006/relationships/settings" Target="settings.xml"/><Relationship Id="rId12" Type="http://schemas.openxmlformats.org/officeDocument/2006/relationships/hyperlink" Target="http://www.wpunj.edu/osp/workshops.dot" TargetMode="External"/><Relationship Id="rId17" Type="http://schemas.openxmlformats.org/officeDocument/2006/relationships/hyperlink" Target="http://www.wpunj.edu/osp/funding-opportunities.dot" TargetMode="External"/><Relationship Id="rId25" Type="http://schemas.openxmlformats.org/officeDocument/2006/relationships/hyperlink" Target="http://www.magnetmail1.net/link.cfm?r=1272232034&amp;sid=27344058&amp;m=3013597&amp;u=AASCU&amp;j=15367709&amp;s=http://www.chci.org/" TargetMode="External"/><Relationship Id="rId33" Type="http://schemas.openxmlformats.org/officeDocument/2006/relationships/hyperlink" Target="http://www.ala.org/rusa/awards/emeraldgrant" TargetMode="External"/><Relationship Id="rId38" Type="http://schemas.openxmlformats.org/officeDocument/2006/relationships/hyperlink" Target="http://www.grants.gov/web/grants/view-opportunity.html?oppId=127573" TargetMode="External"/><Relationship Id="rId46" Type="http://schemas.openxmlformats.org/officeDocument/2006/relationships/hyperlink" Target="http://www.grants.gov/web/grants/view-opportunity.html?oppId=45808" TargetMode="External"/><Relationship Id="rId59" Type="http://schemas.openxmlformats.org/officeDocument/2006/relationships/hyperlink" Target="http://www.wpunj.edu/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6F5C-1E38-47E5-A6D5-F211FE2B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98</cp:revision>
  <dcterms:created xsi:type="dcterms:W3CDTF">2013-10-10T18:42:00Z</dcterms:created>
  <dcterms:modified xsi:type="dcterms:W3CDTF">2013-10-17T19:29:00Z</dcterms:modified>
</cp:coreProperties>
</file>