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9938" w:type="dxa"/>
        <w:tblLayout w:type="fixed"/>
        <w:tblCellMar>
          <w:left w:w="0" w:type="dxa"/>
          <w:right w:w="0" w:type="dxa"/>
        </w:tblCellMar>
        <w:tblLook w:val="04A0" w:firstRow="1" w:lastRow="0" w:firstColumn="1" w:lastColumn="0" w:noHBand="0" w:noVBand="1"/>
      </w:tblPr>
      <w:tblGrid>
        <w:gridCol w:w="1454"/>
        <w:gridCol w:w="1455"/>
        <w:gridCol w:w="390"/>
        <w:gridCol w:w="1064"/>
        <w:gridCol w:w="1145"/>
        <w:gridCol w:w="531"/>
        <w:gridCol w:w="579"/>
        <w:gridCol w:w="856"/>
        <w:gridCol w:w="1075"/>
        <w:gridCol w:w="1378"/>
        <w:gridCol w:w="11"/>
      </w:tblGrid>
      <w:tr w:rsidR="00C86CBC" w:rsidTr="00C86CBC">
        <w:trPr>
          <w:trHeight w:val="1353"/>
        </w:trPr>
        <w:tc>
          <w:tcPr>
            <w:tcW w:w="3299" w:type="dxa"/>
            <w:gridSpan w:val="3"/>
            <w:shd w:val="clear" w:color="auto" w:fill="CEC9C8"/>
            <w:tcMar>
              <w:top w:w="0" w:type="dxa"/>
              <w:left w:w="108" w:type="dxa"/>
              <w:bottom w:w="0" w:type="dxa"/>
              <w:right w:w="108" w:type="dxa"/>
            </w:tcMar>
            <w:hideMark/>
          </w:tcPr>
          <w:p w:rsidR="00782340" w:rsidRDefault="00782340" w:rsidP="00782340">
            <w:pPr>
              <w:spacing w:line="276" w:lineRule="auto"/>
              <w:jc w:val="center"/>
              <w:rPr>
                <w:rFonts w:eastAsiaTheme="minorHAnsi"/>
                <w:b/>
                <w:bCs/>
                <w:i/>
                <w:iCs/>
                <w:color w:val="3378CB"/>
              </w:rPr>
            </w:pPr>
            <w:r>
              <w:rPr>
                <w:noProof/>
                <w:sz w:val="20"/>
                <w:szCs w:val="20"/>
              </w:rPr>
              <w:drawing>
                <wp:inline distT="0" distB="0" distL="0" distR="0" wp14:anchorId="22ED3602" wp14:editId="013DAE04">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19" w:type="dxa"/>
            <w:gridSpan w:val="4"/>
            <w:shd w:val="clear" w:color="auto" w:fill="CEC9C8"/>
            <w:tcMar>
              <w:top w:w="0" w:type="dxa"/>
              <w:left w:w="108" w:type="dxa"/>
              <w:bottom w:w="0" w:type="dxa"/>
              <w:right w:w="108" w:type="dxa"/>
            </w:tcMar>
            <w:vAlign w:val="center"/>
          </w:tcPr>
          <w:p w:rsidR="00782340" w:rsidRDefault="00782340" w:rsidP="00782340">
            <w:pPr>
              <w:jc w:val="center"/>
              <w:rPr>
                <w:rFonts w:eastAsiaTheme="minorHAnsi" w:cstheme="minorBidi"/>
                <w:b/>
                <w:bCs/>
                <w:i/>
                <w:iCs/>
                <w:color w:val="000000"/>
                <w:sz w:val="24"/>
                <w:szCs w:val="24"/>
              </w:rPr>
            </w:pPr>
            <w:r>
              <w:rPr>
                <w:b/>
                <w:bCs/>
                <w:i/>
                <w:iCs/>
                <w:color w:val="000000"/>
                <w:sz w:val="24"/>
                <w:szCs w:val="24"/>
              </w:rPr>
              <w:t>Office of Sponsored Programs</w:t>
            </w:r>
          </w:p>
          <w:p w:rsidR="00782340" w:rsidRDefault="00782340" w:rsidP="00782340">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782340" w:rsidRDefault="00782340" w:rsidP="00782340">
            <w:pPr>
              <w:jc w:val="center"/>
              <w:rPr>
                <w:b/>
                <w:bCs/>
                <w:i/>
                <w:iCs/>
                <w:color w:val="000000"/>
                <w:sz w:val="24"/>
                <w:szCs w:val="24"/>
              </w:rPr>
            </w:pPr>
            <w:r>
              <w:rPr>
                <w:b/>
                <w:bCs/>
                <w:i/>
                <w:iCs/>
                <w:color w:val="000000"/>
                <w:sz w:val="24"/>
                <w:szCs w:val="24"/>
              </w:rPr>
              <w:t>973-720-2852</w:t>
            </w:r>
          </w:p>
          <w:p w:rsidR="00782340" w:rsidRPr="00C4184E" w:rsidRDefault="00A97BE8" w:rsidP="00782340">
            <w:pPr>
              <w:jc w:val="center"/>
              <w:rPr>
                <w:rStyle w:val="Hyperlink"/>
                <w:sz w:val="24"/>
                <w:szCs w:val="24"/>
              </w:rPr>
            </w:pPr>
            <w:hyperlink r:id="rId7" w:history="1">
              <w:r w:rsidR="00782340" w:rsidRPr="00C4184E">
                <w:rPr>
                  <w:rStyle w:val="Hyperlink"/>
                  <w:b/>
                  <w:sz w:val="24"/>
                  <w:szCs w:val="24"/>
                </w:rPr>
                <w:t>grants@wpunj.edu</w:t>
              </w:r>
            </w:hyperlink>
          </w:p>
          <w:p w:rsidR="00782340" w:rsidRPr="00782340" w:rsidRDefault="00A97BE8" w:rsidP="00782340">
            <w:pPr>
              <w:jc w:val="center"/>
              <w:rPr>
                <w:b/>
                <w:bCs/>
                <w:i/>
                <w:iCs/>
                <w:color w:val="3378CB"/>
              </w:rPr>
            </w:pPr>
            <w:hyperlink r:id="rId8" w:history="1">
              <w:r w:rsidR="00782340" w:rsidRPr="00C4184E">
                <w:rPr>
                  <w:rStyle w:val="Hyperlink"/>
                  <w:b/>
                  <w:sz w:val="24"/>
                  <w:szCs w:val="24"/>
                </w:rPr>
                <w:t>www.wpunj.edu/osp</w:t>
              </w:r>
            </w:hyperlink>
          </w:p>
        </w:tc>
        <w:tc>
          <w:tcPr>
            <w:tcW w:w="3320" w:type="dxa"/>
            <w:gridSpan w:val="4"/>
            <w:shd w:val="clear" w:color="auto" w:fill="CEC9C8"/>
            <w:tcMar>
              <w:top w:w="0" w:type="dxa"/>
              <w:left w:w="108" w:type="dxa"/>
              <w:bottom w:w="0" w:type="dxa"/>
              <w:right w:w="108" w:type="dxa"/>
            </w:tcMar>
            <w:hideMark/>
          </w:tcPr>
          <w:p w:rsidR="00782340" w:rsidRDefault="00A97BE8" w:rsidP="00782340">
            <w:pPr>
              <w:spacing w:line="276" w:lineRule="auto"/>
              <w:jc w:val="right"/>
              <w:rPr>
                <w:rFonts w:eastAsiaTheme="minorHAnsi"/>
                <w:b/>
                <w:bCs/>
                <w:i/>
                <w:iCs/>
                <w:color w:val="3378CB"/>
              </w:rPr>
            </w:pPr>
            <w:r>
              <w:rPr>
                <w:rFonts w:asciiTheme="minorHAnsi" w:eastAsiaTheme="minorHAnsi" w:hAnsiTheme="minorHAnsi" w:cs="Courier New"/>
                <w:noProof/>
              </w:rPr>
              <w:drawing>
                <wp:anchor distT="0" distB="0" distL="114300" distR="114300" simplePos="0" relativeHeight="251658240" behindDoc="0" locked="0" layoutInCell="1" allowOverlap="1" wp14:anchorId="36498747" wp14:editId="3DD76EA2">
                  <wp:simplePos x="0" y="0"/>
                  <wp:positionH relativeFrom="column">
                    <wp:posOffset>826770</wp:posOffset>
                  </wp:positionH>
                  <wp:positionV relativeFrom="paragraph">
                    <wp:posOffset>66675</wp:posOffset>
                  </wp:positionV>
                  <wp:extent cx="876300" cy="831591"/>
                  <wp:effectExtent l="0" t="0" r="0" b="6985"/>
                  <wp:wrapNone/>
                  <wp:docPr id="1" name="Picture 1" descr="C:\Users\grants\AppData\Local\Microsoft\Windows\Temporary Internet Files\Content.IE5\KFYARNJA\MC9000224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KFYARNJA\MC90002248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3159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81D" w:rsidRPr="00A40614" w:rsidTr="007F2795">
        <w:trPr>
          <w:trHeight w:val="446"/>
        </w:trPr>
        <w:tc>
          <w:tcPr>
            <w:tcW w:w="7474" w:type="dxa"/>
            <w:gridSpan w:val="8"/>
            <w:tcBorders>
              <w:bottom w:val="single" w:sz="12" w:space="0" w:color="auto"/>
            </w:tcBorders>
            <w:shd w:val="clear" w:color="auto" w:fill="FFC000"/>
            <w:tcMar>
              <w:top w:w="0" w:type="dxa"/>
              <w:left w:w="108" w:type="dxa"/>
              <w:bottom w:w="0" w:type="dxa"/>
              <w:right w:w="108" w:type="dxa"/>
            </w:tcMar>
            <w:vAlign w:val="center"/>
          </w:tcPr>
          <w:p w:rsidR="00782340" w:rsidRPr="00E67EC6" w:rsidRDefault="00782340" w:rsidP="002719E0">
            <w:pPr>
              <w:rPr>
                <w:rFonts w:asciiTheme="minorHAnsi" w:hAnsiTheme="minorHAnsi" w:cs="Arial"/>
                <w:b/>
                <w:iCs/>
                <w:sz w:val="32"/>
                <w:szCs w:val="36"/>
              </w:rPr>
            </w:pPr>
            <w:r w:rsidRPr="00E67EC6">
              <w:rPr>
                <w:rFonts w:asciiTheme="minorHAnsi" w:hAnsiTheme="minorHAnsi" w:cs="Arial"/>
                <w:b/>
                <w:iCs/>
                <w:sz w:val="32"/>
                <w:szCs w:val="36"/>
              </w:rPr>
              <w:t xml:space="preserve">Funding Opportunities Newsletter                                           </w:t>
            </w:r>
          </w:p>
        </w:tc>
        <w:tc>
          <w:tcPr>
            <w:tcW w:w="2464" w:type="dxa"/>
            <w:gridSpan w:val="3"/>
            <w:tcBorders>
              <w:bottom w:val="single" w:sz="12" w:space="0" w:color="auto"/>
            </w:tcBorders>
            <w:shd w:val="clear" w:color="auto" w:fill="FFC000"/>
            <w:vAlign w:val="center"/>
          </w:tcPr>
          <w:p w:rsidR="00782340" w:rsidRPr="00E67EC6" w:rsidRDefault="002D643B" w:rsidP="00E67EC6">
            <w:pPr>
              <w:jc w:val="right"/>
              <w:rPr>
                <w:rFonts w:asciiTheme="minorHAnsi" w:hAnsiTheme="minorHAnsi" w:cs="Arial"/>
                <w:b/>
                <w:iCs/>
                <w:sz w:val="32"/>
                <w:szCs w:val="36"/>
              </w:rPr>
            </w:pPr>
            <w:r w:rsidRPr="00E67EC6">
              <w:rPr>
                <w:rFonts w:asciiTheme="minorHAnsi" w:hAnsiTheme="minorHAnsi" w:cs="Arial"/>
                <w:b/>
                <w:iCs/>
                <w:sz w:val="32"/>
                <w:szCs w:val="36"/>
              </w:rPr>
              <w:t xml:space="preserve">April </w:t>
            </w:r>
            <w:r w:rsidR="003B6319">
              <w:rPr>
                <w:rFonts w:asciiTheme="minorHAnsi" w:hAnsiTheme="minorHAnsi" w:cs="Arial"/>
                <w:b/>
                <w:iCs/>
                <w:sz w:val="32"/>
                <w:szCs w:val="36"/>
              </w:rPr>
              <w:t>17</w:t>
            </w:r>
            <w:r w:rsidR="00782340" w:rsidRPr="00E67EC6">
              <w:rPr>
                <w:rFonts w:asciiTheme="minorHAnsi" w:hAnsiTheme="minorHAnsi" w:cs="Arial"/>
                <w:b/>
                <w:iCs/>
                <w:sz w:val="32"/>
                <w:szCs w:val="36"/>
              </w:rPr>
              <w:t>, 201</w:t>
            </w:r>
            <w:r w:rsidR="00A40614" w:rsidRPr="00E67EC6">
              <w:rPr>
                <w:rFonts w:asciiTheme="minorHAnsi" w:hAnsiTheme="minorHAnsi" w:cs="Arial"/>
                <w:b/>
                <w:iCs/>
                <w:sz w:val="32"/>
                <w:szCs w:val="36"/>
              </w:rPr>
              <w:t>4</w:t>
            </w:r>
          </w:p>
        </w:tc>
      </w:tr>
      <w:tr w:rsidR="00653B41" w:rsidRPr="00A40614" w:rsidTr="00653B41">
        <w:trPr>
          <w:trHeight w:val="270"/>
        </w:trPr>
        <w:tc>
          <w:tcPr>
            <w:tcW w:w="9938" w:type="dxa"/>
            <w:gridSpan w:val="11"/>
            <w:tcBorders>
              <w:bottom w:val="single" w:sz="12" w:space="0" w:color="auto"/>
            </w:tcBorders>
            <w:shd w:val="clear" w:color="auto" w:fill="auto"/>
            <w:tcMar>
              <w:top w:w="0" w:type="dxa"/>
              <w:left w:w="108" w:type="dxa"/>
              <w:bottom w:w="0" w:type="dxa"/>
              <w:right w:w="108" w:type="dxa"/>
            </w:tcMar>
            <w:vAlign w:val="center"/>
          </w:tcPr>
          <w:p w:rsidR="00653B41" w:rsidRPr="00653B41" w:rsidRDefault="00653B41" w:rsidP="00653B41">
            <w:pPr>
              <w:jc w:val="center"/>
              <w:rPr>
                <w:rFonts w:asciiTheme="minorHAnsi" w:hAnsiTheme="minorHAnsi"/>
                <w:b/>
                <w:bCs/>
                <w:color w:val="FF0000"/>
                <w:sz w:val="24"/>
                <w:szCs w:val="24"/>
              </w:rPr>
            </w:pPr>
            <w:r w:rsidRPr="00043D76">
              <w:rPr>
                <w:rFonts w:asciiTheme="minorHAnsi" w:hAnsiTheme="minorHAnsi"/>
                <w:b/>
                <w:bCs/>
                <w:color w:val="FF0000"/>
                <w:sz w:val="24"/>
                <w:szCs w:val="24"/>
              </w:rPr>
              <w:t>Please contact the Office of Sponsored Programs when you begin</w:t>
            </w:r>
            <w:r>
              <w:rPr>
                <w:rFonts w:asciiTheme="minorHAnsi" w:hAnsiTheme="minorHAnsi"/>
                <w:b/>
                <w:bCs/>
                <w:color w:val="FF0000"/>
                <w:sz w:val="24"/>
                <w:szCs w:val="24"/>
              </w:rPr>
              <w:t xml:space="preserve"> </w:t>
            </w:r>
            <w:r w:rsidRPr="00043D76">
              <w:rPr>
                <w:rFonts w:asciiTheme="minorHAnsi" w:hAnsiTheme="minorHAnsi"/>
                <w:b/>
                <w:bCs/>
                <w:color w:val="FF0000"/>
                <w:sz w:val="24"/>
                <w:szCs w:val="24"/>
              </w:rPr>
              <w:t>working on a proposal.</w:t>
            </w:r>
          </w:p>
        </w:tc>
      </w:tr>
      <w:tr w:rsidR="00C30CF1" w:rsidTr="00923A02">
        <w:trPr>
          <w:gridAfter w:val="1"/>
          <w:wAfter w:w="11" w:type="dxa"/>
          <w:trHeight w:val="335"/>
        </w:trPr>
        <w:tc>
          <w:tcPr>
            <w:tcW w:w="5508" w:type="dxa"/>
            <w:gridSpan w:val="5"/>
            <w:tcBorders>
              <w:top w:val="single" w:sz="12" w:space="0" w:color="auto"/>
              <w:right w:val="single" w:sz="12" w:space="0" w:color="auto"/>
            </w:tcBorders>
          </w:tcPr>
          <w:p w:rsidR="001E276B" w:rsidRDefault="000A16D5" w:rsidP="0012574C">
            <w:pPr>
              <w:ind w:right="144"/>
              <w:rPr>
                <w:b/>
                <w:i/>
                <w:sz w:val="32"/>
                <w:szCs w:val="32"/>
              </w:rPr>
            </w:pPr>
            <w:r>
              <w:rPr>
                <w:b/>
                <w:i/>
                <w:sz w:val="32"/>
                <w:szCs w:val="32"/>
              </w:rPr>
              <w:t>Search for Funding</w:t>
            </w:r>
          </w:p>
          <w:p w:rsidR="000A16D5" w:rsidRPr="00380420" w:rsidRDefault="000A16D5" w:rsidP="0012574C">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131CD8" w:rsidRPr="00131CD8" w:rsidRDefault="00131CD8" w:rsidP="0012574C">
            <w:pPr>
              <w:ind w:right="144"/>
              <w:rPr>
                <w:b/>
                <w:i/>
                <w:sz w:val="16"/>
                <w:szCs w:val="16"/>
              </w:rPr>
            </w:pPr>
          </w:p>
          <w:p w:rsidR="00624328" w:rsidRDefault="00A97BE8" w:rsidP="0012574C">
            <w:pPr>
              <w:ind w:right="144"/>
              <w:rPr>
                <w:rFonts w:ascii="Arial" w:hAnsi="Arial" w:cs="Arial"/>
                <w:color w:val="313131"/>
                <w:bdr w:val="none" w:sz="0" w:space="0" w:color="auto" w:frame="1"/>
              </w:rPr>
            </w:pPr>
            <w:hyperlink r:id="rId10" w:history="1">
              <w:r w:rsidR="00624328" w:rsidRPr="00D41D25">
                <w:rPr>
                  <w:rStyle w:val="Hyperlink"/>
                  <w:rFonts w:ascii="Arial" w:hAnsi="Arial" w:cs="Arial"/>
                  <w:b/>
                </w:rPr>
                <w:t>COS PIVOT</w:t>
              </w:r>
            </w:hyperlink>
            <w:r w:rsidR="00624328" w:rsidRPr="00D41D25">
              <w:rPr>
                <w:rFonts w:ascii="Arial" w:hAnsi="Arial" w:cs="Arial"/>
                <w:b/>
                <w:color w:val="313131"/>
                <w:bdr w:val="none" w:sz="0" w:space="0" w:color="auto" w:frame="1"/>
              </w:rPr>
              <w:t xml:space="preserve"> </w:t>
            </w:r>
            <w:r w:rsidR="0062432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624328" w:rsidRPr="00131CD8">
              <w:rPr>
                <w:rFonts w:ascii="Arial" w:hAnsi="Arial" w:cs="Arial"/>
                <w:color w:val="313131"/>
                <w:bdr w:val="none" w:sz="0" w:space="0" w:color="auto" w:frame="1"/>
              </w:rPr>
              <w:t>.</w:t>
            </w:r>
          </w:p>
          <w:p w:rsidR="00131CD8" w:rsidRPr="00131CD8" w:rsidRDefault="00131CD8" w:rsidP="0012574C">
            <w:pPr>
              <w:ind w:right="144"/>
              <w:rPr>
                <w:rFonts w:ascii="Arial" w:hAnsi="Arial" w:cs="Arial"/>
                <w:color w:val="313131"/>
                <w:sz w:val="16"/>
                <w:szCs w:val="16"/>
                <w:bdr w:val="none" w:sz="0" w:space="0" w:color="auto" w:frame="1"/>
              </w:rPr>
            </w:pPr>
          </w:p>
          <w:p w:rsidR="001E276B" w:rsidRDefault="00A97BE8" w:rsidP="0012574C">
            <w:pPr>
              <w:ind w:right="144"/>
              <w:rPr>
                <w:rFonts w:ascii="Arial" w:hAnsi="Arial" w:cs="Arial"/>
                <w:color w:val="313131"/>
                <w:bdr w:val="none" w:sz="0" w:space="0" w:color="auto" w:frame="1"/>
              </w:rPr>
            </w:pPr>
            <w:hyperlink r:id="rId11" w:history="1">
              <w:r w:rsidR="00131CD8" w:rsidRPr="00131CD8">
                <w:rPr>
                  <w:rStyle w:val="Hyperlink"/>
                  <w:rFonts w:ascii="Arial" w:hAnsi="Arial" w:cs="Arial"/>
                  <w:b/>
                  <w:bdr w:val="none" w:sz="0" w:space="0" w:color="auto" w:frame="1"/>
                </w:rPr>
                <w:t>GrantSearch</w:t>
              </w:r>
            </w:hyperlink>
            <w:r w:rsidR="00131CD8" w:rsidRPr="00131CD8">
              <w:rPr>
                <w:rFonts w:ascii="Arial" w:hAnsi="Arial" w:cs="Arial"/>
                <w:color w:val="313131"/>
                <w:bdr w:val="none" w:sz="0" w:space="0" w:color="auto" w:frame="1"/>
              </w:rPr>
              <w:t xml:space="preserve"> contai</w:t>
            </w:r>
            <w:r w:rsidR="0012574C">
              <w:rPr>
                <w:rFonts w:ascii="Arial" w:hAnsi="Arial" w:cs="Arial"/>
                <w:color w:val="313131"/>
                <w:bdr w:val="none" w:sz="0" w:space="0" w:color="auto" w:frame="1"/>
              </w:rPr>
              <w:t xml:space="preserve">ns descriptions, deadlines, and </w:t>
            </w:r>
            <w:r w:rsidR="00131CD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131CD8" w:rsidRDefault="00131CD8" w:rsidP="0012574C">
            <w:pPr>
              <w:ind w:right="144"/>
              <w:rPr>
                <w:rFonts w:ascii="Arial" w:hAnsi="Arial" w:cs="Arial"/>
                <w:color w:val="313131"/>
                <w:sz w:val="16"/>
                <w:szCs w:val="16"/>
                <w:bdr w:val="none" w:sz="0" w:space="0" w:color="auto" w:frame="1"/>
              </w:rPr>
            </w:pPr>
          </w:p>
          <w:p w:rsidR="00131CD8" w:rsidRDefault="00A97BE8" w:rsidP="0012574C">
            <w:pPr>
              <w:ind w:right="144"/>
              <w:rPr>
                <w:rFonts w:ascii="Arial" w:hAnsi="Arial" w:cs="Arial"/>
                <w:color w:val="313131"/>
                <w:bdr w:val="none" w:sz="0" w:space="0" w:color="auto" w:frame="1"/>
              </w:rPr>
            </w:pPr>
            <w:hyperlink r:id="rId12" w:history="1">
              <w:r w:rsidR="009753E2" w:rsidRPr="009753E2">
                <w:rPr>
                  <w:rStyle w:val="Hyperlink"/>
                  <w:rFonts w:ascii="Arial" w:hAnsi="Arial" w:cs="Arial"/>
                  <w:b/>
                  <w:bdr w:val="none" w:sz="0" w:space="0" w:color="auto" w:frame="1"/>
                </w:rPr>
                <w:t>Grants.gov</w:t>
              </w:r>
            </w:hyperlink>
            <w:r w:rsidR="00325C19">
              <w:rPr>
                <w:rFonts w:ascii="Arial" w:hAnsi="Arial" w:cs="Arial"/>
                <w:color w:val="313131"/>
                <w:sz w:val="21"/>
                <w:szCs w:val="21"/>
                <w:shd w:val="clear" w:color="auto" w:fill="F7F8FA"/>
              </w:rPr>
              <w:t xml:space="preserve"> </w:t>
            </w:r>
            <w:r w:rsidR="009753E2" w:rsidRPr="009753E2">
              <w:rPr>
                <w:rFonts w:ascii="Arial" w:hAnsi="Arial" w:cs="Arial"/>
                <w:color w:val="313131"/>
                <w:bdr w:val="none" w:sz="0" w:space="0" w:color="auto" w:frame="1"/>
              </w:rPr>
              <w:t>is the Federal portal to finding funding opportunities and then applying for support.</w:t>
            </w:r>
          </w:p>
          <w:p w:rsidR="00733ABB" w:rsidRDefault="00733ABB" w:rsidP="0012574C">
            <w:pPr>
              <w:ind w:right="144"/>
              <w:rPr>
                <w:rFonts w:ascii="Arial" w:hAnsi="Arial" w:cs="Arial"/>
                <w:b/>
                <w:color w:val="313131"/>
                <w:sz w:val="16"/>
                <w:szCs w:val="16"/>
                <w:bdr w:val="none" w:sz="0" w:space="0" w:color="auto" w:frame="1"/>
              </w:rPr>
            </w:pPr>
          </w:p>
          <w:p w:rsidR="00AC0EB6" w:rsidRDefault="00A97BE8" w:rsidP="0012574C">
            <w:pPr>
              <w:ind w:right="144"/>
              <w:rPr>
                <w:rStyle w:val="apple-converted-space"/>
                <w:rFonts w:ascii="Arial" w:hAnsi="Arial" w:cs="Arial"/>
                <w:color w:val="313131"/>
                <w:sz w:val="21"/>
                <w:szCs w:val="21"/>
                <w:shd w:val="clear" w:color="auto" w:fill="F7F8FA"/>
              </w:rPr>
            </w:pPr>
            <w:hyperlink r:id="rId13" w:history="1">
              <w:r w:rsidR="00AC0EB6" w:rsidRPr="00AC0EB6">
                <w:rPr>
                  <w:rStyle w:val="Hyperlink"/>
                  <w:rFonts w:ascii="Arial" w:hAnsi="Arial" w:cs="Arial"/>
                  <w:b/>
                  <w:bdr w:val="none" w:sz="0" w:space="0" w:color="auto" w:frame="1"/>
                </w:rPr>
                <w:t>Grant Resource Center</w:t>
              </w:r>
            </w:hyperlink>
            <w:r w:rsidR="00AC0EB6" w:rsidRPr="00AC0EB6">
              <w:rPr>
                <w:bdr w:val="none" w:sz="0" w:space="0" w:color="auto" w:frame="1"/>
              </w:rPr>
              <w:t> </w:t>
            </w:r>
            <w:r w:rsidR="00AC0EB6" w:rsidRPr="00AC0EB6">
              <w:rPr>
                <w:rFonts w:ascii="Arial" w:hAnsi="Arial" w:cs="Arial"/>
                <w:color w:val="313131"/>
                <w:bdr w:val="none" w:sz="0" w:space="0" w:color="auto" w:frame="1"/>
              </w:rPr>
              <w:t>provides detailed information on Federal funding and Congressional actions, materials t</w:t>
            </w:r>
            <w:bookmarkStart w:id="0" w:name="_GoBack"/>
            <w:bookmarkEnd w:id="0"/>
            <w:r w:rsidR="00AC0EB6" w:rsidRPr="00AC0EB6">
              <w:rPr>
                <w:rFonts w:ascii="Arial" w:hAnsi="Arial" w:cs="Arial"/>
                <w:color w:val="313131"/>
                <w:bdr w:val="none" w:sz="0" w:space="0" w:color="auto" w:frame="1"/>
              </w:rPr>
              <w:t>o support proposal development -- including abstracts for funded projects, and access to GrantSearch.</w:t>
            </w:r>
          </w:p>
          <w:p w:rsidR="00923A02" w:rsidRDefault="00923A02" w:rsidP="00AC0EB6">
            <w:pPr>
              <w:rPr>
                <w:rFonts w:ascii="Arial" w:hAnsi="Arial" w:cs="Arial"/>
                <w:b/>
                <w:color w:val="313131"/>
                <w:sz w:val="16"/>
                <w:szCs w:val="16"/>
                <w:bdr w:val="none" w:sz="0" w:space="0" w:color="auto" w:frame="1"/>
              </w:rPr>
            </w:pPr>
          </w:p>
          <w:p w:rsidR="00FE1670" w:rsidRPr="00D41D25" w:rsidRDefault="00A97BE8" w:rsidP="00AC0EB6">
            <w:pPr>
              <w:rPr>
                <w:rFonts w:ascii="Arial" w:hAnsi="Arial" w:cs="Arial"/>
                <w:color w:val="313131"/>
                <w:bdr w:val="none" w:sz="0" w:space="0" w:color="auto" w:frame="1"/>
              </w:rPr>
            </w:pPr>
            <w:hyperlink r:id="rId14" w:history="1">
              <w:r w:rsidR="00FE1670" w:rsidRPr="00D41D25">
                <w:rPr>
                  <w:rStyle w:val="Hyperlink"/>
                  <w:rFonts w:ascii="Arial" w:hAnsi="Arial" w:cs="Arial"/>
                  <w:b/>
                  <w:bdr w:val="none" w:sz="0" w:space="0" w:color="auto" w:frame="1"/>
                </w:rPr>
                <w:t>Good Funding Opportunities and Support</w:t>
              </w:r>
            </w:hyperlink>
            <w:r w:rsidR="00FE1670" w:rsidRPr="00D41D25">
              <w:rPr>
                <w:rFonts w:ascii="Arial" w:hAnsi="Arial" w:cs="Arial"/>
                <w:b/>
                <w:color w:val="313131"/>
                <w:bdr w:val="none" w:sz="0" w:space="0" w:color="auto" w:frame="1"/>
              </w:rPr>
              <w:t xml:space="preserve"> </w:t>
            </w:r>
            <w:r w:rsidR="00FE1670" w:rsidRPr="00D41D25">
              <w:rPr>
                <w:rFonts w:ascii="Arial" w:hAnsi="Arial" w:cs="Arial"/>
                <w:color w:val="313131"/>
                <w:bdr w:val="none" w:sz="0" w:space="0" w:color="auto" w:frame="1"/>
              </w:rPr>
              <w:t>The OSP offers a variety of resources to assist you in identifying appropriate funders for your project or program.</w:t>
            </w:r>
          </w:p>
          <w:p w:rsidR="00FE1670" w:rsidRPr="00537268" w:rsidRDefault="00FE1670" w:rsidP="00AC0EB6">
            <w:pPr>
              <w:rPr>
                <w:rFonts w:ascii="Arial" w:hAnsi="Arial" w:cs="Arial"/>
                <w:color w:val="313131"/>
                <w:sz w:val="16"/>
                <w:szCs w:val="16"/>
                <w:bdr w:val="none" w:sz="0" w:space="0" w:color="auto" w:frame="1"/>
              </w:rPr>
            </w:pPr>
          </w:p>
          <w:p w:rsidR="00FE1670" w:rsidRPr="00D41D25" w:rsidRDefault="00A97BE8" w:rsidP="00AC0EB6">
            <w:pPr>
              <w:rPr>
                <w:rFonts w:ascii="Arial" w:hAnsi="Arial" w:cs="Arial"/>
                <w:color w:val="313131"/>
                <w:bdr w:val="none" w:sz="0" w:space="0" w:color="auto" w:frame="1"/>
              </w:rPr>
            </w:pPr>
            <w:hyperlink r:id="rId15" w:history="1">
              <w:r w:rsidR="000C332E" w:rsidRPr="00D41D25">
                <w:rPr>
                  <w:rStyle w:val="Hyperlink"/>
                  <w:rFonts w:ascii="Arial" w:hAnsi="Arial" w:cs="Arial"/>
                  <w:b/>
                  <w:bdr w:val="none" w:sz="0" w:space="0" w:color="auto" w:frame="1"/>
                </w:rPr>
                <w:t>Funding</w:t>
              </w:r>
            </w:hyperlink>
            <w:r w:rsidR="000C332E" w:rsidRPr="00D41D25">
              <w:rPr>
                <w:rStyle w:val="Hyperlink"/>
                <w:rFonts w:ascii="Arial" w:hAnsi="Arial" w:cs="Arial"/>
                <w:b/>
                <w:bdr w:val="none" w:sz="0" w:space="0" w:color="auto" w:frame="1"/>
              </w:rPr>
              <w:t xml:space="preserve"> Opportunities Newsletter Archive</w:t>
            </w:r>
            <w:r w:rsidR="00FE1670" w:rsidRPr="00D41D25">
              <w:rPr>
                <w:rFonts w:ascii="Arial" w:hAnsi="Arial" w:cs="Arial"/>
                <w:color w:val="313131"/>
                <w:bdr w:val="none" w:sz="0" w:space="0" w:color="auto" w:frame="1"/>
              </w:rPr>
              <w:t xml:space="preserve"> The OSP electronic newsletter containing compiled information on funding agencies and opportunities.</w:t>
            </w:r>
          </w:p>
          <w:p w:rsidR="00D94779" w:rsidRPr="00C14E48" w:rsidRDefault="00D94779" w:rsidP="00BA2E39">
            <w:pPr>
              <w:rPr>
                <w:rFonts w:ascii="Arial" w:hAnsi="Arial" w:cs="Arial"/>
                <w:b/>
                <w:color w:val="313131"/>
                <w:bdr w:val="none" w:sz="0" w:space="0" w:color="auto" w:frame="1"/>
              </w:rPr>
            </w:pPr>
          </w:p>
        </w:tc>
        <w:tc>
          <w:tcPr>
            <w:tcW w:w="4419" w:type="dxa"/>
            <w:gridSpan w:val="5"/>
            <w:tcBorders>
              <w:top w:val="single" w:sz="12" w:space="0" w:color="auto"/>
              <w:left w:val="single" w:sz="12" w:space="0" w:color="auto"/>
            </w:tcBorders>
          </w:tcPr>
          <w:p w:rsidR="001E276B" w:rsidRPr="001E276B" w:rsidRDefault="000C332E" w:rsidP="00923A02">
            <w:pPr>
              <w:spacing w:before="40"/>
              <w:ind w:left="144"/>
              <w:rPr>
                <w:rFonts w:eastAsiaTheme="minorHAnsi" w:cstheme="minorBidi"/>
                <w:b/>
                <w:i/>
                <w:sz w:val="32"/>
                <w:szCs w:val="32"/>
              </w:rPr>
            </w:pPr>
            <w:r>
              <w:rPr>
                <w:b/>
                <w:i/>
                <w:sz w:val="32"/>
                <w:szCs w:val="32"/>
              </w:rPr>
              <w:t>Recently announced</w:t>
            </w:r>
            <w:r w:rsidR="001E276B" w:rsidRPr="001E276B">
              <w:rPr>
                <w:b/>
                <w:i/>
                <w:sz w:val="32"/>
                <w:szCs w:val="32"/>
              </w:rPr>
              <w:t xml:space="preserve"> funding opportunities are in these disciplines</w:t>
            </w:r>
          </w:p>
          <w:p w:rsidR="001E276B" w:rsidRDefault="00A97BE8" w:rsidP="00923A02">
            <w:pPr>
              <w:ind w:left="144"/>
            </w:pPr>
            <w:hyperlink w:anchor="edu" w:history="1">
              <w:r w:rsidR="001E276B">
                <w:rPr>
                  <w:rStyle w:val="Hyperlink"/>
                  <w:b/>
                  <w:sz w:val="28"/>
                  <w:szCs w:val="28"/>
                </w:rPr>
                <w:t>Education</w:t>
              </w:r>
            </w:hyperlink>
          </w:p>
          <w:p w:rsidR="001E276B" w:rsidRDefault="00A97BE8" w:rsidP="00923A02">
            <w:pPr>
              <w:ind w:left="144"/>
              <w:rPr>
                <w:rStyle w:val="Hyperlink"/>
                <w:b/>
                <w:sz w:val="28"/>
                <w:szCs w:val="28"/>
              </w:rPr>
            </w:pPr>
            <w:hyperlink w:anchor="env" w:history="1">
              <w:r w:rsidR="001E276B" w:rsidRPr="003E3818">
                <w:rPr>
                  <w:rStyle w:val="Hyperlink"/>
                  <w:b/>
                  <w:sz w:val="28"/>
                  <w:szCs w:val="28"/>
                </w:rPr>
                <w:t>Environment</w:t>
              </w:r>
            </w:hyperlink>
          </w:p>
          <w:p w:rsidR="001E276B" w:rsidRPr="003E3818" w:rsidRDefault="00A97BE8" w:rsidP="00923A02">
            <w:pPr>
              <w:ind w:left="144"/>
              <w:rPr>
                <w:rStyle w:val="Hyperlink"/>
              </w:rPr>
            </w:pPr>
            <w:hyperlink w:anchor="fel" w:history="1">
              <w:r w:rsidR="001E276B" w:rsidRPr="00C00DC6">
                <w:rPr>
                  <w:rStyle w:val="Hyperlink"/>
                  <w:b/>
                  <w:sz w:val="28"/>
                  <w:szCs w:val="28"/>
                </w:rPr>
                <w:t>Fellowships and Scholarships</w:t>
              </w:r>
            </w:hyperlink>
          </w:p>
          <w:p w:rsidR="001E276B" w:rsidRDefault="00A97BE8" w:rsidP="00923A02">
            <w:pPr>
              <w:ind w:left="144"/>
              <w:rPr>
                <w:b/>
                <w:sz w:val="28"/>
                <w:szCs w:val="28"/>
              </w:rPr>
            </w:pPr>
            <w:hyperlink w:anchor="hea" w:history="1">
              <w:r w:rsidR="001E276B">
                <w:rPr>
                  <w:rStyle w:val="Hyperlink"/>
                  <w:b/>
                  <w:sz w:val="28"/>
                  <w:szCs w:val="28"/>
                </w:rPr>
                <w:t>Health</w:t>
              </w:r>
            </w:hyperlink>
          </w:p>
          <w:p w:rsidR="001E276B" w:rsidRDefault="00A97BE8" w:rsidP="00923A02">
            <w:pPr>
              <w:ind w:left="144"/>
              <w:rPr>
                <w:b/>
                <w:sz w:val="28"/>
                <w:szCs w:val="28"/>
              </w:rPr>
            </w:pPr>
            <w:hyperlink w:anchor="hum" w:history="1">
              <w:r w:rsidR="001E276B">
                <w:rPr>
                  <w:rStyle w:val="Hyperlink"/>
                  <w:b/>
                  <w:sz w:val="28"/>
                  <w:szCs w:val="28"/>
                </w:rPr>
                <w:t>Humanities and Language</w:t>
              </w:r>
            </w:hyperlink>
          </w:p>
          <w:p w:rsidR="001E276B" w:rsidRDefault="00A97BE8" w:rsidP="00923A02">
            <w:pPr>
              <w:ind w:left="144"/>
            </w:pPr>
            <w:hyperlink w:anchor="int" w:history="1">
              <w:r w:rsidR="001E276B">
                <w:rPr>
                  <w:rStyle w:val="Hyperlink"/>
                  <w:b/>
                  <w:sz w:val="28"/>
                  <w:szCs w:val="28"/>
                </w:rPr>
                <w:t>International Studies</w:t>
              </w:r>
            </w:hyperlink>
          </w:p>
          <w:p w:rsidR="001E276B" w:rsidRPr="003E3818" w:rsidRDefault="00A97BE8" w:rsidP="00923A02">
            <w:pPr>
              <w:ind w:left="144"/>
              <w:rPr>
                <w:rStyle w:val="Hyperlink"/>
              </w:rPr>
            </w:pPr>
            <w:hyperlink w:anchor="lib" w:history="1">
              <w:r w:rsidR="001E276B" w:rsidRPr="003E3818">
                <w:rPr>
                  <w:rStyle w:val="Hyperlink"/>
                  <w:b/>
                  <w:sz w:val="28"/>
                  <w:szCs w:val="28"/>
                </w:rPr>
                <w:t>Library and Museum</w:t>
              </w:r>
            </w:hyperlink>
          </w:p>
          <w:p w:rsidR="001E276B" w:rsidRDefault="00A97BE8" w:rsidP="00923A02">
            <w:pPr>
              <w:ind w:left="144"/>
              <w:rPr>
                <w:b/>
                <w:sz w:val="28"/>
                <w:szCs w:val="28"/>
              </w:rPr>
            </w:pPr>
            <w:hyperlink w:anchor="mul" w:history="1">
              <w:r w:rsidR="001E276B">
                <w:rPr>
                  <w:rStyle w:val="Hyperlink"/>
                  <w:b/>
                  <w:sz w:val="28"/>
                  <w:szCs w:val="28"/>
                </w:rPr>
                <w:t>Multi and Cross Disciplinary</w:t>
              </w:r>
            </w:hyperlink>
          </w:p>
          <w:p w:rsidR="001E276B" w:rsidRDefault="00A97BE8" w:rsidP="00923A02">
            <w:pPr>
              <w:ind w:left="144"/>
            </w:pPr>
            <w:hyperlink w:anchor="phy" w:history="1">
              <w:r w:rsidR="001E276B">
                <w:rPr>
                  <w:rStyle w:val="Hyperlink"/>
                  <w:b/>
                  <w:sz w:val="28"/>
                  <w:szCs w:val="28"/>
                </w:rPr>
                <w:t>Physical Sciences and Math</w:t>
              </w:r>
            </w:hyperlink>
          </w:p>
          <w:p w:rsidR="001E276B" w:rsidRDefault="00A97BE8" w:rsidP="00923A02">
            <w:pPr>
              <w:ind w:left="144"/>
              <w:rPr>
                <w:b/>
                <w:sz w:val="28"/>
                <w:szCs w:val="28"/>
              </w:rPr>
            </w:pPr>
            <w:hyperlink w:anchor="soc" w:history="1">
              <w:r w:rsidR="001E276B">
                <w:rPr>
                  <w:rStyle w:val="Hyperlink"/>
                  <w:b/>
                  <w:sz w:val="28"/>
                  <w:szCs w:val="28"/>
                </w:rPr>
                <w:t>Social Sciences</w:t>
              </w:r>
            </w:hyperlink>
          </w:p>
          <w:p w:rsidR="001E276B" w:rsidRPr="00F710D2" w:rsidRDefault="00A97BE8" w:rsidP="00923A02">
            <w:pPr>
              <w:spacing w:after="40"/>
              <w:ind w:left="144"/>
              <w:rPr>
                <w:b/>
                <w:color w:val="0000FF"/>
                <w:sz w:val="28"/>
                <w:szCs w:val="28"/>
                <w:u w:val="single"/>
              </w:rPr>
            </w:pPr>
            <w:hyperlink w:anchor="wom" w:history="1">
              <w:r w:rsidR="001E276B" w:rsidRPr="00C00DC6">
                <w:rPr>
                  <w:rStyle w:val="Hyperlink"/>
                  <w:b/>
                  <w:sz w:val="28"/>
                  <w:szCs w:val="28"/>
                </w:rPr>
                <w:t>Women and Minorities</w:t>
              </w:r>
            </w:hyperlink>
          </w:p>
        </w:tc>
      </w:tr>
      <w:tr w:rsidR="000B681D" w:rsidTr="0012574C">
        <w:trPr>
          <w:trHeight w:val="335"/>
        </w:trPr>
        <w:tc>
          <w:tcPr>
            <w:tcW w:w="1454" w:type="dxa"/>
            <w:vMerge w:val="restart"/>
            <w:tcBorders>
              <w:top w:val="single" w:sz="12" w:space="0" w:color="auto"/>
            </w:tcBorders>
            <w:vAlign w:val="center"/>
          </w:tcPr>
          <w:p w:rsidR="001755A8" w:rsidRPr="00C34C35" w:rsidRDefault="00A97BE8" w:rsidP="002719E0">
            <w:pPr>
              <w:jc w:val="center"/>
              <w:rPr>
                <w:rFonts w:asciiTheme="minorHAnsi" w:hAnsiTheme="minorHAnsi" w:cs="Arial"/>
                <w:b/>
                <w:i/>
                <w:iCs/>
                <w:sz w:val="24"/>
                <w:szCs w:val="24"/>
              </w:rPr>
            </w:pPr>
            <w:hyperlink r:id="rId16" w:history="1">
              <w:r w:rsidR="001755A8" w:rsidRPr="00A1254B">
                <w:rPr>
                  <w:rStyle w:val="Hyperlink"/>
                  <w:sz w:val="24"/>
                  <w:szCs w:val="24"/>
                </w:rPr>
                <w:t>Workshops Calendar</w:t>
              </w:r>
            </w:hyperlink>
          </w:p>
        </w:tc>
        <w:tc>
          <w:tcPr>
            <w:tcW w:w="1455" w:type="dxa"/>
            <w:vMerge w:val="restart"/>
            <w:tcBorders>
              <w:top w:val="single" w:sz="12" w:space="0" w:color="auto"/>
            </w:tcBorders>
            <w:vAlign w:val="center"/>
          </w:tcPr>
          <w:p w:rsidR="001755A8" w:rsidRPr="00347E61" w:rsidRDefault="00A97BE8" w:rsidP="002719E0">
            <w:pPr>
              <w:jc w:val="center"/>
              <w:rPr>
                <w:rFonts w:eastAsiaTheme="minorHAnsi" w:cstheme="minorBidi"/>
                <w:sz w:val="24"/>
                <w:szCs w:val="24"/>
              </w:rPr>
            </w:pPr>
            <w:hyperlink r:id="rId17" w:history="1">
              <w:r w:rsidR="001755A8">
                <w:rPr>
                  <w:rStyle w:val="Hyperlink"/>
                  <w:sz w:val="24"/>
                  <w:szCs w:val="24"/>
                </w:rPr>
                <w:t>Institutional Review Board</w:t>
              </w:r>
            </w:hyperlink>
          </w:p>
        </w:tc>
        <w:tc>
          <w:tcPr>
            <w:tcW w:w="1454" w:type="dxa"/>
            <w:gridSpan w:val="2"/>
            <w:vMerge w:val="restart"/>
            <w:tcBorders>
              <w:top w:val="single" w:sz="12" w:space="0" w:color="auto"/>
            </w:tcBorders>
            <w:vAlign w:val="center"/>
          </w:tcPr>
          <w:p w:rsidR="001755A8" w:rsidRPr="00347E61" w:rsidRDefault="00A97BE8" w:rsidP="002719E0">
            <w:pPr>
              <w:jc w:val="center"/>
              <w:rPr>
                <w:color w:val="0000FF"/>
                <w:sz w:val="24"/>
                <w:szCs w:val="24"/>
                <w:u w:val="single"/>
              </w:rPr>
            </w:pPr>
            <w:hyperlink r:id="rId18" w:history="1">
              <w:r w:rsidR="001755A8">
                <w:rPr>
                  <w:rStyle w:val="Hyperlink"/>
                  <w:sz w:val="24"/>
                  <w:szCs w:val="24"/>
                </w:rPr>
                <w:t>Preparing Proposals</w:t>
              </w:r>
            </w:hyperlink>
          </w:p>
        </w:tc>
        <w:tc>
          <w:tcPr>
            <w:tcW w:w="1676" w:type="dxa"/>
            <w:gridSpan w:val="2"/>
            <w:vMerge w:val="restart"/>
            <w:tcBorders>
              <w:top w:val="single" w:sz="12" w:space="0" w:color="auto"/>
            </w:tcBorders>
            <w:vAlign w:val="center"/>
          </w:tcPr>
          <w:p w:rsidR="001755A8" w:rsidRPr="00347E61" w:rsidRDefault="00A97BE8" w:rsidP="002719E0">
            <w:pPr>
              <w:jc w:val="center"/>
              <w:rPr>
                <w:rFonts w:eastAsiaTheme="minorHAnsi" w:cstheme="minorBidi"/>
                <w:sz w:val="24"/>
                <w:szCs w:val="24"/>
              </w:rPr>
            </w:pPr>
            <w:hyperlink r:id="rId19" w:history="1">
              <w:r w:rsidR="001755A8">
                <w:rPr>
                  <w:rStyle w:val="Hyperlink"/>
                  <w:sz w:val="24"/>
                  <w:szCs w:val="24"/>
                </w:rPr>
                <w:t>Proposal Writing Resources</w:t>
              </w:r>
            </w:hyperlink>
          </w:p>
        </w:tc>
        <w:tc>
          <w:tcPr>
            <w:tcW w:w="1435" w:type="dxa"/>
            <w:gridSpan w:val="2"/>
            <w:vMerge w:val="restart"/>
            <w:tcBorders>
              <w:top w:val="single" w:sz="12" w:space="0" w:color="auto"/>
            </w:tcBorders>
            <w:vAlign w:val="center"/>
          </w:tcPr>
          <w:p w:rsidR="001755A8" w:rsidRPr="00347E61" w:rsidRDefault="00A97BE8" w:rsidP="002719E0">
            <w:pPr>
              <w:jc w:val="center"/>
              <w:rPr>
                <w:rFonts w:eastAsiaTheme="minorHAnsi" w:cstheme="minorBidi"/>
                <w:sz w:val="24"/>
                <w:szCs w:val="24"/>
              </w:rPr>
            </w:pPr>
            <w:hyperlink r:id="rId20" w:history="1">
              <w:r w:rsidR="001755A8">
                <w:rPr>
                  <w:rStyle w:val="Hyperlink"/>
                  <w:sz w:val="24"/>
                  <w:szCs w:val="24"/>
                </w:rPr>
                <w:t>Recent Awards</w:t>
              </w:r>
            </w:hyperlink>
          </w:p>
        </w:tc>
        <w:tc>
          <w:tcPr>
            <w:tcW w:w="2464" w:type="dxa"/>
            <w:gridSpan w:val="3"/>
            <w:tcBorders>
              <w:top w:val="single" w:sz="12" w:space="0" w:color="auto"/>
            </w:tcBorders>
            <w:vAlign w:val="bottom"/>
          </w:tcPr>
          <w:p w:rsidR="001755A8" w:rsidRPr="00876AA8" w:rsidRDefault="001755A8" w:rsidP="00934DA4">
            <w:pPr>
              <w:jc w:val="center"/>
              <w:rPr>
                <w:rFonts w:asciiTheme="minorHAnsi" w:hAnsiTheme="minorHAnsi" w:cs="Arial"/>
                <w:b/>
                <w:i/>
                <w:iCs/>
              </w:rPr>
            </w:pPr>
            <w:r w:rsidRPr="00876AA8">
              <w:rPr>
                <w:b/>
                <w:bCs/>
                <w:u w:val="single"/>
              </w:rPr>
              <w:t>Office Hours</w:t>
            </w:r>
          </w:p>
        </w:tc>
      </w:tr>
      <w:tr w:rsidR="002719E0" w:rsidTr="0012574C">
        <w:trPr>
          <w:trHeight w:val="249"/>
        </w:trPr>
        <w:tc>
          <w:tcPr>
            <w:tcW w:w="1454" w:type="dxa"/>
            <w:vMerge/>
            <w:vAlign w:val="center"/>
          </w:tcPr>
          <w:p w:rsidR="001755A8" w:rsidRDefault="001755A8" w:rsidP="002719E0">
            <w:pPr>
              <w:jc w:val="center"/>
            </w:pPr>
          </w:p>
        </w:tc>
        <w:tc>
          <w:tcPr>
            <w:tcW w:w="1455" w:type="dxa"/>
            <w:vMerge/>
            <w:vAlign w:val="center"/>
          </w:tcPr>
          <w:p w:rsidR="001755A8" w:rsidRDefault="001755A8" w:rsidP="002719E0">
            <w:pPr>
              <w:jc w:val="center"/>
            </w:pPr>
          </w:p>
        </w:tc>
        <w:tc>
          <w:tcPr>
            <w:tcW w:w="1454" w:type="dxa"/>
            <w:gridSpan w:val="2"/>
            <w:vMerge/>
            <w:vAlign w:val="center"/>
          </w:tcPr>
          <w:p w:rsidR="001755A8" w:rsidRDefault="001755A8" w:rsidP="002719E0">
            <w:pPr>
              <w:jc w:val="center"/>
            </w:pPr>
          </w:p>
        </w:tc>
        <w:tc>
          <w:tcPr>
            <w:tcW w:w="1676" w:type="dxa"/>
            <w:gridSpan w:val="2"/>
            <w:vMerge/>
            <w:vAlign w:val="center"/>
          </w:tcPr>
          <w:p w:rsidR="001755A8" w:rsidRDefault="001755A8" w:rsidP="002719E0">
            <w:pPr>
              <w:jc w:val="center"/>
            </w:pPr>
          </w:p>
        </w:tc>
        <w:tc>
          <w:tcPr>
            <w:tcW w:w="1435" w:type="dxa"/>
            <w:gridSpan w:val="2"/>
            <w:vMerge/>
            <w:vAlign w:val="center"/>
          </w:tcPr>
          <w:p w:rsidR="001755A8" w:rsidRDefault="001755A8" w:rsidP="002719E0">
            <w:pPr>
              <w:jc w:val="center"/>
            </w:pPr>
          </w:p>
        </w:tc>
        <w:tc>
          <w:tcPr>
            <w:tcW w:w="1075" w:type="dxa"/>
            <w:vAlign w:val="center"/>
          </w:tcPr>
          <w:p w:rsidR="001755A8" w:rsidRPr="001755A8" w:rsidRDefault="001755A8" w:rsidP="002719E0">
            <w:pPr>
              <w:rPr>
                <w:rFonts w:eastAsiaTheme="minorHAnsi"/>
                <w:sz w:val="20"/>
                <w:szCs w:val="20"/>
              </w:rPr>
            </w:pPr>
            <w:r w:rsidRPr="001755A8">
              <w:rPr>
                <w:sz w:val="20"/>
                <w:szCs w:val="20"/>
              </w:rPr>
              <w:t>Monday:      </w:t>
            </w:r>
          </w:p>
        </w:tc>
        <w:tc>
          <w:tcPr>
            <w:tcW w:w="1389" w:type="dxa"/>
            <w:gridSpan w:val="2"/>
          </w:tcPr>
          <w:p w:rsidR="001755A8" w:rsidRPr="001755A8" w:rsidRDefault="001755A8" w:rsidP="002719E0">
            <w:pPr>
              <w:jc w:val="center"/>
              <w:rPr>
                <w:rFonts w:eastAsiaTheme="minorHAnsi"/>
                <w:sz w:val="20"/>
                <w:szCs w:val="20"/>
              </w:rPr>
            </w:pPr>
            <w:r w:rsidRPr="001755A8">
              <w:rPr>
                <w:sz w:val="20"/>
                <w:szCs w:val="20"/>
              </w:rPr>
              <w:t>8:30-4:30</w:t>
            </w:r>
          </w:p>
        </w:tc>
      </w:tr>
      <w:tr w:rsidR="002719E0" w:rsidTr="0012574C">
        <w:trPr>
          <w:trHeight w:val="171"/>
        </w:trPr>
        <w:tc>
          <w:tcPr>
            <w:tcW w:w="1454" w:type="dxa"/>
            <w:vMerge/>
            <w:vAlign w:val="center"/>
          </w:tcPr>
          <w:p w:rsidR="001755A8" w:rsidRDefault="001755A8" w:rsidP="002719E0">
            <w:pPr>
              <w:jc w:val="center"/>
            </w:pPr>
          </w:p>
        </w:tc>
        <w:tc>
          <w:tcPr>
            <w:tcW w:w="1455" w:type="dxa"/>
            <w:vMerge/>
            <w:vAlign w:val="center"/>
          </w:tcPr>
          <w:p w:rsidR="001755A8" w:rsidRDefault="001755A8" w:rsidP="002719E0">
            <w:pPr>
              <w:jc w:val="center"/>
            </w:pPr>
          </w:p>
        </w:tc>
        <w:tc>
          <w:tcPr>
            <w:tcW w:w="1454" w:type="dxa"/>
            <w:gridSpan w:val="2"/>
            <w:vMerge/>
            <w:vAlign w:val="center"/>
          </w:tcPr>
          <w:p w:rsidR="001755A8" w:rsidRDefault="001755A8" w:rsidP="002719E0">
            <w:pPr>
              <w:jc w:val="center"/>
            </w:pPr>
          </w:p>
        </w:tc>
        <w:tc>
          <w:tcPr>
            <w:tcW w:w="1676" w:type="dxa"/>
            <w:gridSpan w:val="2"/>
            <w:vMerge/>
            <w:vAlign w:val="center"/>
          </w:tcPr>
          <w:p w:rsidR="001755A8" w:rsidRDefault="001755A8" w:rsidP="002719E0">
            <w:pPr>
              <w:jc w:val="center"/>
            </w:pPr>
          </w:p>
        </w:tc>
        <w:tc>
          <w:tcPr>
            <w:tcW w:w="1435" w:type="dxa"/>
            <w:gridSpan w:val="2"/>
            <w:vMerge/>
            <w:vAlign w:val="center"/>
          </w:tcPr>
          <w:p w:rsidR="001755A8" w:rsidRDefault="001755A8" w:rsidP="002719E0">
            <w:pPr>
              <w:jc w:val="center"/>
            </w:pPr>
          </w:p>
        </w:tc>
        <w:tc>
          <w:tcPr>
            <w:tcW w:w="1075" w:type="dxa"/>
            <w:shd w:val="clear" w:color="auto" w:fill="D9D9D9" w:themeFill="background1" w:themeFillShade="D9"/>
            <w:vAlign w:val="center"/>
          </w:tcPr>
          <w:p w:rsidR="001755A8" w:rsidRPr="001755A8" w:rsidRDefault="001755A8" w:rsidP="002719E0">
            <w:pPr>
              <w:rPr>
                <w:rFonts w:eastAsiaTheme="minorHAnsi"/>
                <w:sz w:val="20"/>
                <w:szCs w:val="20"/>
              </w:rPr>
            </w:pPr>
            <w:r w:rsidRPr="001755A8">
              <w:rPr>
                <w:sz w:val="20"/>
                <w:szCs w:val="20"/>
              </w:rPr>
              <w:t>Tuesday:      </w:t>
            </w:r>
          </w:p>
        </w:tc>
        <w:tc>
          <w:tcPr>
            <w:tcW w:w="1389" w:type="dxa"/>
            <w:gridSpan w:val="2"/>
            <w:shd w:val="clear" w:color="auto" w:fill="D9D9D9" w:themeFill="background1" w:themeFillShade="D9"/>
          </w:tcPr>
          <w:p w:rsidR="001755A8" w:rsidRPr="001755A8" w:rsidRDefault="001755A8" w:rsidP="002719E0">
            <w:pPr>
              <w:jc w:val="center"/>
              <w:rPr>
                <w:rFonts w:eastAsiaTheme="minorHAnsi"/>
                <w:sz w:val="20"/>
                <w:szCs w:val="20"/>
              </w:rPr>
            </w:pPr>
            <w:r w:rsidRPr="001755A8">
              <w:rPr>
                <w:sz w:val="20"/>
                <w:szCs w:val="20"/>
              </w:rPr>
              <w:t>8:30-4:30</w:t>
            </w:r>
          </w:p>
        </w:tc>
      </w:tr>
      <w:tr w:rsidR="002719E0" w:rsidTr="0012574C">
        <w:trPr>
          <w:trHeight w:val="249"/>
        </w:trPr>
        <w:tc>
          <w:tcPr>
            <w:tcW w:w="7474" w:type="dxa"/>
            <w:gridSpan w:val="8"/>
            <w:vMerge w:val="restart"/>
          </w:tcPr>
          <w:p w:rsidR="000B681D" w:rsidRPr="00043D76" w:rsidRDefault="000B681D" w:rsidP="002719E0">
            <w:pPr>
              <w:jc w:val="center"/>
              <w:rPr>
                <w:sz w:val="24"/>
                <w:szCs w:val="24"/>
              </w:rPr>
            </w:pPr>
          </w:p>
        </w:tc>
        <w:tc>
          <w:tcPr>
            <w:tcW w:w="1075" w:type="dxa"/>
            <w:vAlign w:val="center"/>
          </w:tcPr>
          <w:p w:rsidR="000B681D" w:rsidRPr="001755A8" w:rsidRDefault="000B681D" w:rsidP="002719E0">
            <w:pPr>
              <w:rPr>
                <w:rFonts w:eastAsiaTheme="minorHAnsi"/>
                <w:sz w:val="20"/>
                <w:szCs w:val="20"/>
              </w:rPr>
            </w:pPr>
            <w:r w:rsidRPr="001755A8">
              <w:rPr>
                <w:sz w:val="20"/>
                <w:szCs w:val="20"/>
              </w:rPr>
              <w:t>Wednesday:</w:t>
            </w:r>
          </w:p>
        </w:tc>
        <w:tc>
          <w:tcPr>
            <w:tcW w:w="1389" w:type="dxa"/>
            <w:gridSpan w:val="2"/>
          </w:tcPr>
          <w:p w:rsidR="000B681D" w:rsidRPr="001755A8" w:rsidRDefault="000B681D" w:rsidP="002719E0">
            <w:pPr>
              <w:jc w:val="center"/>
              <w:rPr>
                <w:rFonts w:eastAsiaTheme="minorHAnsi"/>
                <w:sz w:val="20"/>
                <w:szCs w:val="20"/>
              </w:rPr>
            </w:pPr>
            <w:r w:rsidRPr="001755A8">
              <w:rPr>
                <w:sz w:val="20"/>
                <w:szCs w:val="20"/>
              </w:rPr>
              <w:t>8:30-4:30</w:t>
            </w:r>
          </w:p>
        </w:tc>
      </w:tr>
      <w:tr w:rsidR="002719E0" w:rsidTr="0012574C">
        <w:trPr>
          <w:trHeight w:val="249"/>
        </w:trPr>
        <w:tc>
          <w:tcPr>
            <w:tcW w:w="7474" w:type="dxa"/>
            <w:gridSpan w:val="8"/>
            <w:vMerge/>
            <w:vAlign w:val="center"/>
          </w:tcPr>
          <w:p w:rsidR="000B681D" w:rsidRDefault="000B681D" w:rsidP="002719E0">
            <w:pPr>
              <w:jc w:val="center"/>
            </w:pPr>
          </w:p>
        </w:tc>
        <w:tc>
          <w:tcPr>
            <w:tcW w:w="1075" w:type="dxa"/>
            <w:shd w:val="clear" w:color="auto" w:fill="D9D9D9" w:themeFill="background1" w:themeFillShade="D9"/>
            <w:vAlign w:val="center"/>
          </w:tcPr>
          <w:p w:rsidR="000B681D" w:rsidRPr="001755A8" w:rsidRDefault="000B681D" w:rsidP="002719E0">
            <w:pPr>
              <w:rPr>
                <w:rFonts w:eastAsiaTheme="minorHAnsi"/>
                <w:sz w:val="20"/>
                <w:szCs w:val="20"/>
              </w:rPr>
            </w:pPr>
            <w:r w:rsidRPr="001755A8">
              <w:rPr>
                <w:sz w:val="20"/>
                <w:szCs w:val="20"/>
              </w:rPr>
              <w:t>Thursday:    </w:t>
            </w:r>
          </w:p>
        </w:tc>
        <w:tc>
          <w:tcPr>
            <w:tcW w:w="1389" w:type="dxa"/>
            <w:gridSpan w:val="2"/>
            <w:shd w:val="clear" w:color="auto" w:fill="D9D9D9" w:themeFill="background1" w:themeFillShade="D9"/>
          </w:tcPr>
          <w:p w:rsidR="000B681D" w:rsidRPr="001755A8" w:rsidRDefault="000B681D" w:rsidP="002719E0">
            <w:pPr>
              <w:jc w:val="center"/>
              <w:rPr>
                <w:rFonts w:eastAsiaTheme="minorHAnsi"/>
                <w:sz w:val="20"/>
                <w:szCs w:val="20"/>
              </w:rPr>
            </w:pPr>
            <w:r w:rsidRPr="001755A8">
              <w:rPr>
                <w:sz w:val="20"/>
                <w:szCs w:val="20"/>
              </w:rPr>
              <w:t>8:30-4:30</w:t>
            </w:r>
          </w:p>
        </w:tc>
      </w:tr>
      <w:tr w:rsidR="002719E0" w:rsidTr="0012574C">
        <w:trPr>
          <w:trHeight w:val="283"/>
        </w:trPr>
        <w:tc>
          <w:tcPr>
            <w:tcW w:w="7474" w:type="dxa"/>
            <w:gridSpan w:val="8"/>
            <w:vMerge/>
            <w:tcBorders>
              <w:bottom w:val="single" w:sz="12" w:space="0" w:color="auto"/>
            </w:tcBorders>
            <w:vAlign w:val="center"/>
          </w:tcPr>
          <w:p w:rsidR="000B681D" w:rsidRDefault="000B681D" w:rsidP="002719E0">
            <w:pPr>
              <w:jc w:val="center"/>
            </w:pPr>
          </w:p>
        </w:tc>
        <w:tc>
          <w:tcPr>
            <w:tcW w:w="1075" w:type="dxa"/>
            <w:tcBorders>
              <w:bottom w:val="single" w:sz="12" w:space="0" w:color="auto"/>
            </w:tcBorders>
            <w:vAlign w:val="center"/>
          </w:tcPr>
          <w:p w:rsidR="000B681D" w:rsidRPr="001755A8" w:rsidRDefault="000B681D" w:rsidP="00934DA4">
            <w:pPr>
              <w:rPr>
                <w:rFonts w:eastAsiaTheme="minorHAnsi"/>
                <w:sz w:val="20"/>
                <w:szCs w:val="20"/>
              </w:rPr>
            </w:pPr>
            <w:r w:rsidRPr="001755A8">
              <w:rPr>
                <w:sz w:val="20"/>
                <w:szCs w:val="20"/>
              </w:rPr>
              <w:t>Friday:          </w:t>
            </w:r>
          </w:p>
        </w:tc>
        <w:tc>
          <w:tcPr>
            <w:tcW w:w="1389" w:type="dxa"/>
            <w:gridSpan w:val="2"/>
            <w:tcBorders>
              <w:bottom w:val="single" w:sz="12" w:space="0" w:color="auto"/>
            </w:tcBorders>
          </w:tcPr>
          <w:p w:rsidR="000B681D" w:rsidRPr="001755A8" w:rsidRDefault="000B681D" w:rsidP="00934DA4">
            <w:pPr>
              <w:jc w:val="center"/>
              <w:rPr>
                <w:rFonts w:eastAsiaTheme="minorHAnsi"/>
                <w:sz w:val="20"/>
                <w:szCs w:val="20"/>
              </w:rPr>
            </w:pPr>
            <w:r w:rsidRPr="001755A8">
              <w:rPr>
                <w:sz w:val="20"/>
                <w:szCs w:val="20"/>
              </w:rPr>
              <w:t>8:30-4:30</w:t>
            </w:r>
          </w:p>
        </w:tc>
      </w:tr>
    </w:tbl>
    <w:p w:rsidR="00BA6317" w:rsidRDefault="00BA6317"/>
    <w:p w:rsidR="00D94779" w:rsidRDefault="00D94779"/>
    <w:p w:rsidR="00D94779" w:rsidRDefault="00D94779"/>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rsidP="00A2599C">
      <w:pPr>
        <w:rPr>
          <w:b/>
          <w:sz w:val="28"/>
          <w:szCs w:val="28"/>
          <w:u w:val="single"/>
        </w:rPr>
      </w:pPr>
    </w:p>
    <w:p w:rsidR="00A2599C" w:rsidRDefault="00A2599C" w:rsidP="00A2599C">
      <w:pPr>
        <w:pStyle w:val="PlainText"/>
        <w:rPr>
          <w:rFonts w:ascii="Calibri" w:hAnsi="Calibri"/>
        </w:rPr>
      </w:pPr>
    </w:p>
    <w:p w:rsidR="00A2599C" w:rsidRDefault="00A2599C" w:rsidP="00A2599C">
      <w:pPr>
        <w:pStyle w:val="PlainText"/>
        <w:rPr>
          <w:rFonts w:ascii="Calibri" w:hAnsi="Calibri"/>
          <w:b/>
          <w:sz w:val="28"/>
          <w:szCs w:val="28"/>
          <w:u w:val="single"/>
        </w:rPr>
      </w:pPr>
      <w:bookmarkStart w:id="1" w:name="edu"/>
      <w:r>
        <w:rPr>
          <w:rFonts w:ascii="Calibri" w:hAnsi="Calibri"/>
          <w:b/>
          <w:sz w:val="28"/>
          <w:szCs w:val="28"/>
          <w:u w:val="single"/>
        </w:rPr>
        <w:t>Education</w:t>
      </w:r>
    </w:p>
    <w:p w:rsidR="007E1F8E" w:rsidRDefault="007E1F8E" w:rsidP="007E1F8E">
      <w:pPr>
        <w:pStyle w:val="NormalWeb"/>
        <w:spacing w:before="0" w:after="0" w:line="240" w:lineRule="auto"/>
        <w:rPr>
          <w:rFonts w:ascii="Calibri" w:eastAsia="Calibri" w:hAnsi="Calibri"/>
          <w:b/>
          <w:color w:val="auto"/>
          <w:sz w:val="20"/>
          <w:szCs w:val="20"/>
          <w:u w:val="single"/>
        </w:rPr>
      </w:pPr>
    </w:p>
    <w:p w:rsidR="007E1F8E" w:rsidRPr="000B65ED" w:rsidRDefault="007E1F8E" w:rsidP="007E1F8E">
      <w:pPr>
        <w:pStyle w:val="NormalWeb"/>
        <w:spacing w:before="0" w:after="0" w:line="240" w:lineRule="auto"/>
        <w:rPr>
          <w:rFonts w:asciiTheme="minorHAnsi" w:eastAsiaTheme="minorHAnsi" w:hAnsiTheme="minorHAnsi"/>
          <w:b/>
          <w:sz w:val="22"/>
          <w:szCs w:val="22"/>
        </w:rPr>
      </w:pPr>
      <w:r w:rsidRPr="000B65ED">
        <w:rPr>
          <w:rFonts w:asciiTheme="minorHAnsi" w:eastAsiaTheme="minorHAnsi" w:hAnsiTheme="minorHAnsi" w:cs="Courier New"/>
          <w:b/>
          <w:sz w:val="22"/>
          <w:szCs w:val="22"/>
        </w:rPr>
        <w:t>Fulbright-Hays: Group Projects Abroad</w:t>
      </w:r>
      <w:r w:rsidRPr="000B65ED">
        <w:rPr>
          <w:rFonts w:asciiTheme="minorHAnsi" w:eastAsiaTheme="minorHAnsi" w:hAnsiTheme="minorHAnsi"/>
          <w:b/>
          <w:sz w:val="22"/>
          <w:szCs w:val="22"/>
        </w:rPr>
        <w:t xml:space="preserve">; </w:t>
      </w:r>
      <w:r w:rsidRPr="000B65ED">
        <w:rPr>
          <w:rFonts w:asciiTheme="minorHAnsi" w:eastAsiaTheme="minorHAnsi" w:hAnsiTheme="minorHAnsi" w:cs="Courier New"/>
          <w:b/>
          <w:sz w:val="22"/>
          <w:szCs w:val="22"/>
        </w:rPr>
        <w:t>U.S. Department of Education:</w:t>
      </w:r>
      <w:r>
        <w:rPr>
          <w:rFonts w:asciiTheme="minorHAnsi" w:eastAsiaTheme="minorHAnsi" w:hAnsiTheme="minorHAnsi" w:cs="Courier New"/>
          <w:b/>
          <w:sz w:val="22"/>
          <w:szCs w:val="22"/>
        </w:rPr>
        <w:t xml:space="preserve"> </w:t>
      </w:r>
      <w:r>
        <w:rPr>
          <w:rFonts w:asciiTheme="minorHAnsi" w:eastAsiaTheme="minorHAnsi" w:hAnsiTheme="minorHAnsi" w:cs="Courier New"/>
          <w:sz w:val="22"/>
          <w:szCs w:val="22"/>
        </w:rPr>
        <w:t>s</w:t>
      </w:r>
      <w:r w:rsidRPr="000B65ED">
        <w:rPr>
          <w:rFonts w:asciiTheme="minorHAnsi" w:eastAsiaTheme="minorHAnsi" w:hAnsiTheme="minorHAnsi" w:cs="Courier New"/>
          <w:sz w:val="22"/>
          <w:szCs w:val="22"/>
        </w:rPr>
        <w:t>upports overseas p</w:t>
      </w:r>
      <w:r>
        <w:rPr>
          <w:rFonts w:asciiTheme="minorHAnsi" w:eastAsiaTheme="minorHAnsi" w:hAnsiTheme="minorHAnsi" w:cs="Courier New"/>
          <w:sz w:val="22"/>
          <w:szCs w:val="22"/>
        </w:rPr>
        <w:t xml:space="preserve">rojects in training, research, </w:t>
      </w:r>
      <w:r w:rsidRPr="000B65ED">
        <w:rPr>
          <w:rFonts w:asciiTheme="minorHAnsi" w:eastAsiaTheme="minorHAnsi" w:hAnsiTheme="minorHAnsi" w:cs="Courier New"/>
          <w:sz w:val="22"/>
          <w:szCs w:val="22"/>
        </w:rPr>
        <w:t>and curriculum</w:t>
      </w:r>
      <w:r>
        <w:rPr>
          <w:rFonts w:asciiTheme="minorHAnsi" w:eastAsiaTheme="minorHAnsi" w:hAnsiTheme="minorHAnsi" w:cs="Courier New"/>
          <w:sz w:val="22"/>
          <w:szCs w:val="22"/>
        </w:rPr>
        <w:t xml:space="preserve"> development in modern foreign </w:t>
      </w:r>
      <w:r w:rsidRPr="000B65ED">
        <w:rPr>
          <w:rFonts w:asciiTheme="minorHAnsi" w:eastAsiaTheme="minorHAnsi" w:hAnsiTheme="minorHAnsi" w:cs="Courier New"/>
          <w:sz w:val="22"/>
          <w:szCs w:val="22"/>
        </w:rPr>
        <w:t>languages and area studies for groups of teachers,</w:t>
      </w:r>
      <w:r>
        <w:rPr>
          <w:rFonts w:asciiTheme="minorHAnsi" w:eastAsiaTheme="minorHAnsi" w:hAnsiTheme="minorHAnsi" w:cs="Courier New"/>
          <w:sz w:val="22"/>
          <w:szCs w:val="22"/>
        </w:rPr>
        <w:t xml:space="preserve"> </w:t>
      </w:r>
      <w:r w:rsidRPr="000B65ED">
        <w:rPr>
          <w:rFonts w:asciiTheme="minorHAnsi" w:eastAsiaTheme="minorHAnsi" w:hAnsiTheme="minorHAnsi" w:cs="Courier New"/>
          <w:sz w:val="22"/>
          <w:szCs w:val="22"/>
        </w:rPr>
        <w:t>students, and faculty</w:t>
      </w:r>
      <w:r>
        <w:rPr>
          <w:rFonts w:asciiTheme="minorHAnsi" w:eastAsiaTheme="minorHAnsi" w:hAnsiTheme="minorHAnsi" w:cs="Courier New"/>
          <w:sz w:val="22"/>
          <w:szCs w:val="22"/>
        </w:rPr>
        <w:t xml:space="preserve"> engaged in a common endeavor. </w:t>
      </w:r>
      <w:r w:rsidRPr="000B65ED">
        <w:rPr>
          <w:rFonts w:asciiTheme="minorHAnsi" w:eastAsiaTheme="minorHAnsi" w:hAnsiTheme="minorHAnsi" w:cs="Courier New"/>
          <w:sz w:val="22"/>
          <w:szCs w:val="22"/>
        </w:rPr>
        <w:t>Projects may inclu</w:t>
      </w:r>
      <w:r>
        <w:rPr>
          <w:rFonts w:asciiTheme="minorHAnsi" w:eastAsiaTheme="minorHAnsi" w:hAnsiTheme="minorHAnsi" w:cs="Courier New"/>
          <w:sz w:val="22"/>
          <w:szCs w:val="22"/>
        </w:rPr>
        <w:t>de annual competition of short-</w:t>
      </w:r>
      <w:r w:rsidRPr="000B65ED">
        <w:rPr>
          <w:rFonts w:asciiTheme="minorHAnsi" w:eastAsiaTheme="minorHAnsi" w:hAnsiTheme="minorHAnsi" w:cs="Courier New"/>
          <w:sz w:val="22"/>
          <w:szCs w:val="22"/>
        </w:rPr>
        <w:t>term seminars,</w:t>
      </w:r>
      <w:r>
        <w:rPr>
          <w:rFonts w:asciiTheme="minorHAnsi" w:eastAsiaTheme="minorHAnsi" w:hAnsiTheme="minorHAnsi" w:cs="Courier New"/>
          <w:sz w:val="22"/>
          <w:szCs w:val="22"/>
        </w:rPr>
        <w:t xml:space="preserve"> curriculum development, group </w:t>
      </w:r>
      <w:r w:rsidRPr="000B65ED">
        <w:rPr>
          <w:rFonts w:asciiTheme="minorHAnsi" w:eastAsiaTheme="minorHAnsi" w:hAnsiTheme="minorHAnsi" w:cs="Courier New"/>
          <w:sz w:val="22"/>
          <w:szCs w:val="22"/>
        </w:rPr>
        <w:t>research or study, o</w:t>
      </w:r>
      <w:r>
        <w:rPr>
          <w:rFonts w:asciiTheme="minorHAnsi" w:eastAsiaTheme="minorHAnsi" w:hAnsiTheme="minorHAnsi" w:cs="Courier New"/>
          <w:sz w:val="22"/>
          <w:szCs w:val="22"/>
        </w:rPr>
        <w:t xml:space="preserve">r every four years competition </w:t>
      </w:r>
      <w:r w:rsidRPr="000B65ED">
        <w:rPr>
          <w:rFonts w:asciiTheme="minorHAnsi" w:eastAsiaTheme="minorHAnsi" w:hAnsiTheme="minorHAnsi" w:cs="Courier New"/>
          <w:sz w:val="22"/>
          <w:szCs w:val="22"/>
        </w:rPr>
        <w:t>of advanced inte</w:t>
      </w:r>
      <w:r>
        <w:rPr>
          <w:rFonts w:asciiTheme="minorHAnsi" w:eastAsiaTheme="minorHAnsi" w:hAnsiTheme="minorHAnsi" w:cs="Courier New"/>
          <w:sz w:val="22"/>
          <w:szCs w:val="22"/>
        </w:rPr>
        <w:t xml:space="preserve">nsive language projects. FY 14 </w:t>
      </w:r>
      <w:r w:rsidRPr="000B65ED">
        <w:rPr>
          <w:rFonts w:asciiTheme="minorHAnsi" w:eastAsiaTheme="minorHAnsi" w:hAnsiTheme="minorHAnsi" w:cs="Courier New"/>
          <w:sz w:val="22"/>
          <w:szCs w:val="22"/>
        </w:rPr>
        <w:t>compet</w:t>
      </w:r>
      <w:r>
        <w:rPr>
          <w:rFonts w:asciiTheme="minorHAnsi" w:eastAsiaTheme="minorHAnsi" w:hAnsiTheme="minorHAnsi" w:cs="Courier New"/>
          <w:sz w:val="22"/>
          <w:szCs w:val="22"/>
        </w:rPr>
        <w:t xml:space="preserve">ition expected to open in April and proposals will be due in the summer of 2014 (date TBA). For more information, visit </w:t>
      </w:r>
      <w:hyperlink r:id="rId21" w:history="1">
        <w:r w:rsidRPr="000B65ED">
          <w:rPr>
            <w:rStyle w:val="Hyperlink"/>
            <w:rFonts w:asciiTheme="minorHAnsi" w:eastAsiaTheme="minorHAnsi" w:hAnsiTheme="minorHAnsi" w:cs="Courier New"/>
            <w:sz w:val="22"/>
            <w:szCs w:val="22"/>
          </w:rPr>
          <w:t>ED.gov</w:t>
        </w:r>
      </w:hyperlink>
    </w:p>
    <w:p w:rsidR="007E1F8E" w:rsidRDefault="007E1F8E" w:rsidP="00A2599C">
      <w:pPr>
        <w:pStyle w:val="PlainText"/>
        <w:pBdr>
          <w:bottom w:val="single" w:sz="6" w:space="1" w:color="auto"/>
        </w:pBdr>
        <w:rPr>
          <w:rFonts w:ascii="Calibri" w:hAnsi="Calibri"/>
          <w:b/>
          <w:sz w:val="20"/>
          <w:szCs w:val="20"/>
          <w:u w:val="single"/>
        </w:rPr>
      </w:pPr>
    </w:p>
    <w:p w:rsidR="00A2599C" w:rsidRDefault="00A2599C" w:rsidP="00A2599C">
      <w:pPr>
        <w:pStyle w:val="PlainText"/>
        <w:rPr>
          <w:rFonts w:ascii="Calibri" w:hAnsi="Calibri"/>
          <w:b/>
          <w:sz w:val="20"/>
          <w:szCs w:val="20"/>
          <w:u w:val="single"/>
        </w:rPr>
      </w:pPr>
    </w:p>
    <w:p w:rsidR="00DC2F53" w:rsidRPr="00DC2F53" w:rsidRDefault="00DC2F53" w:rsidP="00DC2F53">
      <w:pPr>
        <w:pStyle w:val="NormalWeb"/>
        <w:spacing w:before="0" w:after="0" w:line="240" w:lineRule="auto"/>
        <w:rPr>
          <w:rFonts w:asciiTheme="minorHAnsi" w:eastAsiaTheme="minorHAnsi" w:hAnsiTheme="minorHAnsi"/>
          <w:b/>
          <w:sz w:val="22"/>
          <w:szCs w:val="22"/>
        </w:rPr>
      </w:pPr>
      <w:r w:rsidRPr="00DC2F53">
        <w:rPr>
          <w:rFonts w:asciiTheme="minorHAnsi" w:eastAsiaTheme="minorHAnsi" w:hAnsiTheme="minorHAnsi" w:cs="Courier New"/>
          <w:b/>
          <w:sz w:val="22"/>
          <w:szCs w:val="22"/>
        </w:rPr>
        <w:t>Faculty Ear</w:t>
      </w:r>
      <w:r>
        <w:rPr>
          <w:rFonts w:asciiTheme="minorHAnsi" w:eastAsiaTheme="minorHAnsi" w:hAnsiTheme="minorHAnsi" w:cs="Courier New"/>
          <w:b/>
          <w:sz w:val="22"/>
          <w:szCs w:val="22"/>
        </w:rPr>
        <w:t xml:space="preserve">ly Career Development (CAREER) </w:t>
      </w:r>
      <w:r w:rsidRPr="00DC2F53">
        <w:rPr>
          <w:rFonts w:asciiTheme="minorHAnsi" w:eastAsiaTheme="minorHAnsi" w:hAnsiTheme="minorHAnsi" w:cs="Courier New"/>
          <w:b/>
          <w:sz w:val="22"/>
          <w:szCs w:val="22"/>
        </w:rPr>
        <w:t>Program</w:t>
      </w:r>
      <w:r>
        <w:rPr>
          <w:rFonts w:asciiTheme="minorHAnsi" w:eastAsiaTheme="minorHAnsi" w:hAnsiTheme="minorHAnsi" w:cs="Courier New"/>
          <w:b/>
          <w:sz w:val="22"/>
          <w:szCs w:val="22"/>
        </w:rPr>
        <w:t>;</w:t>
      </w:r>
      <w:r>
        <w:rPr>
          <w:rFonts w:asciiTheme="minorHAnsi" w:eastAsiaTheme="minorHAnsi" w:hAnsiTheme="minorHAnsi"/>
          <w:b/>
          <w:sz w:val="22"/>
          <w:szCs w:val="22"/>
        </w:rPr>
        <w:t xml:space="preserve"> </w:t>
      </w:r>
      <w:r w:rsidRPr="00DC2F53">
        <w:rPr>
          <w:rFonts w:asciiTheme="minorHAnsi" w:eastAsiaTheme="minorHAnsi" w:hAnsiTheme="minorHAnsi" w:cs="Courier New"/>
          <w:b/>
          <w:sz w:val="22"/>
          <w:szCs w:val="22"/>
        </w:rPr>
        <w:t>National Science Foundation</w:t>
      </w:r>
      <w:r>
        <w:rPr>
          <w:rFonts w:asciiTheme="minorHAnsi" w:eastAsiaTheme="minorHAnsi" w:hAnsiTheme="minorHAnsi" w:cs="Courier New"/>
          <w:b/>
          <w:sz w:val="22"/>
          <w:szCs w:val="22"/>
        </w:rPr>
        <w:t xml:space="preserve"> (NSF): </w:t>
      </w:r>
      <w:r w:rsidRPr="00DC2F53">
        <w:rPr>
          <w:rFonts w:asciiTheme="minorHAnsi" w:eastAsiaTheme="minorHAnsi" w:hAnsiTheme="minorHAnsi" w:cs="Courier New"/>
          <w:sz w:val="22"/>
          <w:szCs w:val="22"/>
        </w:rPr>
        <w:t>support</w:t>
      </w:r>
      <w:r>
        <w:rPr>
          <w:rFonts w:asciiTheme="minorHAnsi" w:eastAsiaTheme="minorHAnsi" w:hAnsiTheme="minorHAnsi" w:cs="Courier New"/>
          <w:sz w:val="22"/>
          <w:szCs w:val="22"/>
        </w:rPr>
        <w:t>s</w:t>
      </w:r>
      <w:r w:rsidRPr="00DC2F53">
        <w:rPr>
          <w:rFonts w:asciiTheme="minorHAnsi" w:eastAsiaTheme="minorHAnsi" w:hAnsiTheme="minorHAnsi" w:cs="Courier New"/>
          <w:sz w:val="22"/>
          <w:szCs w:val="22"/>
        </w:rPr>
        <w:t xml:space="preserve"> of junior faculty w</w:t>
      </w:r>
      <w:r>
        <w:rPr>
          <w:rFonts w:asciiTheme="minorHAnsi" w:eastAsiaTheme="minorHAnsi" w:hAnsiTheme="minorHAnsi" w:cs="Courier New"/>
          <w:sz w:val="22"/>
          <w:szCs w:val="22"/>
        </w:rPr>
        <w:t xml:space="preserve">ho exemplify </w:t>
      </w:r>
      <w:r w:rsidRPr="00DC2F53">
        <w:rPr>
          <w:rFonts w:asciiTheme="minorHAnsi" w:eastAsiaTheme="minorHAnsi" w:hAnsiTheme="minorHAnsi" w:cs="Courier New"/>
          <w:sz w:val="22"/>
          <w:szCs w:val="22"/>
        </w:rPr>
        <w:t>the role of teache</w:t>
      </w:r>
      <w:r>
        <w:rPr>
          <w:rFonts w:asciiTheme="minorHAnsi" w:eastAsiaTheme="minorHAnsi" w:hAnsiTheme="minorHAnsi" w:cs="Courier New"/>
          <w:sz w:val="22"/>
          <w:szCs w:val="22"/>
        </w:rPr>
        <w:t xml:space="preserve">r-scholars through outstanding </w:t>
      </w:r>
      <w:r w:rsidRPr="00DC2F53">
        <w:rPr>
          <w:rFonts w:asciiTheme="minorHAnsi" w:eastAsiaTheme="minorHAnsi" w:hAnsiTheme="minorHAnsi" w:cs="Courier New"/>
          <w:sz w:val="22"/>
          <w:szCs w:val="22"/>
        </w:rPr>
        <w:t xml:space="preserve">research, excellent </w:t>
      </w:r>
      <w:r>
        <w:rPr>
          <w:rFonts w:asciiTheme="minorHAnsi" w:eastAsiaTheme="minorHAnsi" w:hAnsiTheme="minorHAnsi" w:cs="Courier New"/>
          <w:sz w:val="22"/>
          <w:szCs w:val="22"/>
        </w:rPr>
        <w:t xml:space="preserve">education, and the integration </w:t>
      </w:r>
      <w:r w:rsidRPr="00DC2F53">
        <w:rPr>
          <w:rFonts w:asciiTheme="minorHAnsi" w:eastAsiaTheme="minorHAnsi" w:hAnsiTheme="minorHAnsi" w:cs="Courier New"/>
          <w:sz w:val="22"/>
          <w:szCs w:val="22"/>
        </w:rPr>
        <w:t xml:space="preserve">of education and </w:t>
      </w:r>
      <w:r>
        <w:rPr>
          <w:rFonts w:asciiTheme="minorHAnsi" w:eastAsiaTheme="minorHAnsi" w:hAnsiTheme="minorHAnsi" w:cs="Courier New"/>
          <w:sz w:val="22"/>
          <w:szCs w:val="22"/>
        </w:rPr>
        <w:t xml:space="preserve">research within the context of </w:t>
      </w:r>
      <w:r w:rsidRPr="00DC2F53">
        <w:rPr>
          <w:rFonts w:asciiTheme="minorHAnsi" w:eastAsiaTheme="minorHAnsi" w:hAnsiTheme="minorHAnsi" w:cs="Courier New"/>
          <w:sz w:val="22"/>
          <w:szCs w:val="22"/>
        </w:rPr>
        <w:t>their organizations</w:t>
      </w:r>
      <w:r>
        <w:rPr>
          <w:rFonts w:asciiTheme="minorHAnsi" w:eastAsiaTheme="minorHAnsi" w:hAnsiTheme="minorHAnsi" w:cs="Courier New"/>
          <w:sz w:val="22"/>
          <w:szCs w:val="22"/>
        </w:rPr>
        <w:t xml:space="preserve">' mission. Awards build a firm </w:t>
      </w:r>
      <w:r w:rsidRPr="00DC2F53">
        <w:rPr>
          <w:rFonts w:asciiTheme="minorHAnsi" w:eastAsiaTheme="minorHAnsi" w:hAnsiTheme="minorHAnsi" w:cs="Courier New"/>
          <w:sz w:val="22"/>
          <w:szCs w:val="22"/>
        </w:rPr>
        <w:t xml:space="preserve">foundation for a lifetime of leadership </w:t>
      </w:r>
      <w:r>
        <w:rPr>
          <w:rFonts w:asciiTheme="minorHAnsi" w:eastAsiaTheme="minorHAnsi" w:hAnsiTheme="minorHAnsi" w:cs="Courier New"/>
          <w:sz w:val="22"/>
          <w:szCs w:val="22"/>
        </w:rPr>
        <w:t xml:space="preserve">in </w:t>
      </w:r>
      <w:r w:rsidRPr="00DC2F53">
        <w:rPr>
          <w:rFonts w:asciiTheme="minorHAnsi" w:eastAsiaTheme="minorHAnsi" w:hAnsiTheme="minorHAnsi" w:cs="Courier New"/>
          <w:sz w:val="22"/>
          <w:szCs w:val="22"/>
        </w:rPr>
        <w:t>integrating education and research.</w:t>
      </w:r>
      <w:r>
        <w:rPr>
          <w:rFonts w:asciiTheme="minorHAnsi" w:eastAsiaTheme="minorHAnsi" w:hAnsiTheme="minorHAnsi" w:cs="Courier New"/>
          <w:sz w:val="22"/>
          <w:szCs w:val="22"/>
        </w:rPr>
        <w:t xml:space="preserve"> Proposals are due July 21, 2014. For more information, visit </w:t>
      </w:r>
      <w:hyperlink r:id="rId22" w:history="1">
        <w:r w:rsidRPr="00DC2F53">
          <w:rPr>
            <w:rStyle w:val="Hyperlink"/>
            <w:rFonts w:asciiTheme="minorHAnsi" w:eastAsiaTheme="minorHAnsi" w:hAnsiTheme="minorHAnsi" w:cs="Courier New"/>
            <w:sz w:val="22"/>
            <w:szCs w:val="22"/>
          </w:rPr>
          <w:t>NSF.gov</w:t>
        </w:r>
      </w:hyperlink>
    </w:p>
    <w:p w:rsidR="00DC2F53" w:rsidRDefault="00DC2F53" w:rsidP="00DC2F53">
      <w:pPr>
        <w:pStyle w:val="PlainText"/>
        <w:pBdr>
          <w:bottom w:val="single" w:sz="6" w:space="1" w:color="auto"/>
        </w:pBdr>
        <w:rPr>
          <w:rFonts w:ascii="Courier New" w:eastAsiaTheme="minorHAnsi" w:hAnsi="Courier New" w:cs="Courier New"/>
          <w:sz w:val="20"/>
          <w:szCs w:val="20"/>
        </w:rPr>
      </w:pPr>
    </w:p>
    <w:p w:rsidR="00105EB5" w:rsidRDefault="00105EB5" w:rsidP="00DC2F53">
      <w:pPr>
        <w:pStyle w:val="PlainText"/>
        <w:rPr>
          <w:rFonts w:ascii="Arial" w:hAnsi="Arial"/>
          <w:sz w:val="20"/>
          <w:szCs w:val="20"/>
        </w:rPr>
      </w:pPr>
    </w:p>
    <w:p w:rsidR="00105EB5" w:rsidRPr="00105EB5" w:rsidRDefault="00105EB5" w:rsidP="00105EB5">
      <w:pPr>
        <w:pStyle w:val="PlainText"/>
        <w:rPr>
          <w:rFonts w:asciiTheme="minorHAnsi" w:eastAsiaTheme="minorHAnsi" w:hAnsiTheme="minorHAnsi" w:cs="Courier New"/>
          <w:color w:val="313131"/>
          <w:sz w:val="22"/>
          <w:szCs w:val="22"/>
        </w:rPr>
      </w:pPr>
      <w:r w:rsidRPr="00105EB5">
        <w:rPr>
          <w:rFonts w:asciiTheme="minorHAnsi" w:hAnsiTheme="minorHAnsi"/>
          <w:b/>
          <w:sz w:val="22"/>
          <w:szCs w:val="22"/>
        </w:rPr>
        <w:t>Institute of Education Sciences (IES): Special Education Research; U.S. Department of Education (ED); Institute of Educational Sciences (IES):</w:t>
      </w:r>
      <w:r>
        <w:rPr>
          <w:rFonts w:asciiTheme="minorHAnsi" w:hAnsiTheme="minorHAnsi"/>
          <w:sz w:val="22"/>
          <w:szCs w:val="22"/>
        </w:rPr>
        <w:t xml:space="preserve"> seeks</w:t>
      </w:r>
      <w:r w:rsidRPr="00105EB5">
        <w:rPr>
          <w:rFonts w:asciiTheme="minorHAnsi" w:hAnsiTheme="minorHAnsi"/>
          <w:sz w:val="22"/>
          <w:szCs w:val="22"/>
        </w:rPr>
        <w:t xml:space="preserve"> applications to provide interested individuals and the general public with reliable and valid information about education practices that support learning and improve academic achievement and access to education o</w:t>
      </w:r>
      <w:r>
        <w:rPr>
          <w:rFonts w:asciiTheme="minorHAnsi" w:hAnsiTheme="minorHAnsi"/>
          <w:sz w:val="22"/>
          <w:szCs w:val="22"/>
        </w:rPr>
        <w:t xml:space="preserve">pportunities for all students.  </w:t>
      </w:r>
      <w:r w:rsidRPr="00105EB5">
        <w:rPr>
          <w:rFonts w:asciiTheme="minorHAnsi" w:eastAsiaTheme="minorHAnsi" w:hAnsiTheme="minorHAnsi" w:cs="Courier New"/>
          <w:color w:val="313131"/>
          <w:sz w:val="22"/>
          <w:szCs w:val="22"/>
        </w:rPr>
        <w:t>The I</w:t>
      </w:r>
      <w:r>
        <w:rPr>
          <w:rFonts w:asciiTheme="minorHAnsi" w:eastAsiaTheme="minorHAnsi" w:hAnsiTheme="minorHAnsi" w:cs="Courier New"/>
          <w:color w:val="313131"/>
          <w:sz w:val="22"/>
          <w:szCs w:val="22"/>
        </w:rPr>
        <w:t xml:space="preserve">nstitute’s National Center for </w:t>
      </w:r>
      <w:r w:rsidRPr="00105EB5">
        <w:rPr>
          <w:rFonts w:asciiTheme="minorHAnsi" w:eastAsiaTheme="minorHAnsi" w:hAnsiTheme="minorHAnsi" w:cs="Courier New"/>
          <w:color w:val="313131"/>
          <w:sz w:val="22"/>
          <w:szCs w:val="22"/>
        </w:rPr>
        <w:t>Educa</w:t>
      </w:r>
      <w:r>
        <w:rPr>
          <w:rFonts w:asciiTheme="minorHAnsi" w:eastAsiaTheme="minorHAnsi" w:hAnsiTheme="minorHAnsi" w:cs="Courier New"/>
          <w:color w:val="313131"/>
          <w:sz w:val="22"/>
          <w:szCs w:val="22"/>
        </w:rPr>
        <w:t xml:space="preserve">tion Research (NCER) will hold </w:t>
      </w:r>
      <w:r w:rsidRPr="00105EB5">
        <w:rPr>
          <w:rFonts w:asciiTheme="minorHAnsi" w:eastAsiaTheme="minorHAnsi" w:hAnsiTheme="minorHAnsi" w:cs="Courier New"/>
          <w:color w:val="313131"/>
          <w:sz w:val="22"/>
          <w:szCs w:val="22"/>
        </w:rPr>
        <w:t>five com</w:t>
      </w:r>
      <w:r>
        <w:rPr>
          <w:rFonts w:asciiTheme="minorHAnsi" w:eastAsiaTheme="minorHAnsi" w:hAnsiTheme="minorHAnsi" w:cs="Courier New"/>
          <w:color w:val="313131"/>
          <w:sz w:val="22"/>
          <w:szCs w:val="22"/>
        </w:rPr>
        <w:t xml:space="preserve">petitions: One competition for </w:t>
      </w:r>
      <w:r w:rsidRPr="00105EB5">
        <w:rPr>
          <w:rFonts w:asciiTheme="minorHAnsi" w:eastAsiaTheme="minorHAnsi" w:hAnsiTheme="minorHAnsi" w:cs="Courier New"/>
          <w:color w:val="313131"/>
          <w:sz w:val="22"/>
          <w:szCs w:val="22"/>
        </w:rPr>
        <w:t>education</w:t>
      </w:r>
      <w:r>
        <w:rPr>
          <w:rFonts w:asciiTheme="minorHAnsi" w:eastAsiaTheme="minorHAnsi" w:hAnsiTheme="minorHAnsi" w:cs="Courier New"/>
          <w:color w:val="313131"/>
          <w:sz w:val="22"/>
          <w:szCs w:val="22"/>
        </w:rPr>
        <w:t xml:space="preserve"> research, one competition for </w:t>
      </w:r>
      <w:r w:rsidRPr="00105EB5">
        <w:rPr>
          <w:rFonts w:asciiTheme="minorHAnsi" w:eastAsiaTheme="minorHAnsi" w:hAnsiTheme="minorHAnsi" w:cs="Courier New"/>
          <w:color w:val="313131"/>
          <w:sz w:val="22"/>
          <w:szCs w:val="22"/>
        </w:rPr>
        <w:t>ed</w:t>
      </w:r>
      <w:r>
        <w:rPr>
          <w:rFonts w:asciiTheme="minorHAnsi" w:eastAsiaTheme="minorHAnsi" w:hAnsiTheme="minorHAnsi" w:cs="Courier New"/>
          <w:color w:val="313131"/>
          <w:sz w:val="22"/>
          <w:szCs w:val="22"/>
        </w:rPr>
        <w:t xml:space="preserve">ucation research training, one </w:t>
      </w:r>
      <w:r w:rsidRPr="00105EB5">
        <w:rPr>
          <w:rFonts w:asciiTheme="minorHAnsi" w:eastAsiaTheme="minorHAnsi" w:hAnsiTheme="minorHAnsi" w:cs="Courier New"/>
          <w:color w:val="313131"/>
          <w:sz w:val="22"/>
          <w:szCs w:val="22"/>
        </w:rPr>
        <w:t xml:space="preserve">competition for education </w:t>
      </w:r>
      <w:r>
        <w:rPr>
          <w:rFonts w:asciiTheme="minorHAnsi" w:eastAsiaTheme="minorHAnsi" w:hAnsiTheme="minorHAnsi" w:cs="Courier New"/>
          <w:color w:val="313131"/>
          <w:sz w:val="22"/>
          <w:szCs w:val="22"/>
        </w:rPr>
        <w:t xml:space="preserve">research and </w:t>
      </w:r>
      <w:r w:rsidRPr="00105EB5">
        <w:rPr>
          <w:rFonts w:asciiTheme="minorHAnsi" w:eastAsiaTheme="minorHAnsi" w:hAnsiTheme="minorHAnsi" w:cs="Courier New"/>
          <w:color w:val="313131"/>
          <w:sz w:val="22"/>
          <w:szCs w:val="22"/>
        </w:rPr>
        <w:t>develo</w:t>
      </w:r>
      <w:r>
        <w:rPr>
          <w:rFonts w:asciiTheme="minorHAnsi" w:eastAsiaTheme="minorHAnsi" w:hAnsiTheme="minorHAnsi" w:cs="Courier New"/>
          <w:color w:val="313131"/>
          <w:sz w:val="22"/>
          <w:szCs w:val="22"/>
        </w:rPr>
        <w:t xml:space="preserve">pment centers, one competition </w:t>
      </w:r>
      <w:r w:rsidRPr="00105EB5">
        <w:rPr>
          <w:rFonts w:asciiTheme="minorHAnsi" w:eastAsiaTheme="minorHAnsi" w:hAnsiTheme="minorHAnsi" w:cs="Courier New"/>
          <w:color w:val="313131"/>
          <w:sz w:val="22"/>
          <w:szCs w:val="22"/>
        </w:rPr>
        <w:t>for statis</w:t>
      </w:r>
      <w:r>
        <w:rPr>
          <w:rFonts w:asciiTheme="minorHAnsi" w:eastAsiaTheme="minorHAnsi" w:hAnsiTheme="minorHAnsi" w:cs="Courier New"/>
          <w:color w:val="313131"/>
          <w:sz w:val="22"/>
          <w:szCs w:val="22"/>
        </w:rPr>
        <w:t xml:space="preserve">tical and research methodology </w:t>
      </w:r>
      <w:r w:rsidRPr="00105EB5">
        <w:rPr>
          <w:rFonts w:asciiTheme="minorHAnsi" w:eastAsiaTheme="minorHAnsi" w:hAnsiTheme="minorHAnsi" w:cs="Courier New"/>
          <w:color w:val="313131"/>
          <w:sz w:val="22"/>
          <w:szCs w:val="22"/>
        </w:rPr>
        <w:t>in educ</w:t>
      </w:r>
      <w:r>
        <w:rPr>
          <w:rFonts w:asciiTheme="minorHAnsi" w:eastAsiaTheme="minorHAnsi" w:hAnsiTheme="minorHAnsi" w:cs="Courier New"/>
          <w:color w:val="313131"/>
          <w:sz w:val="22"/>
          <w:szCs w:val="22"/>
        </w:rPr>
        <w:t xml:space="preserve">ation, and one competition for </w:t>
      </w:r>
      <w:r w:rsidRPr="00105EB5">
        <w:rPr>
          <w:rFonts w:asciiTheme="minorHAnsi" w:eastAsiaTheme="minorHAnsi" w:hAnsiTheme="minorHAnsi" w:cs="Courier New"/>
          <w:color w:val="313131"/>
          <w:sz w:val="22"/>
          <w:szCs w:val="22"/>
        </w:rPr>
        <w:t>partnersh</w:t>
      </w:r>
      <w:r>
        <w:rPr>
          <w:rFonts w:asciiTheme="minorHAnsi" w:eastAsiaTheme="minorHAnsi" w:hAnsiTheme="minorHAnsi" w:cs="Courier New"/>
          <w:color w:val="313131"/>
          <w:sz w:val="22"/>
          <w:szCs w:val="22"/>
        </w:rPr>
        <w:t xml:space="preserve">ips and collaborations focused </w:t>
      </w:r>
      <w:r w:rsidRPr="00105EB5">
        <w:rPr>
          <w:rFonts w:asciiTheme="minorHAnsi" w:eastAsiaTheme="minorHAnsi" w:hAnsiTheme="minorHAnsi" w:cs="Courier New"/>
          <w:color w:val="313131"/>
          <w:sz w:val="22"/>
          <w:szCs w:val="22"/>
        </w:rPr>
        <w:t>on p</w:t>
      </w:r>
      <w:r>
        <w:rPr>
          <w:rFonts w:asciiTheme="minorHAnsi" w:eastAsiaTheme="minorHAnsi" w:hAnsiTheme="minorHAnsi" w:cs="Courier New"/>
          <w:color w:val="313131"/>
          <w:sz w:val="22"/>
          <w:szCs w:val="22"/>
        </w:rPr>
        <w:t xml:space="preserve">roblems of practice or policy. </w:t>
      </w:r>
      <w:r w:rsidRPr="00105EB5">
        <w:rPr>
          <w:rFonts w:asciiTheme="minorHAnsi" w:hAnsiTheme="minorHAnsi"/>
          <w:sz w:val="22"/>
          <w:szCs w:val="22"/>
        </w:rPr>
        <w:t xml:space="preserve">Letters of intent are due on June 5, 2014. Applications are due on August 7, 2014. </w:t>
      </w:r>
      <w:r>
        <w:rPr>
          <w:rFonts w:asciiTheme="minorHAnsi" w:hAnsiTheme="minorHAnsi"/>
          <w:sz w:val="22"/>
          <w:szCs w:val="22"/>
        </w:rPr>
        <w:t xml:space="preserve">For more information, visit </w:t>
      </w:r>
      <w:hyperlink r:id="rId23" w:history="1">
        <w:r w:rsidRPr="00105EB5">
          <w:rPr>
            <w:rStyle w:val="Hyperlink"/>
            <w:rFonts w:asciiTheme="minorHAnsi" w:hAnsiTheme="minorHAnsi"/>
            <w:sz w:val="22"/>
            <w:szCs w:val="22"/>
          </w:rPr>
          <w:t>Federal Register</w:t>
        </w:r>
      </w:hyperlink>
    </w:p>
    <w:p w:rsidR="00105EB5" w:rsidRDefault="00105EB5" w:rsidP="00105EB5">
      <w:pPr>
        <w:pStyle w:val="PlainText"/>
        <w:pBdr>
          <w:bottom w:val="single" w:sz="6" w:space="1" w:color="auto"/>
        </w:pBdr>
        <w:rPr>
          <w:rFonts w:asciiTheme="minorHAnsi" w:eastAsiaTheme="minorHAnsi" w:hAnsiTheme="minorHAnsi" w:cs="Courier New"/>
          <w:color w:val="313131"/>
          <w:sz w:val="20"/>
          <w:szCs w:val="20"/>
        </w:rPr>
      </w:pPr>
    </w:p>
    <w:p w:rsidR="00105EB5" w:rsidRPr="00105EB5" w:rsidRDefault="00105EB5" w:rsidP="00105EB5">
      <w:pPr>
        <w:pStyle w:val="PlainText"/>
        <w:rPr>
          <w:rFonts w:asciiTheme="minorHAnsi" w:eastAsiaTheme="minorHAnsi" w:hAnsiTheme="minorHAnsi" w:cs="Courier New"/>
          <w:color w:val="313131"/>
          <w:sz w:val="20"/>
          <w:szCs w:val="20"/>
        </w:rPr>
      </w:pPr>
    </w:p>
    <w:p w:rsidR="00A2599C" w:rsidRDefault="00A2599C" w:rsidP="00A2599C">
      <w:pPr>
        <w:pStyle w:val="PlainText"/>
        <w:rPr>
          <w:rFonts w:ascii="Calibri" w:hAnsi="Calibri"/>
          <w:b/>
          <w:sz w:val="28"/>
          <w:szCs w:val="28"/>
          <w:u w:val="single"/>
        </w:rPr>
      </w:pPr>
      <w:bookmarkStart w:id="2" w:name="env"/>
      <w:bookmarkEnd w:id="1"/>
      <w:r>
        <w:rPr>
          <w:rFonts w:ascii="Calibri" w:hAnsi="Calibri"/>
          <w:b/>
          <w:sz w:val="28"/>
          <w:szCs w:val="28"/>
          <w:u w:val="single"/>
        </w:rPr>
        <w:t>Environment</w:t>
      </w:r>
    </w:p>
    <w:bookmarkEnd w:id="2"/>
    <w:p w:rsidR="000A1400" w:rsidRPr="000A1400" w:rsidRDefault="000A1400" w:rsidP="00A2599C">
      <w:pPr>
        <w:pStyle w:val="PlainText"/>
        <w:pBdr>
          <w:bottom w:val="single" w:sz="6" w:space="1" w:color="auto"/>
        </w:pBdr>
        <w:rPr>
          <w:rFonts w:asciiTheme="minorHAnsi" w:hAnsiTheme="minorHAnsi"/>
          <w:sz w:val="22"/>
          <w:szCs w:val="22"/>
        </w:rPr>
      </w:pPr>
      <w:r w:rsidRPr="000A1400">
        <w:rPr>
          <w:rFonts w:asciiTheme="minorHAnsi" w:hAnsiTheme="minorHAnsi"/>
          <w:b/>
          <w:sz w:val="22"/>
          <w:szCs w:val="22"/>
        </w:rPr>
        <w:br/>
        <w:t>2014 EPA GREATER RESEARCH OPPORTUNITIES (GRO) FELLOWSHIPS FOR UND</w:t>
      </w:r>
      <w:r>
        <w:rPr>
          <w:rFonts w:asciiTheme="minorHAnsi" w:hAnsiTheme="minorHAnsi"/>
          <w:b/>
          <w:sz w:val="22"/>
          <w:szCs w:val="22"/>
        </w:rPr>
        <w:t xml:space="preserve">ERGRADUATE ENVIRONMENTAL STUDY; </w:t>
      </w:r>
      <w:r w:rsidRPr="000A1400">
        <w:rPr>
          <w:rFonts w:asciiTheme="minorHAnsi" w:hAnsiTheme="minorHAnsi"/>
          <w:b/>
          <w:sz w:val="22"/>
          <w:szCs w:val="22"/>
        </w:rPr>
        <w:t>U.S. Environmental Protection Agency (EPA); National Center for Environmental Research (NCER)</w:t>
      </w:r>
      <w:r>
        <w:rPr>
          <w:rFonts w:asciiTheme="minorHAnsi" w:hAnsiTheme="minorHAnsi"/>
          <w:b/>
          <w:sz w:val="22"/>
          <w:szCs w:val="22"/>
        </w:rPr>
        <w:t>:</w:t>
      </w:r>
      <w:r>
        <w:rPr>
          <w:rFonts w:asciiTheme="minorHAnsi" w:hAnsiTheme="minorHAnsi"/>
          <w:sz w:val="22"/>
          <w:szCs w:val="22"/>
        </w:rPr>
        <w:t xml:space="preserve"> seeks</w:t>
      </w:r>
      <w:r w:rsidRPr="000A1400">
        <w:rPr>
          <w:rFonts w:asciiTheme="minorHAnsi" w:hAnsiTheme="minorHAnsi"/>
          <w:sz w:val="22"/>
          <w:szCs w:val="22"/>
        </w:rPr>
        <w:t xml:space="preserve"> applications from students interested in environmentally-related study and problem solving in a variety of environmentally-related areas including: Natural and Life Sciences, Environmental Sciences and Interdisciplinary Programs, Engineering, Social Sciences, Physical Sciences and Earth Sciences, and Mat</w:t>
      </w:r>
      <w:r>
        <w:rPr>
          <w:rFonts w:asciiTheme="minorHAnsi" w:hAnsiTheme="minorHAnsi"/>
          <w:sz w:val="22"/>
          <w:szCs w:val="22"/>
        </w:rPr>
        <w:t xml:space="preserve">hematics and Computer Science. </w:t>
      </w:r>
      <w:r w:rsidRPr="000A1400">
        <w:rPr>
          <w:rFonts w:asciiTheme="minorHAnsi" w:hAnsiTheme="minorHAnsi"/>
          <w:sz w:val="22"/>
          <w:szCs w:val="22"/>
        </w:rPr>
        <w:t>Applications are due May 27, 2014</w:t>
      </w:r>
      <w:r>
        <w:rPr>
          <w:rFonts w:asciiTheme="minorHAnsi" w:hAnsiTheme="minorHAnsi"/>
          <w:sz w:val="22"/>
          <w:szCs w:val="22"/>
        </w:rPr>
        <w:t xml:space="preserve">. For more information, visit </w:t>
      </w:r>
      <w:hyperlink r:id="rId24" w:history="1">
        <w:r w:rsidRPr="000A1400">
          <w:rPr>
            <w:rStyle w:val="Hyperlink"/>
            <w:rFonts w:asciiTheme="minorHAnsi" w:hAnsiTheme="minorHAnsi"/>
            <w:sz w:val="22"/>
            <w:szCs w:val="22"/>
          </w:rPr>
          <w:t>Solicitation</w:t>
        </w:r>
      </w:hyperlink>
    </w:p>
    <w:p w:rsidR="000A1400" w:rsidRDefault="000A1400" w:rsidP="00A2599C">
      <w:pPr>
        <w:pStyle w:val="PlainText"/>
        <w:pBdr>
          <w:bottom w:val="single" w:sz="6" w:space="1" w:color="auto"/>
        </w:pBdr>
        <w:rPr>
          <w:rFonts w:ascii="Calibri" w:hAnsi="Calibri"/>
          <w:b/>
          <w:sz w:val="20"/>
          <w:szCs w:val="20"/>
        </w:rPr>
      </w:pPr>
    </w:p>
    <w:p w:rsidR="00A2599C" w:rsidRDefault="00A2599C" w:rsidP="00A2599C">
      <w:pPr>
        <w:pStyle w:val="PlainText"/>
        <w:rPr>
          <w:rFonts w:ascii="Calibri" w:hAnsi="Calibri"/>
          <w:b/>
          <w:sz w:val="20"/>
          <w:szCs w:val="20"/>
          <w:u w:val="single"/>
        </w:rPr>
      </w:pPr>
    </w:p>
    <w:p w:rsidR="00A2599C" w:rsidRDefault="00A2599C" w:rsidP="00A2599C">
      <w:pPr>
        <w:pStyle w:val="PlainText"/>
        <w:rPr>
          <w:rFonts w:ascii="Calibri" w:hAnsi="Calibri"/>
          <w:b/>
          <w:sz w:val="28"/>
          <w:szCs w:val="28"/>
          <w:u w:val="single"/>
        </w:rPr>
      </w:pPr>
      <w:bookmarkStart w:id="3" w:name="fel"/>
      <w:r>
        <w:rPr>
          <w:rFonts w:ascii="Calibri" w:hAnsi="Calibri"/>
          <w:b/>
          <w:sz w:val="28"/>
          <w:szCs w:val="28"/>
          <w:u w:val="single"/>
        </w:rPr>
        <w:t>Fellowships and Scholarships</w:t>
      </w:r>
    </w:p>
    <w:bookmarkEnd w:id="3"/>
    <w:p w:rsidR="00A2599C" w:rsidRDefault="00A2599C" w:rsidP="00A2599C">
      <w:pPr>
        <w:pStyle w:val="PlainText"/>
        <w:pBdr>
          <w:bottom w:val="single" w:sz="6" w:space="1" w:color="auto"/>
        </w:pBdr>
        <w:rPr>
          <w:rFonts w:ascii="Calibri" w:hAnsi="Calibri"/>
          <w:sz w:val="20"/>
          <w:szCs w:val="20"/>
        </w:rPr>
      </w:pPr>
    </w:p>
    <w:p w:rsidR="000A1400" w:rsidRDefault="000A1400" w:rsidP="00A2599C">
      <w:pPr>
        <w:pStyle w:val="PlainText"/>
        <w:pBdr>
          <w:bottom w:val="single" w:sz="6" w:space="1" w:color="auto"/>
        </w:pBdr>
        <w:rPr>
          <w:rFonts w:ascii="Calibri" w:hAnsi="Calibri"/>
          <w:sz w:val="20"/>
          <w:szCs w:val="20"/>
        </w:rPr>
      </w:pPr>
      <w:r w:rsidRPr="000A1400">
        <w:rPr>
          <w:rFonts w:asciiTheme="minorHAnsi" w:hAnsiTheme="minorHAnsi"/>
          <w:b/>
          <w:sz w:val="22"/>
          <w:szCs w:val="22"/>
        </w:rPr>
        <w:t>2014 EPA GREATER RESEARCH OPPORTUNITIES (GRO) FELLOWSHIPS FOR UND</w:t>
      </w:r>
      <w:r>
        <w:rPr>
          <w:rFonts w:asciiTheme="minorHAnsi" w:hAnsiTheme="minorHAnsi"/>
          <w:b/>
          <w:sz w:val="22"/>
          <w:szCs w:val="22"/>
        </w:rPr>
        <w:t xml:space="preserve">ERGRADUATE ENVIRONMENTAL STUDY; </w:t>
      </w:r>
      <w:r w:rsidRPr="000A1400">
        <w:rPr>
          <w:rFonts w:asciiTheme="minorHAnsi" w:hAnsiTheme="minorHAnsi"/>
          <w:b/>
          <w:sz w:val="22"/>
          <w:szCs w:val="22"/>
        </w:rPr>
        <w:t>U.S. Environmental Protection Agency (EPA); National Center for Environmental Research (NCER)</w:t>
      </w:r>
      <w:r>
        <w:rPr>
          <w:rFonts w:asciiTheme="minorHAnsi" w:hAnsiTheme="minorHAnsi"/>
          <w:b/>
          <w:sz w:val="22"/>
          <w:szCs w:val="22"/>
        </w:rPr>
        <w:t>:</w:t>
      </w:r>
      <w:r>
        <w:rPr>
          <w:rFonts w:asciiTheme="minorHAnsi" w:hAnsiTheme="minorHAnsi"/>
          <w:sz w:val="22"/>
          <w:szCs w:val="22"/>
        </w:rPr>
        <w:t xml:space="preserve"> seeks</w:t>
      </w:r>
      <w:r w:rsidRPr="000A1400">
        <w:rPr>
          <w:rFonts w:asciiTheme="minorHAnsi" w:hAnsiTheme="minorHAnsi"/>
          <w:sz w:val="22"/>
          <w:szCs w:val="22"/>
        </w:rPr>
        <w:t xml:space="preserve"> applications from students interested in environmentally-related study and problem solving in a variety of environmentally-related areas including: Natural and Life Sciences, Environmental Sciences and Interdisciplinary Programs, Engineering, Social Sciences, Physical Sciences and Earth Sciences, and Mat</w:t>
      </w:r>
      <w:r>
        <w:rPr>
          <w:rFonts w:asciiTheme="minorHAnsi" w:hAnsiTheme="minorHAnsi"/>
          <w:sz w:val="22"/>
          <w:szCs w:val="22"/>
        </w:rPr>
        <w:t xml:space="preserve">hematics and Computer Science. </w:t>
      </w:r>
      <w:r w:rsidRPr="000A1400">
        <w:rPr>
          <w:rFonts w:asciiTheme="minorHAnsi" w:hAnsiTheme="minorHAnsi"/>
          <w:sz w:val="22"/>
          <w:szCs w:val="22"/>
        </w:rPr>
        <w:t>Applications are due May 27, 2014</w:t>
      </w:r>
      <w:r>
        <w:rPr>
          <w:rFonts w:asciiTheme="minorHAnsi" w:hAnsiTheme="minorHAnsi"/>
          <w:sz w:val="22"/>
          <w:szCs w:val="22"/>
        </w:rPr>
        <w:t xml:space="preserve">. For more information, visit </w:t>
      </w:r>
      <w:hyperlink r:id="rId25" w:history="1">
        <w:r w:rsidRPr="000A1400">
          <w:rPr>
            <w:rStyle w:val="Hyperlink"/>
            <w:rFonts w:asciiTheme="minorHAnsi" w:hAnsiTheme="minorHAnsi"/>
            <w:sz w:val="22"/>
            <w:szCs w:val="22"/>
          </w:rPr>
          <w:t>Solicitation</w:t>
        </w:r>
      </w:hyperlink>
    </w:p>
    <w:p w:rsidR="000A1400" w:rsidRDefault="000A1400"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cs="Times New Roman"/>
          <w:sz w:val="20"/>
          <w:szCs w:val="20"/>
          <w:u w:val="single"/>
        </w:rPr>
      </w:pPr>
      <w:bookmarkStart w:id="4" w:name="hea"/>
    </w:p>
    <w:p w:rsidR="000026A7" w:rsidRDefault="000026A7" w:rsidP="00A2599C">
      <w:pPr>
        <w:pStyle w:val="PlainText"/>
        <w:rPr>
          <w:rFonts w:ascii="Calibri" w:hAnsi="Calibri" w:cs="Times New Roman"/>
          <w:sz w:val="20"/>
          <w:szCs w:val="20"/>
          <w:u w:val="single"/>
        </w:rPr>
      </w:pPr>
      <w:r w:rsidRPr="000026A7">
        <w:rPr>
          <w:rFonts w:asciiTheme="minorHAnsi" w:hAnsiTheme="minorHAnsi"/>
          <w:b/>
          <w:sz w:val="22"/>
          <w:szCs w:val="22"/>
        </w:rPr>
        <w:t>Social Science Research on Implementation, Dissemin</w:t>
      </w:r>
      <w:r>
        <w:rPr>
          <w:rFonts w:asciiTheme="minorHAnsi" w:hAnsiTheme="minorHAnsi"/>
          <w:b/>
          <w:sz w:val="22"/>
          <w:szCs w:val="22"/>
        </w:rPr>
        <w:t xml:space="preserve">ation, and Translation FY 2014; </w:t>
      </w:r>
      <w:r w:rsidRPr="000026A7">
        <w:rPr>
          <w:rFonts w:asciiTheme="minorHAnsi" w:hAnsiTheme="minorHAnsi"/>
          <w:b/>
          <w:sz w:val="22"/>
          <w:szCs w:val="22"/>
        </w:rPr>
        <w:t>U.S. Department of Justice (DOJ); Office of Justice Programs (OJP); National Institute of Justice (NIJ)</w:t>
      </w:r>
      <w:r>
        <w:rPr>
          <w:rFonts w:asciiTheme="minorHAnsi" w:hAnsiTheme="minorHAnsi"/>
          <w:b/>
          <w:sz w:val="22"/>
          <w:szCs w:val="22"/>
        </w:rPr>
        <w:t>:</w:t>
      </w:r>
      <w:r>
        <w:rPr>
          <w:rFonts w:asciiTheme="minorHAnsi" w:hAnsiTheme="minorHAnsi"/>
          <w:sz w:val="22"/>
          <w:szCs w:val="22"/>
        </w:rPr>
        <w:t xml:space="preserve"> seeks</w:t>
      </w:r>
      <w:r w:rsidRPr="000026A7">
        <w:rPr>
          <w:rFonts w:asciiTheme="minorHAnsi" w:hAnsiTheme="minorHAnsi"/>
          <w:sz w:val="22"/>
          <w:szCs w:val="22"/>
        </w:rPr>
        <w:t xml:space="preserve"> </w:t>
      </w:r>
      <w:r>
        <w:rPr>
          <w:rFonts w:asciiTheme="minorHAnsi" w:hAnsiTheme="minorHAnsi"/>
          <w:sz w:val="22"/>
          <w:szCs w:val="22"/>
        </w:rPr>
        <w:t xml:space="preserve">proposals </w:t>
      </w:r>
      <w:r>
        <w:rPr>
          <w:rFonts w:asciiTheme="minorHAnsi" w:hAnsiTheme="minorHAnsi"/>
          <w:sz w:val="22"/>
          <w:szCs w:val="22"/>
        </w:rPr>
        <w:lastRenderedPageBreak/>
        <w:t>that</w:t>
      </w:r>
      <w:r w:rsidRPr="000026A7">
        <w:rPr>
          <w:rFonts w:asciiTheme="minorHAnsi" w:hAnsiTheme="minorHAnsi"/>
          <w:sz w:val="22"/>
          <w:szCs w:val="22"/>
        </w:rPr>
        <w:t xml:space="preserve"> conduct one or both of the following research activities: Incorporating the Use of Research in Policy Decisions, which provides support for up to five case studies on incorporating the use of research evidence into criminal justice practice and policy decisions; and the Translational Criminology Research Fellowship, which funds research into the dissemi</w:t>
      </w:r>
      <w:r>
        <w:rPr>
          <w:rFonts w:asciiTheme="minorHAnsi" w:hAnsiTheme="minorHAnsi"/>
          <w:sz w:val="22"/>
          <w:szCs w:val="22"/>
        </w:rPr>
        <w:t xml:space="preserve">nation of NIJ-funded research. </w:t>
      </w:r>
      <w:r w:rsidRPr="000026A7">
        <w:rPr>
          <w:rFonts w:asciiTheme="minorHAnsi" w:hAnsiTheme="minorHAnsi"/>
          <w:sz w:val="22"/>
          <w:szCs w:val="22"/>
        </w:rPr>
        <w:t xml:space="preserve">Proposals are due June 9, 2014. </w:t>
      </w:r>
      <w:r>
        <w:rPr>
          <w:rFonts w:asciiTheme="minorHAnsi" w:hAnsiTheme="minorHAnsi"/>
          <w:sz w:val="22"/>
          <w:szCs w:val="22"/>
        </w:rPr>
        <w:t xml:space="preserve">For more information, visit </w:t>
      </w:r>
      <w:hyperlink r:id="rId26" w:history="1">
        <w:r w:rsidRPr="000026A7">
          <w:rPr>
            <w:rStyle w:val="Hyperlink"/>
            <w:rFonts w:asciiTheme="minorHAnsi" w:hAnsiTheme="minorHAnsi"/>
            <w:sz w:val="22"/>
            <w:szCs w:val="22"/>
          </w:rPr>
          <w:t>Solicitation</w:t>
        </w:r>
      </w:hyperlink>
      <w:r w:rsidRPr="000026A7">
        <w:rPr>
          <w:rFonts w:asciiTheme="minorHAnsi" w:hAnsiTheme="minorHAnsi"/>
          <w:sz w:val="22"/>
          <w:szCs w:val="22"/>
        </w:rPr>
        <w:t xml:space="preserve">, </w:t>
      </w:r>
      <w:hyperlink r:id="rId27" w:history="1">
        <w:r w:rsidRPr="000026A7">
          <w:rPr>
            <w:rStyle w:val="Hyperlink"/>
            <w:rFonts w:asciiTheme="minorHAnsi" w:hAnsiTheme="minorHAnsi"/>
            <w:sz w:val="22"/>
            <w:szCs w:val="22"/>
          </w:rPr>
          <w:t>Grants.gov</w:t>
        </w:r>
      </w:hyperlink>
    </w:p>
    <w:p w:rsidR="000026A7" w:rsidRDefault="000026A7" w:rsidP="00A2599C">
      <w:pPr>
        <w:pStyle w:val="PlainText"/>
        <w:pBdr>
          <w:bottom w:val="single" w:sz="6" w:space="1" w:color="auto"/>
        </w:pBdr>
        <w:rPr>
          <w:rFonts w:ascii="Calibri" w:hAnsi="Calibri" w:cs="Times New Roman"/>
          <w:sz w:val="20"/>
          <w:szCs w:val="20"/>
          <w:u w:val="single"/>
        </w:rPr>
      </w:pPr>
    </w:p>
    <w:p w:rsidR="00B04082" w:rsidRDefault="00B04082" w:rsidP="00A2599C">
      <w:pPr>
        <w:pStyle w:val="PlainText"/>
        <w:rPr>
          <w:rFonts w:ascii="Calibri" w:hAnsi="Calibri" w:cs="Times New Roman"/>
          <w:sz w:val="20"/>
          <w:szCs w:val="20"/>
          <w:u w:val="single"/>
        </w:rPr>
      </w:pPr>
    </w:p>
    <w:p w:rsidR="00B04082" w:rsidRPr="00B04082" w:rsidRDefault="00B04082" w:rsidP="00B04082">
      <w:pPr>
        <w:pStyle w:val="NormalWeb"/>
        <w:spacing w:before="0" w:after="0" w:line="240" w:lineRule="auto"/>
        <w:rPr>
          <w:rFonts w:asciiTheme="minorHAnsi" w:eastAsiaTheme="minorHAnsi" w:hAnsiTheme="minorHAnsi"/>
          <w:b/>
          <w:sz w:val="22"/>
          <w:szCs w:val="22"/>
        </w:rPr>
      </w:pPr>
      <w:r w:rsidRPr="000375EA">
        <w:rPr>
          <w:rFonts w:asciiTheme="minorHAnsi" w:eastAsiaTheme="minorHAnsi" w:hAnsiTheme="minorHAnsi" w:cs="Courier New"/>
          <w:b/>
          <w:sz w:val="22"/>
          <w:szCs w:val="22"/>
        </w:rPr>
        <w:t>HACU National Internship Program</w:t>
      </w:r>
      <w:r>
        <w:rPr>
          <w:rFonts w:asciiTheme="minorHAnsi" w:eastAsiaTheme="minorHAnsi" w:hAnsiTheme="minorHAnsi"/>
          <w:b/>
          <w:sz w:val="22"/>
          <w:szCs w:val="22"/>
        </w:rPr>
        <w:t xml:space="preserve">; </w:t>
      </w:r>
      <w:r w:rsidRPr="000375EA">
        <w:rPr>
          <w:rFonts w:asciiTheme="minorHAnsi" w:eastAsiaTheme="minorHAnsi" w:hAnsiTheme="minorHAnsi" w:cs="Courier New"/>
          <w:b/>
          <w:sz w:val="22"/>
          <w:szCs w:val="22"/>
        </w:rPr>
        <w:t>Hispan</w:t>
      </w:r>
      <w:r>
        <w:rPr>
          <w:rFonts w:asciiTheme="minorHAnsi" w:eastAsiaTheme="minorHAnsi" w:hAnsiTheme="minorHAnsi" w:cs="Courier New"/>
          <w:b/>
          <w:sz w:val="22"/>
          <w:szCs w:val="22"/>
        </w:rPr>
        <w:t xml:space="preserve">ic Association of Colleges and </w:t>
      </w:r>
      <w:r w:rsidRPr="000375EA">
        <w:rPr>
          <w:rFonts w:asciiTheme="minorHAnsi" w:eastAsiaTheme="minorHAnsi" w:hAnsiTheme="minorHAnsi" w:cs="Courier New"/>
          <w:b/>
          <w:sz w:val="22"/>
          <w:szCs w:val="22"/>
        </w:rPr>
        <w:t>Universities</w:t>
      </w:r>
      <w:r>
        <w:rPr>
          <w:rFonts w:asciiTheme="minorHAnsi" w:eastAsiaTheme="minorHAnsi" w:hAnsiTheme="minorHAnsi" w:cs="Courier New"/>
          <w:b/>
          <w:sz w:val="22"/>
          <w:szCs w:val="22"/>
        </w:rPr>
        <w:t xml:space="preserve">: </w:t>
      </w:r>
      <w:r>
        <w:rPr>
          <w:rFonts w:asciiTheme="minorHAnsi" w:eastAsiaTheme="minorHAnsi" w:hAnsiTheme="minorHAnsi" w:cs="Courier New"/>
          <w:sz w:val="22"/>
          <w:szCs w:val="22"/>
        </w:rPr>
        <w:t xml:space="preserve">supports </w:t>
      </w:r>
      <w:r w:rsidRPr="000375EA">
        <w:rPr>
          <w:rFonts w:asciiTheme="minorHAnsi" w:eastAsiaTheme="minorHAnsi" w:hAnsiTheme="minorHAnsi" w:cs="Courier New"/>
          <w:sz w:val="22"/>
          <w:szCs w:val="22"/>
        </w:rPr>
        <w:t>graduate</w:t>
      </w:r>
      <w:r>
        <w:rPr>
          <w:rFonts w:asciiTheme="minorHAnsi" w:eastAsiaTheme="minorHAnsi" w:hAnsiTheme="minorHAnsi" w:cs="Courier New"/>
          <w:sz w:val="22"/>
          <w:szCs w:val="22"/>
        </w:rPr>
        <w:t xml:space="preserve"> and undergraduate students to </w:t>
      </w:r>
      <w:r w:rsidRPr="000375EA">
        <w:rPr>
          <w:rFonts w:asciiTheme="minorHAnsi" w:eastAsiaTheme="minorHAnsi" w:hAnsiTheme="minorHAnsi" w:cs="Courier New"/>
          <w:sz w:val="22"/>
          <w:szCs w:val="22"/>
        </w:rPr>
        <w:t xml:space="preserve">participate in fall, </w:t>
      </w:r>
      <w:r>
        <w:rPr>
          <w:rFonts w:asciiTheme="minorHAnsi" w:eastAsiaTheme="minorHAnsi" w:hAnsiTheme="minorHAnsi" w:cs="Courier New"/>
          <w:sz w:val="22"/>
          <w:szCs w:val="22"/>
        </w:rPr>
        <w:t xml:space="preserve">spring, or summer 10- and 15 - </w:t>
      </w:r>
      <w:r w:rsidRPr="000375EA">
        <w:rPr>
          <w:rFonts w:asciiTheme="minorHAnsi" w:eastAsiaTheme="minorHAnsi" w:hAnsiTheme="minorHAnsi" w:cs="Courier New"/>
          <w:sz w:val="22"/>
          <w:szCs w:val="22"/>
        </w:rPr>
        <w:t>week internship pr</w:t>
      </w:r>
      <w:r>
        <w:rPr>
          <w:rFonts w:asciiTheme="minorHAnsi" w:eastAsiaTheme="minorHAnsi" w:hAnsiTheme="minorHAnsi" w:cs="Courier New"/>
          <w:sz w:val="22"/>
          <w:szCs w:val="22"/>
        </w:rPr>
        <w:t xml:space="preserve">ograms at federal agencies and </w:t>
      </w:r>
      <w:r w:rsidRPr="000375EA">
        <w:rPr>
          <w:rFonts w:asciiTheme="minorHAnsi" w:eastAsiaTheme="minorHAnsi" w:hAnsiTheme="minorHAnsi" w:cs="Courier New"/>
          <w:sz w:val="22"/>
          <w:szCs w:val="22"/>
        </w:rPr>
        <w:t>private corporations</w:t>
      </w:r>
      <w:r>
        <w:rPr>
          <w:rFonts w:asciiTheme="minorHAnsi" w:eastAsiaTheme="minorHAnsi" w:hAnsiTheme="minorHAnsi" w:cs="Courier New"/>
          <w:sz w:val="22"/>
          <w:szCs w:val="22"/>
        </w:rPr>
        <w:t xml:space="preserve"> across the country. A 3.0 GPA </w:t>
      </w:r>
      <w:r w:rsidRPr="000375EA">
        <w:rPr>
          <w:rFonts w:asciiTheme="minorHAnsi" w:eastAsiaTheme="minorHAnsi" w:hAnsiTheme="minorHAnsi" w:cs="Courier New"/>
          <w:sz w:val="22"/>
          <w:szCs w:val="22"/>
        </w:rPr>
        <w:t xml:space="preserve">is required. </w:t>
      </w:r>
      <w:r>
        <w:rPr>
          <w:rFonts w:asciiTheme="minorHAnsi" w:eastAsiaTheme="minorHAnsi" w:hAnsiTheme="minorHAnsi" w:cs="Courier New"/>
          <w:sz w:val="22"/>
          <w:szCs w:val="22"/>
        </w:rPr>
        <w:t xml:space="preserve">Applications are due June 13, 2014. </w:t>
      </w:r>
      <w:r w:rsidRPr="000375EA">
        <w:rPr>
          <w:rFonts w:asciiTheme="minorHAnsi" w:eastAsiaTheme="minorHAnsi" w:hAnsiTheme="minorHAnsi" w:cs="Courier New"/>
          <w:sz w:val="22"/>
          <w:szCs w:val="22"/>
        </w:rPr>
        <w:t>Some</w:t>
      </w:r>
      <w:r>
        <w:rPr>
          <w:rFonts w:asciiTheme="minorHAnsi" w:eastAsiaTheme="minorHAnsi" w:hAnsiTheme="minorHAnsi" w:cs="Courier New"/>
          <w:sz w:val="22"/>
          <w:szCs w:val="22"/>
        </w:rPr>
        <w:t xml:space="preserve"> federal agencies, such as the </w:t>
      </w:r>
      <w:r w:rsidRPr="000375EA">
        <w:rPr>
          <w:rFonts w:asciiTheme="minorHAnsi" w:eastAsiaTheme="minorHAnsi" w:hAnsiTheme="minorHAnsi" w:cs="Courier New"/>
          <w:sz w:val="22"/>
          <w:szCs w:val="22"/>
        </w:rPr>
        <w:t>CIA, may require a</w:t>
      </w:r>
      <w:r>
        <w:rPr>
          <w:rFonts w:asciiTheme="minorHAnsi" w:eastAsiaTheme="minorHAnsi" w:hAnsiTheme="minorHAnsi" w:cs="Courier New"/>
          <w:sz w:val="22"/>
          <w:szCs w:val="22"/>
        </w:rPr>
        <w:t xml:space="preserve"> background check for security </w:t>
      </w:r>
      <w:r w:rsidRPr="000375EA">
        <w:rPr>
          <w:rFonts w:asciiTheme="minorHAnsi" w:eastAsiaTheme="minorHAnsi" w:hAnsiTheme="minorHAnsi" w:cs="Courier New"/>
          <w:sz w:val="22"/>
          <w:szCs w:val="22"/>
        </w:rPr>
        <w:t>clearance and have an earlier deadline.</w:t>
      </w:r>
      <w:r>
        <w:rPr>
          <w:rFonts w:asciiTheme="minorHAnsi" w:eastAsiaTheme="minorHAnsi" w:hAnsiTheme="minorHAnsi" w:cs="Courier New"/>
          <w:sz w:val="22"/>
          <w:szCs w:val="22"/>
        </w:rPr>
        <w:t xml:space="preserve"> For more information, visit </w:t>
      </w:r>
      <w:hyperlink r:id="rId28" w:history="1">
        <w:r w:rsidRPr="00B04082">
          <w:rPr>
            <w:rStyle w:val="Hyperlink"/>
            <w:rFonts w:asciiTheme="minorHAnsi" w:eastAsiaTheme="minorHAnsi" w:hAnsiTheme="minorHAnsi" w:cs="Courier New"/>
            <w:sz w:val="22"/>
            <w:szCs w:val="22"/>
          </w:rPr>
          <w:t>HACU.net</w:t>
        </w:r>
      </w:hyperlink>
    </w:p>
    <w:p w:rsidR="00B04082" w:rsidRDefault="00B04082" w:rsidP="00A2599C">
      <w:pPr>
        <w:pStyle w:val="PlainText"/>
        <w:pBdr>
          <w:bottom w:val="single" w:sz="6" w:space="1" w:color="auto"/>
        </w:pBdr>
        <w:rPr>
          <w:rFonts w:ascii="Calibri" w:hAnsi="Calibri" w:cs="Times New Roman"/>
          <w:sz w:val="20"/>
          <w:szCs w:val="20"/>
          <w:u w:val="single"/>
        </w:rPr>
      </w:pPr>
    </w:p>
    <w:p w:rsidR="00B04082" w:rsidRDefault="00B04082" w:rsidP="00A2599C">
      <w:pPr>
        <w:pStyle w:val="PlainText"/>
        <w:rPr>
          <w:rFonts w:ascii="Calibri" w:hAnsi="Calibri" w:cs="Times New Roman"/>
          <w:sz w:val="20"/>
          <w:szCs w:val="20"/>
          <w:u w:val="single"/>
        </w:rPr>
      </w:pPr>
    </w:p>
    <w:p w:rsidR="00A2599C" w:rsidRDefault="00A2599C" w:rsidP="00A2599C">
      <w:pPr>
        <w:pStyle w:val="PlainText"/>
        <w:rPr>
          <w:rFonts w:ascii="Calibri" w:hAnsi="Calibri" w:cs="Times New Roman"/>
          <w:b/>
          <w:sz w:val="28"/>
          <w:szCs w:val="28"/>
          <w:u w:val="single"/>
        </w:rPr>
      </w:pPr>
      <w:r>
        <w:rPr>
          <w:rFonts w:ascii="Calibri" w:hAnsi="Calibri" w:cs="Times New Roman"/>
          <w:b/>
          <w:sz w:val="28"/>
          <w:szCs w:val="28"/>
          <w:u w:val="single"/>
        </w:rPr>
        <w:t>Health</w:t>
      </w:r>
    </w:p>
    <w:bookmarkEnd w:id="4"/>
    <w:p w:rsidR="00564C7B" w:rsidRDefault="00564C7B" w:rsidP="00564C7B">
      <w:pPr>
        <w:pStyle w:val="NormalWeb"/>
        <w:spacing w:before="0" w:after="0" w:line="240" w:lineRule="auto"/>
        <w:rPr>
          <w:rFonts w:ascii="Calibri" w:eastAsia="Calibri" w:hAnsi="Calibri"/>
          <w:color w:val="auto"/>
          <w:sz w:val="20"/>
          <w:szCs w:val="20"/>
        </w:rPr>
      </w:pPr>
    </w:p>
    <w:p w:rsidR="00564C7B" w:rsidRPr="00564C7B" w:rsidRDefault="00564C7B" w:rsidP="00564C7B">
      <w:pPr>
        <w:pStyle w:val="NormalWeb"/>
        <w:spacing w:before="0" w:after="0" w:line="240" w:lineRule="auto"/>
        <w:rPr>
          <w:rFonts w:asciiTheme="minorHAnsi" w:eastAsiaTheme="minorHAnsi" w:hAnsiTheme="minorHAnsi"/>
          <w:b/>
          <w:sz w:val="22"/>
        </w:rPr>
      </w:pPr>
      <w:r w:rsidRPr="00564C7B">
        <w:rPr>
          <w:rFonts w:asciiTheme="minorHAnsi" w:eastAsiaTheme="minorHAnsi" w:hAnsiTheme="minorHAnsi" w:cs="Courier New"/>
          <w:b/>
          <w:sz w:val="22"/>
          <w:szCs w:val="20"/>
        </w:rPr>
        <w:t>S</w:t>
      </w:r>
      <w:r>
        <w:rPr>
          <w:rFonts w:asciiTheme="minorHAnsi" w:eastAsiaTheme="minorHAnsi" w:hAnsiTheme="minorHAnsi" w:cs="Courier New"/>
          <w:b/>
          <w:sz w:val="22"/>
          <w:szCs w:val="20"/>
        </w:rPr>
        <w:t xml:space="preserve">mall Grants Program for Cancer </w:t>
      </w:r>
      <w:r w:rsidRPr="00564C7B">
        <w:rPr>
          <w:rFonts w:asciiTheme="minorHAnsi" w:eastAsiaTheme="minorHAnsi" w:hAnsiTheme="minorHAnsi" w:cs="Courier New"/>
          <w:b/>
          <w:sz w:val="22"/>
          <w:szCs w:val="20"/>
        </w:rPr>
        <w:t>Epidemiology</w:t>
      </w:r>
      <w:r>
        <w:rPr>
          <w:rFonts w:asciiTheme="minorHAnsi" w:eastAsiaTheme="minorHAnsi" w:hAnsiTheme="minorHAnsi" w:cs="Courier New"/>
          <w:b/>
          <w:sz w:val="22"/>
          <w:szCs w:val="20"/>
        </w:rPr>
        <w:t>;</w:t>
      </w:r>
      <w:r>
        <w:rPr>
          <w:rFonts w:asciiTheme="minorHAnsi" w:eastAsiaTheme="minorHAnsi" w:hAnsiTheme="minorHAnsi"/>
          <w:b/>
          <w:sz w:val="22"/>
        </w:rPr>
        <w:t xml:space="preserve"> </w:t>
      </w:r>
      <w:r>
        <w:rPr>
          <w:rFonts w:asciiTheme="minorHAnsi" w:eastAsiaTheme="minorHAnsi" w:hAnsiTheme="minorHAnsi" w:cs="Courier New"/>
          <w:b/>
          <w:sz w:val="22"/>
          <w:szCs w:val="20"/>
        </w:rPr>
        <w:t xml:space="preserve">National Institutes of Health (NIH): </w:t>
      </w:r>
      <w:r>
        <w:rPr>
          <w:rFonts w:asciiTheme="minorHAnsi" w:eastAsiaTheme="minorHAnsi" w:hAnsiTheme="minorHAnsi" w:cs="Courier New"/>
          <w:sz w:val="22"/>
          <w:szCs w:val="20"/>
        </w:rPr>
        <w:t xml:space="preserve"> s</w:t>
      </w:r>
      <w:r w:rsidRPr="00564C7B">
        <w:rPr>
          <w:rFonts w:asciiTheme="minorHAnsi" w:eastAsiaTheme="minorHAnsi" w:hAnsiTheme="minorHAnsi" w:cs="Courier New"/>
          <w:sz w:val="22"/>
          <w:szCs w:val="20"/>
        </w:rPr>
        <w:t>upports pi</w:t>
      </w:r>
      <w:r>
        <w:rPr>
          <w:rFonts w:asciiTheme="minorHAnsi" w:eastAsiaTheme="minorHAnsi" w:hAnsiTheme="minorHAnsi" w:cs="Courier New"/>
          <w:sz w:val="22"/>
          <w:szCs w:val="20"/>
        </w:rPr>
        <w:t xml:space="preserve">lot projects (R03) testing new </w:t>
      </w:r>
      <w:r w:rsidRPr="00564C7B">
        <w:rPr>
          <w:rFonts w:asciiTheme="minorHAnsi" w:eastAsiaTheme="minorHAnsi" w:hAnsiTheme="minorHAnsi" w:cs="Courier New"/>
          <w:sz w:val="22"/>
          <w:szCs w:val="20"/>
        </w:rPr>
        <w:t>techniques, secondary</w:t>
      </w:r>
      <w:r>
        <w:rPr>
          <w:rFonts w:asciiTheme="minorHAnsi" w:eastAsiaTheme="minorHAnsi" w:hAnsiTheme="minorHAnsi" w:cs="Courier New"/>
          <w:sz w:val="22"/>
          <w:szCs w:val="20"/>
        </w:rPr>
        <w:t xml:space="preserve"> analyses of existing data, or </w:t>
      </w:r>
      <w:r w:rsidRPr="00564C7B">
        <w:rPr>
          <w:rFonts w:asciiTheme="minorHAnsi" w:eastAsiaTheme="minorHAnsi" w:hAnsiTheme="minorHAnsi" w:cs="Courier New"/>
          <w:sz w:val="22"/>
          <w:szCs w:val="20"/>
        </w:rPr>
        <w:t>innovative, high-risk</w:t>
      </w:r>
      <w:r>
        <w:rPr>
          <w:rFonts w:asciiTheme="minorHAnsi" w:eastAsiaTheme="minorHAnsi" w:hAnsiTheme="minorHAnsi" w:cs="Courier New"/>
          <w:sz w:val="22"/>
          <w:szCs w:val="20"/>
        </w:rPr>
        <w:t xml:space="preserve"> projects that could provide a </w:t>
      </w:r>
      <w:r w:rsidRPr="00564C7B">
        <w:rPr>
          <w:rFonts w:asciiTheme="minorHAnsi" w:eastAsiaTheme="minorHAnsi" w:hAnsiTheme="minorHAnsi" w:cs="Courier New"/>
          <w:sz w:val="22"/>
          <w:szCs w:val="20"/>
        </w:rPr>
        <w:t>basis for more</w:t>
      </w:r>
      <w:r>
        <w:rPr>
          <w:rFonts w:asciiTheme="minorHAnsi" w:eastAsiaTheme="minorHAnsi" w:hAnsiTheme="minorHAnsi" w:cs="Courier New"/>
          <w:sz w:val="22"/>
          <w:szCs w:val="20"/>
        </w:rPr>
        <w:t xml:space="preserve"> extended cancer epidemiologic </w:t>
      </w:r>
      <w:r w:rsidRPr="00564C7B">
        <w:rPr>
          <w:rFonts w:asciiTheme="minorHAnsi" w:eastAsiaTheme="minorHAnsi" w:hAnsiTheme="minorHAnsi" w:cs="Courier New"/>
          <w:sz w:val="22"/>
          <w:szCs w:val="20"/>
        </w:rPr>
        <w:t>research.</w:t>
      </w:r>
      <w:r>
        <w:rPr>
          <w:rFonts w:asciiTheme="minorHAnsi" w:eastAsiaTheme="minorHAnsi" w:hAnsiTheme="minorHAnsi" w:cs="Courier New"/>
          <w:sz w:val="22"/>
          <w:szCs w:val="20"/>
        </w:rPr>
        <w:t xml:space="preserve"> High priority areas in cancer </w:t>
      </w:r>
      <w:r w:rsidRPr="00564C7B">
        <w:rPr>
          <w:rFonts w:asciiTheme="minorHAnsi" w:eastAsiaTheme="minorHAnsi" w:hAnsiTheme="minorHAnsi" w:cs="Courier New"/>
          <w:sz w:val="22"/>
          <w:szCs w:val="20"/>
        </w:rPr>
        <w:t>epidemiology research</w:t>
      </w:r>
      <w:r>
        <w:rPr>
          <w:rFonts w:asciiTheme="minorHAnsi" w:eastAsiaTheme="minorHAnsi" w:hAnsiTheme="minorHAnsi" w:cs="Courier New"/>
          <w:sz w:val="22"/>
          <w:szCs w:val="20"/>
        </w:rPr>
        <w:t xml:space="preserve"> are methods and technologies; </w:t>
      </w:r>
      <w:r w:rsidRPr="00564C7B">
        <w:rPr>
          <w:rFonts w:asciiTheme="minorHAnsi" w:eastAsiaTheme="minorHAnsi" w:hAnsiTheme="minorHAnsi" w:cs="Courier New"/>
          <w:sz w:val="22"/>
          <w:szCs w:val="20"/>
        </w:rPr>
        <w:t>identificati</w:t>
      </w:r>
      <w:r>
        <w:rPr>
          <w:rFonts w:asciiTheme="minorHAnsi" w:eastAsiaTheme="minorHAnsi" w:hAnsiTheme="minorHAnsi" w:cs="Courier New"/>
          <w:sz w:val="22"/>
          <w:szCs w:val="20"/>
        </w:rPr>
        <w:t xml:space="preserve">on of modifiable risk factors; </w:t>
      </w:r>
      <w:r w:rsidRPr="00564C7B">
        <w:rPr>
          <w:rFonts w:asciiTheme="minorHAnsi" w:eastAsiaTheme="minorHAnsi" w:hAnsiTheme="minorHAnsi" w:cs="Courier New"/>
          <w:sz w:val="22"/>
          <w:szCs w:val="20"/>
        </w:rPr>
        <w:t xml:space="preserve">identification of host </w:t>
      </w:r>
      <w:r>
        <w:rPr>
          <w:rFonts w:asciiTheme="minorHAnsi" w:eastAsiaTheme="minorHAnsi" w:hAnsiTheme="minorHAnsi" w:cs="Courier New"/>
          <w:sz w:val="22"/>
          <w:szCs w:val="20"/>
        </w:rPr>
        <w:t xml:space="preserve">susceptibility factors; and </w:t>
      </w:r>
      <w:r w:rsidRPr="00564C7B">
        <w:rPr>
          <w:rFonts w:asciiTheme="minorHAnsi" w:eastAsiaTheme="minorHAnsi" w:hAnsiTheme="minorHAnsi" w:cs="Courier New"/>
          <w:sz w:val="22"/>
          <w:szCs w:val="20"/>
        </w:rPr>
        <w:t>clinical and transla</w:t>
      </w:r>
      <w:r>
        <w:rPr>
          <w:rFonts w:asciiTheme="minorHAnsi" w:eastAsiaTheme="minorHAnsi" w:hAnsiTheme="minorHAnsi" w:cs="Courier New"/>
          <w:sz w:val="22"/>
          <w:szCs w:val="20"/>
        </w:rPr>
        <w:t xml:space="preserve">tional epidemiology. The small </w:t>
      </w:r>
      <w:r w:rsidRPr="00564C7B">
        <w:rPr>
          <w:rFonts w:asciiTheme="minorHAnsi" w:eastAsiaTheme="minorHAnsi" w:hAnsiTheme="minorHAnsi" w:cs="Courier New"/>
          <w:sz w:val="22"/>
          <w:szCs w:val="20"/>
        </w:rPr>
        <w:t>grant is not rene</w:t>
      </w:r>
      <w:r>
        <w:rPr>
          <w:rFonts w:asciiTheme="minorHAnsi" w:eastAsiaTheme="minorHAnsi" w:hAnsiTheme="minorHAnsi" w:cs="Courier New"/>
          <w:sz w:val="22"/>
          <w:szCs w:val="20"/>
        </w:rPr>
        <w:t xml:space="preserve">wable. Applicants are strongly </w:t>
      </w:r>
      <w:r w:rsidRPr="00564C7B">
        <w:rPr>
          <w:rFonts w:asciiTheme="minorHAnsi" w:eastAsiaTheme="minorHAnsi" w:hAnsiTheme="minorHAnsi" w:cs="Courier New"/>
          <w:sz w:val="22"/>
          <w:szCs w:val="20"/>
        </w:rPr>
        <w:t>encouraged to con</w:t>
      </w:r>
      <w:r>
        <w:rPr>
          <w:rFonts w:asciiTheme="minorHAnsi" w:eastAsiaTheme="minorHAnsi" w:hAnsiTheme="minorHAnsi" w:cs="Courier New"/>
          <w:sz w:val="22"/>
          <w:szCs w:val="20"/>
        </w:rPr>
        <w:t xml:space="preserve">tact NCI before initiating the </w:t>
      </w:r>
      <w:r w:rsidRPr="00564C7B">
        <w:rPr>
          <w:rFonts w:asciiTheme="minorHAnsi" w:eastAsiaTheme="minorHAnsi" w:hAnsiTheme="minorHAnsi" w:cs="Courier New"/>
          <w:sz w:val="22"/>
          <w:szCs w:val="20"/>
        </w:rPr>
        <w:t>application.</w:t>
      </w:r>
      <w:r>
        <w:rPr>
          <w:rFonts w:asciiTheme="minorHAnsi" w:eastAsiaTheme="minorHAnsi" w:hAnsiTheme="minorHAnsi" w:cs="Courier New"/>
          <w:sz w:val="22"/>
          <w:szCs w:val="20"/>
        </w:rPr>
        <w:t xml:space="preserve"> Proposals are due </w:t>
      </w:r>
      <w:r w:rsidRPr="00564C7B">
        <w:rPr>
          <w:rFonts w:asciiTheme="minorHAnsi" w:eastAsiaTheme="minorHAnsi" w:hAnsiTheme="minorHAnsi" w:cs="Courier New"/>
          <w:sz w:val="22"/>
          <w:szCs w:val="20"/>
        </w:rPr>
        <w:t>Jul</w:t>
      </w:r>
      <w:r>
        <w:rPr>
          <w:rFonts w:asciiTheme="minorHAnsi" w:eastAsiaTheme="minorHAnsi" w:hAnsiTheme="minorHAnsi" w:cs="Courier New"/>
          <w:sz w:val="22"/>
          <w:szCs w:val="20"/>
        </w:rPr>
        <w:t>y</w:t>
      </w:r>
      <w:r w:rsidRPr="00564C7B">
        <w:rPr>
          <w:rFonts w:asciiTheme="minorHAnsi" w:eastAsiaTheme="minorHAnsi" w:hAnsiTheme="minorHAnsi" w:cs="Courier New"/>
          <w:sz w:val="22"/>
          <w:szCs w:val="20"/>
        </w:rPr>
        <w:t xml:space="preserve"> 22, 2014</w:t>
      </w:r>
      <w:r>
        <w:rPr>
          <w:rFonts w:asciiTheme="minorHAnsi" w:eastAsiaTheme="minorHAnsi" w:hAnsiTheme="minorHAnsi" w:cs="Courier New"/>
          <w:sz w:val="22"/>
          <w:szCs w:val="20"/>
        </w:rPr>
        <w:t xml:space="preserve">. For more information, visit </w:t>
      </w:r>
      <w:hyperlink r:id="rId29" w:history="1">
        <w:r w:rsidRPr="00564C7B">
          <w:rPr>
            <w:rStyle w:val="Hyperlink"/>
            <w:rFonts w:asciiTheme="minorHAnsi" w:eastAsiaTheme="minorHAnsi" w:hAnsiTheme="minorHAnsi" w:cs="Courier New"/>
            <w:sz w:val="22"/>
            <w:szCs w:val="20"/>
          </w:rPr>
          <w:t>NIH.gov</w:t>
        </w:r>
      </w:hyperlink>
      <w:r>
        <w:rPr>
          <w:rFonts w:asciiTheme="minorHAnsi" w:eastAsiaTheme="minorHAnsi" w:hAnsiTheme="minorHAnsi" w:cs="Courier New"/>
          <w:sz w:val="22"/>
          <w:szCs w:val="20"/>
        </w:rPr>
        <w:t xml:space="preserve"> </w:t>
      </w:r>
    </w:p>
    <w:p w:rsidR="00564C7B" w:rsidRDefault="00564C7B"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cs="Times New Roman"/>
          <w:sz w:val="20"/>
          <w:szCs w:val="20"/>
        </w:rPr>
      </w:pPr>
    </w:p>
    <w:p w:rsidR="00A2599C" w:rsidRDefault="00A2599C" w:rsidP="00A2599C">
      <w:pPr>
        <w:rPr>
          <w:b/>
          <w:sz w:val="28"/>
          <w:szCs w:val="28"/>
          <w:u w:val="single"/>
        </w:rPr>
      </w:pPr>
      <w:bookmarkStart w:id="5" w:name="hum"/>
      <w:r>
        <w:rPr>
          <w:b/>
          <w:sz w:val="28"/>
          <w:szCs w:val="28"/>
          <w:u w:val="single"/>
        </w:rPr>
        <w:t>Humanities and Language</w:t>
      </w:r>
    </w:p>
    <w:p w:rsidR="00037D5E" w:rsidRPr="00037D5E" w:rsidRDefault="00037D5E" w:rsidP="00A2599C">
      <w:pPr>
        <w:rPr>
          <w:b/>
          <w:sz w:val="20"/>
          <w:szCs w:val="20"/>
          <w:u w:val="single"/>
        </w:rPr>
      </w:pPr>
    </w:p>
    <w:bookmarkEnd w:id="5"/>
    <w:p w:rsidR="00A2599C" w:rsidRPr="00037D5E" w:rsidRDefault="00037D5E" w:rsidP="00037D5E">
      <w:pPr>
        <w:pStyle w:val="NormalWeb"/>
        <w:spacing w:before="0" w:after="0" w:line="240" w:lineRule="auto"/>
        <w:rPr>
          <w:rFonts w:asciiTheme="minorHAnsi" w:eastAsiaTheme="minorHAnsi" w:hAnsiTheme="minorHAnsi"/>
          <w:b/>
          <w:sz w:val="22"/>
          <w:szCs w:val="22"/>
        </w:rPr>
      </w:pPr>
      <w:r w:rsidRPr="00037D5E">
        <w:rPr>
          <w:rFonts w:asciiTheme="minorHAnsi" w:eastAsiaTheme="minorHAnsi" w:hAnsiTheme="minorHAnsi" w:cs="Courier New"/>
          <w:b/>
          <w:sz w:val="22"/>
          <w:szCs w:val="22"/>
        </w:rPr>
        <w:t>Humani</w:t>
      </w:r>
      <w:r>
        <w:rPr>
          <w:rFonts w:asciiTheme="minorHAnsi" w:eastAsiaTheme="minorHAnsi" w:hAnsiTheme="minorHAnsi" w:cs="Courier New"/>
          <w:b/>
          <w:sz w:val="22"/>
          <w:szCs w:val="22"/>
        </w:rPr>
        <w:t xml:space="preserve">ties Collections and Reference </w:t>
      </w:r>
      <w:r w:rsidRPr="00037D5E">
        <w:rPr>
          <w:rFonts w:asciiTheme="minorHAnsi" w:eastAsiaTheme="minorHAnsi" w:hAnsiTheme="minorHAnsi" w:cs="Courier New"/>
          <w:b/>
          <w:sz w:val="22"/>
          <w:szCs w:val="22"/>
        </w:rPr>
        <w:t>Resources</w:t>
      </w:r>
      <w:r>
        <w:rPr>
          <w:rFonts w:asciiTheme="minorHAnsi" w:eastAsiaTheme="minorHAnsi" w:hAnsiTheme="minorHAnsi" w:cs="Courier New"/>
          <w:b/>
          <w:sz w:val="22"/>
          <w:szCs w:val="22"/>
        </w:rPr>
        <w:t>;</w:t>
      </w:r>
      <w:r>
        <w:rPr>
          <w:rFonts w:asciiTheme="minorHAnsi" w:eastAsiaTheme="minorHAnsi" w:hAnsiTheme="minorHAnsi"/>
          <w:b/>
          <w:sz w:val="22"/>
          <w:szCs w:val="22"/>
        </w:rPr>
        <w:t xml:space="preserve"> </w:t>
      </w:r>
      <w:r w:rsidRPr="00037D5E">
        <w:rPr>
          <w:rFonts w:asciiTheme="minorHAnsi" w:eastAsiaTheme="minorHAnsi" w:hAnsiTheme="minorHAnsi" w:cs="Courier New"/>
          <w:b/>
          <w:sz w:val="22"/>
          <w:szCs w:val="22"/>
        </w:rPr>
        <w:t>National Endowment for the Humanities</w:t>
      </w:r>
      <w:r>
        <w:rPr>
          <w:rFonts w:asciiTheme="minorHAnsi" w:eastAsiaTheme="minorHAnsi" w:hAnsiTheme="minorHAnsi" w:cs="Courier New"/>
          <w:b/>
          <w:sz w:val="22"/>
          <w:szCs w:val="22"/>
        </w:rPr>
        <w:t xml:space="preserve"> (NEH): </w:t>
      </w:r>
      <w:r w:rsidRPr="00037D5E">
        <w:rPr>
          <w:rFonts w:asciiTheme="minorHAnsi" w:eastAsiaTheme="minorHAnsi" w:hAnsiTheme="minorHAnsi" w:cs="Courier New"/>
          <w:sz w:val="22"/>
          <w:szCs w:val="22"/>
        </w:rPr>
        <w:t>support</w:t>
      </w:r>
      <w:r>
        <w:rPr>
          <w:rFonts w:asciiTheme="minorHAnsi" w:eastAsiaTheme="minorHAnsi" w:hAnsiTheme="minorHAnsi" w:cs="Courier New"/>
          <w:sz w:val="22"/>
          <w:szCs w:val="22"/>
        </w:rPr>
        <w:t xml:space="preserve">s projects that address major </w:t>
      </w:r>
      <w:r w:rsidRPr="00037D5E">
        <w:rPr>
          <w:rFonts w:asciiTheme="minorHAnsi" w:eastAsiaTheme="minorHAnsi" w:hAnsiTheme="minorHAnsi" w:cs="Courier New"/>
          <w:sz w:val="22"/>
          <w:szCs w:val="22"/>
        </w:rPr>
        <w:t>challenges in pre</w:t>
      </w:r>
      <w:r>
        <w:rPr>
          <w:rFonts w:asciiTheme="minorHAnsi" w:eastAsiaTheme="minorHAnsi" w:hAnsiTheme="minorHAnsi" w:cs="Courier New"/>
          <w:sz w:val="22"/>
          <w:szCs w:val="22"/>
        </w:rPr>
        <w:t xml:space="preserve">serving/providing intellectual </w:t>
      </w:r>
      <w:r w:rsidRPr="00037D5E">
        <w:rPr>
          <w:rFonts w:asciiTheme="minorHAnsi" w:eastAsiaTheme="minorHAnsi" w:hAnsiTheme="minorHAnsi" w:cs="Courier New"/>
          <w:sz w:val="22"/>
          <w:szCs w:val="22"/>
        </w:rPr>
        <w:t>access to humaniti</w:t>
      </w:r>
      <w:r>
        <w:rPr>
          <w:rFonts w:asciiTheme="minorHAnsi" w:eastAsiaTheme="minorHAnsi" w:hAnsiTheme="minorHAnsi" w:cs="Courier New"/>
          <w:sz w:val="22"/>
          <w:szCs w:val="22"/>
        </w:rPr>
        <w:t xml:space="preserve">es resources. NEH encourages </w:t>
      </w:r>
      <w:r w:rsidRPr="00037D5E">
        <w:rPr>
          <w:rFonts w:asciiTheme="minorHAnsi" w:eastAsiaTheme="minorHAnsi" w:hAnsiTheme="minorHAnsi" w:cs="Courier New"/>
          <w:sz w:val="22"/>
          <w:szCs w:val="22"/>
        </w:rPr>
        <w:t>digital projects tha</w:t>
      </w:r>
      <w:r>
        <w:rPr>
          <w:rFonts w:asciiTheme="minorHAnsi" w:eastAsiaTheme="minorHAnsi" w:hAnsiTheme="minorHAnsi" w:cs="Courier New"/>
          <w:sz w:val="22"/>
          <w:szCs w:val="22"/>
        </w:rPr>
        <w:t xml:space="preserve">t codify, unite, integrate, or </w:t>
      </w:r>
      <w:r w:rsidRPr="00037D5E">
        <w:rPr>
          <w:rFonts w:asciiTheme="minorHAnsi" w:eastAsiaTheme="minorHAnsi" w:hAnsiTheme="minorHAnsi" w:cs="Courier New"/>
          <w:sz w:val="22"/>
          <w:szCs w:val="22"/>
        </w:rPr>
        <w:t>aggregate humanit</w:t>
      </w:r>
      <w:r>
        <w:rPr>
          <w:rFonts w:asciiTheme="minorHAnsi" w:eastAsiaTheme="minorHAnsi" w:hAnsiTheme="minorHAnsi" w:cs="Courier New"/>
          <w:sz w:val="22"/>
          <w:szCs w:val="22"/>
        </w:rPr>
        <w:t xml:space="preserve">ies collections and resources. </w:t>
      </w:r>
      <w:r w:rsidRPr="00037D5E">
        <w:rPr>
          <w:rFonts w:asciiTheme="minorHAnsi" w:eastAsiaTheme="minorHAnsi" w:hAnsiTheme="minorHAnsi" w:cs="Courier New"/>
          <w:sz w:val="22"/>
          <w:szCs w:val="22"/>
        </w:rPr>
        <w:t>Applicants may also</w:t>
      </w:r>
      <w:r>
        <w:rPr>
          <w:rFonts w:asciiTheme="minorHAnsi" w:eastAsiaTheme="minorHAnsi" w:hAnsiTheme="minorHAnsi" w:cs="Courier New"/>
          <w:sz w:val="22"/>
          <w:szCs w:val="22"/>
        </w:rPr>
        <w:t xml:space="preserve"> propose projects to develop a </w:t>
      </w:r>
      <w:r w:rsidRPr="00037D5E">
        <w:rPr>
          <w:rFonts w:asciiTheme="minorHAnsi" w:eastAsiaTheme="minorHAnsi" w:hAnsiTheme="minorHAnsi" w:cs="Courier New"/>
          <w:sz w:val="22"/>
          <w:szCs w:val="22"/>
        </w:rPr>
        <w:t>reference work or</w:t>
      </w:r>
      <w:r>
        <w:rPr>
          <w:rFonts w:asciiTheme="minorHAnsi" w:eastAsiaTheme="minorHAnsi" w:hAnsiTheme="minorHAnsi" w:cs="Courier New"/>
          <w:sz w:val="22"/>
          <w:szCs w:val="22"/>
        </w:rPr>
        <w:t xml:space="preserve"> tool. Projects that integrate </w:t>
      </w:r>
      <w:r w:rsidRPr="00037D5E">
        <w:rPr>
          <w:rFonts w:asciiTheme="minorHAnsi" w:eastAsiaTheme="minorHAnsi" w:hAnsiTheme="minorHAnsi" w:cs="Courier New"/>
          <w:sz w:val="22"/>
          <w:szCs w:val="22"/>
        </w:rPr>
        <w:t>tools and reference works</w:t>
      </w:r>
      <w:r>
        <w:rPr>
          <w:rFonts w:asciiTheme="minorHAnsi" w:eastAsiaTheme="minorHAnsi" w:hAnsiTheme="minorHAnsi" w:cs="Courier New"/>
          <w:sz w:val="22"/>
          <w:szCs w:val="22"/>
        </w:rPr>
        <w:t xml:space="preserve"> with digital collections </w:t>
      </w:r>
      <w:r w:rsidRPr="00037D5E">
        <w:rPr>
          <w:rFonts w:asciiTheme="minorHAnsi" w:eastAsiaTheme="minorHAnsi" w:hAnsiTheme="minorHAnsi" w:cs="Courier New"/>
          <w:sz w:val="22"/>
          <w:szCs w:val="22"/>
        </w:rPr>
        <w:t xml:space="preserve">to provide context </w:t>
      </w:r>
      <w:r>
        <w:rPr>
          <w:rFonts w:asciiTheme="minorHAnsi" w:eastAsiaTheme="minorHAnsi" w:hAnsiTheme="minorHAnsi" w:cs="Courier New"/>
          <w:sz w:val="22"/>
          <w:szCs w:val="22"/>
        </w:rPr>
        <w:t xml:space="preserve">to humanities materials and to </w:t>
      </w:r>
      <w:r w:rsidRPr="00037D5E">
        <w:rPr>
          <w:rFonts w:asciiTheme="minorHAnsi" w:eastAsiaTheme="minorHAnsi" w:hAnsiTheme="minorHAnsi" w:cs="Courier New"/>
          <w:sz w:val="22"/>
          <w:szCs w:val="22"/>
        </w:rPr>
        <w:t xml:space="preserve">facilitate discovery are also encouraged. </w:t>
      </w:r>
      <w:r>
        <w:rPr>
          <w:rFonts w:asciiTheme="minorHAnsi" w:eastAsiaTheme="minorHAnsi" w:hAnsiTheme="minorHAnsi" w:cs="Courier New"/>
          <w:sz w:val="22"/>
          <w:szCs w:val="22"/>
        </w:rPr>
        <w:t>Proposals are due</w:t>
      </w:r>
      <w:r w:rsidRPr="00037D5E">
        <w:rPr>
          <w:rFonts w:asciiTheme="minorHAnsi" w:eastAsiaTheme="minorHAnsi" w:hAnsiTheme="minorHAnsi" w:cs="Courier New"/>
          <w:sz w:val="22"/>
          <w:szCs w:val="22"/>
        </w:rPr>
        <w:t xml:space="preserve"> Jul</w:t>
      </w:r>
      <w:r>
        <w:rPr>
          <w:rFonts w:asciiTheme="minorHAnsi" w:eastAsiaTheme="minorHAnsi" w:hAnsiTheme="minorHAnsi" w:cs="Courier New"/>
          <w:sz w:val="22"/>
          <w:szCs w:val="22"/>
        </w:rPr>
        <w:t>y</w:t>
      </w:r>
      <w:r w:rsidRPr="00037D5E">
        <w:rPr>
          <w:rFonts w:asciiTheme="minorHAnsi" w:eastAsiaTheme="minorHAnsi" w:hAnsiTheme="minorHAnsi" w:cs="Courier New"/>
          <w:sz w:val="22"/>
          <w:szCs w:val="22"/>
        </w:rPr>
        <w:t xml:space="preserve"> 17, 2014</w:t>
      </w:r>
      <w:r>
        <w:rPr>
          <w:rFonts w:asciiTheme="minorHAnsi" w:eastAsiaTheme="minorHAnsi" w:hAnsiTheme="minorHAnsi" w:cs="Courier New"/>
          <w:sz w:val="22"/>
          <w:szCs w:val="22"/>
        </w:rPr>
        <w:t xml:space="preserve">. For more information, visit </w:t>
      </w:r>
      <w:hyperlink r:id="rId30" w:history="1">
        <w:r w:rsidRPr="00037D5E">
          <w:rPr>
            <w:rStyle w:val="Hyperlink"/>
            <w:rFonts w:asciiTheme="minorHAnsi" w:eastAsiaTheme="minorHAnsi" w:hAnsiTheme="minorHAnsi" w:cs="Courier New"/>
            <w:sz w:val="22"/>
            <w:szCs w:val="22"/>
          </w:rPr>
          <w:t>NEH.gov</w:t>
        </w:r>
      </w:hyperlink>
      <w:r>
        <w:rPr>
          <w:rFonts w:asciiTheme="minorHAnsi" w:eastAsiaTheme="minorHAnsi" w:hAnsiTheme="minorHAnsi" w:cs="Courier New"/>
          <w:sz w:val="22"/>
          <w:szCs w:val="22"/>
        </w:rPr>
        <w:t xml:space="preserve"> </w:t>
      </w:r>
    </w:p>
    <w:p w:rsidR="00037D5E" w:rsidRDefault="00037D5E"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sz w:val="20"/>
          <w:szCs w:val="20"/>
        </w:rPr>
      </w:pPr>
    </w:p>
    <w:p w:rsidR="00A2599C" w:rsidRDefault="00A2599C" w:rsidP="00A2599C">
      <w:pPr>
        <w:pStyle w:val="PlainText"/>
        <w:rPr>
          <w:rFonts w:ascii="Calibri" w:hAnsi="Calibri"/>
          <w:b/>
          <w:sz w:val="28"/>
          <w:szCs w:val="28"/>
          <w:u w:val="single"/>
        </w:rPr>
      </w:pPr>
      <w:bookmarkStart w:id="6" w:name="int"/>
      <w:r>
        <w:rPr>
          <w:rFonts w:ascii="Calibri" w:hAnsi="Calibri"/>
          <w:b/>
          <w:sz w:val="28"/>
          <w:szCs w:val="28"/>
          <w:u w:val="single"/>
        </w:rPr>
        <w:t>International studies</w:t>
      </w:r>
    </w:p>
    <w:bookmarkEnd w:id="6"/>
    <w:p w:rsidR="000B65ED" w:rsidRDefault="000B65ED" w:rsidP="000B65ED">
      <w:pPr>
        <w:pStyle w:val="NormalWeb"/>
        <w:spacing w:before="0" w:after="0" w:line="240" w:lineRule="auto"/>
        <w:rPr>
          <w:rFonts w:asciiTheme="minorHAnsi" w:eastAsiaTheme="minorHAnsi" w:hAnsiTheme="minorHAnsi" w:cs="Courier New"/>
          <w:sz w:val="22"/>
          <w:szCs w:val="22"/>
        </w:rPr>
      </w:pPr>
    </w:p>
    <w:p w:rsidR="000B65ED" w:rsidRPr="000B65ED" w:rsidRDefault="000B65ED" w:rsidP="000B65ED">
      <w:pPr>
        <w:pStyle w:val="NormalWeb"/>
        <w:spacing w:before="0" w:after="0" w:line="240" w:lineRule="auto"/>
        <w:rPr>
          <w:rFonts w:asciiTheme="minorHAnsi" w:eastAsiaTheme="minorHAnsi" w:hAnsiTheme="minorHAnsi"/>
          <w:b/>
          <w:sz w:val="22"/>
          <w:szCs w:val="22"/>
        </w:rPr>
      </w:pPr>
      <w:r w:rsidRPr="000B65ED">
        <w:rPr>
          <w:rFonts w:asciiTheme="minorHAnsi" w:eastAsiaTheme="minorHAnsi" w:hAnsiTheme="minorHAnsi" w:cs="Courier New"/>
          <w:b/>
          <w:sz w:val="22"/>
          <w:szCs w:val="22"/>
        </w:rPr>
        <w:t>Fulbright-Hays: Group Projects Abroad</w:t>
      </w:r>
      <w:r w:rsidRPr="000B65ED">
        <w:rPr>
          <w:rFonts w:asciiTheme="minorHAnsi" w:eastAsiaTheme="minorHAnsi" w:hAnsiTheme="minorHAnsi"/>
          <w:b/>
          <w:sz w:val="22"/>
          <w:szCs w:val="22"/>
        </w:rPr>
        <w:t xml:space="preserve">; </w:t>
      </w:r>
      <w:r w:rsidRPr="000B65ED">
        <w:rPr>
          <w:rFonts w:asciiTheme="minorHAnsi" w:eastAsiaTheme="minorHAnsi" w:hAnsiTheme="minorHAnsi" w:cs="Courier New"/>
          <w:b/>
          <w:sz w:val="22"/>
          <w:szCs w:val="22"/>
        </w:rPr>
        <w:t>U.S. Department of Education:</w:t>
      </w:r>
      <w:r>
        <w:rPr>
          <w:rFonts w:asciiTheme="minorHAnsi" w:eastAsiaTheme="minorHAnsi" w:hAnsiTheme="minorHAnsi" w:cs="Courier New"/>
          <w:b/>
          <w:sz w:val="22"/>
          <w:szCs w:val="22"/>
        </w:rPr>
        <w:t xml:space="preserve"> </w:t>
      </w:r>
      <w:r>
        <w:rPr>
          <w:rFonts w:asciiTheme="minorHAnsi" w:eastAsiaTheme="minorHAnsi" w:hAnsiTheme="minorHAnsi" w:cs="Courier New"/>
          <w:sz w:val="22"/>
          <w:szCs w:val="22"/>
        </w:rPr>
        <w:t>s</w:t>
      </w:r>
      <w:r w:rsidRPr="000B65ED">
        <w:rPr>
          <w:rFonts w:asciiTheme="minorHAnsi" w:eastAsiaTheme="minorHAnsi" w:hAnsiTheme="minorHAnsi" w:cs="Courier New"/>
          <w:sz w:val="22"/>
          <w:szCs w:val="22"/>
        </w:rPr>
        <w:t>upports overseas p</w:t>
      </w:r>
      <w:r>
        <w:rPr>
          <w:rFonts w:asciiTheme="minorHAnsi" w:eastAsiaTheme="minorHAnsi" w:hAnsiTheme="minorHAnsi" w:cs="Courier New"/>
          <w:sz w:val="22"/>
          <w:szCs w:val="22"/>
        </w:rPr>
        <w:t xml:space="preserve">rojects in training, research, </w:t>
      </w:r>
      <w:r w:rsidRPr="000B65ED">
        <w:rPr>
          <w:rFonts w:asciiTheme="minorHAnsi" w:eastAsiaTheme="minorHAnsi" w:hAnsiTheme="minorHAnsi" w:cs="Courier New"/>
          <w:sz w:val="22"/>
          <w:szCs w:val="22"/>
        </w:rPr>
        <w:t>and curriculum</w:t>
      </w:r>
      <w:r>
        <w:rPr>
          <w:rFonts w:asciiTheme="minorHAnsi" w:eastAsiaTheme="minorHAnsi" w:hAnsiTheme="minorHAnsi" w:cs="Courier New"/>
          <w:sz w:val="22"/>
          <w:szCs w:val="22"/>
        </w:rPr>
        <w:t xml:space="preserve"> development in modern foreign </w:t>
      </w:r>
      <w:r w:rsidRPr="000B65ED">
        <w:rPr>
          <w:rFonts w:asciiTheme="minorHAnsi" w:eastAsiaTheme="minorHAnsi" w:hAnsiTheme="minorHAnsi" w:cs="Courier New"/>
          <w:sz w:val="22"/>
          <w:szCs w:val="22"/>
        </w:rPr>
        <w:t>languages and area studies for groups of teachers,</w:t>
      </w:r>
      <w:r>
        <w:rPr>
          <w:rFonts w:asciiTheme="minorHAnsi" w:eastAsiaTheme="minorHAnsi" w:hAnsiTheme="minorHAnsi" w:cs="Courier New"/>
          <w:sz w:val="22"/>
          <w:szCs w:val="22"/>
        </w:rPr>
        <w:t xml:space="preserve"> </w:t>
      </w:r>
      <w:r w:rsidRPr="000B65ED">
        <w:rPr>
          <w:rFonts w:asciiTheme="minorHAnsi" w:eastAsiaTheme="minorHAnsi" w:hAnsiTheme="minorHAnsi" w:cs="Courier New"/>
          <w:sz w:val="22"/>
          <w:szCs w:val="22"/>
        </w:rPr>
        <w:t>students, and faculty</w:t>
      </w:r>
      <w:r>
        <w:rPr>
          <w:rFonts w:asciiTheme="minorHAnsi" w:eastAsiaTheme="minorHAnsi" w:hAnsiTheme="minorHAnsi" w:cs="Courier New"/>
          <w:sz w:val="22"/>
          <w:szCs w:val="22"/>
        </w:rPr>
        <w:t xml:space="preserve"> engaged in a common endeavor. </w:t>
      </w:r>
      <w:r w:rsidRPr="000B65ED">
        <w:rPr>
          <w:rFonts w:asciiTheme="minorHAnsi" w:eastAsiaTheme="minorHAnsi" w:hAnsiTheme="minorHAnsi" w:cs="Courier New"/>
          <w:sz w:val="22"/>
          <w:szCs w:val="22"/>
        </w:rPr>
        <w:t>Projects may inclu</w:t>
      </w:r>
      <w:r>
        <w:rPr>
          <w:rFonts w:asciiTheme="minorHAnsi" w:eastAsiaTheme="minorHAnsi" w:hAnsiTheme="minorHAnsi" w:cs="Courier New"/>
          <w:sz w:val="22"/>
          <w:szCs w:val="22"/>
        </w:rPr>
        <w:t>de annual competition of short-</w:t>
      </w:r>
      <w:r w:rsidRPr="000B65ED">
        <w:rPr>
          <w:rFonts w:asciiTheme="minorHAnsi" w:eastAsiaTheme="minorHAnsi" w:hAnsiTheme="minorHAnsi" w:cs="Courier New"/>
          <w:sz w:val="22"/>
          <w:szCs w:val="22"/>
        </w:rPr>
        <w:t>term seminars,</w:t>
      </w:r>
      <w:r>
        <w:rPr>
          <w:rFonts w:asciiTheme="minorHAnsi" w:eastAsiaTheme="minorHAnsi" w:hAnsiTheme="minorHAnsi" w:cs="Courier New"/>
          <w:sz w:val="22"/>
          <w:szCs w:val="22"/>
        </w:rPr>
        <w:t xml:space="preserve"> curriculum development, group </w:t>
      </w:r>
      <w:r w:rsidRPr="000B65ED">
        <w:rPr>
          <w:rFonts w:asciiTheme="minorHAnsi" w:eastAsiaTheme="minorHAnsi" w:hAnsiTheme="minorHAnsi" w:cs="Courier New"/>
          <w:sz w:val="22"/>
          <w:szCs w:val="22"/>
        </w:rPr>
        <w:t>research or study, o</w:t>
      </w:r>
      <w:r>
        <w:rPr>
          <w:rFonts w:asciiTheme="minorHAnsi" w:eastAsiaTheme="minorHAnsi" w:hAnsiTheme="minorHAnsi" w:cs="Courier New"/>
          <w:sz w:val="22"/>
          <w:szCs w:val="22"/>
        </w:rPr>
        <w:t xml:space="preserve">r every four years competition </w:t>
      </w:r>
      <w:r w:rsidRPr="000B65ED">
        <w:rPr>
          <w:rFonts w:asciiTheme="minorHAnsi" w:eastAsiaTheme="minorHAnsi" w:hAnsiTheme="minorHAnsi" w:cs="Courier New"/>
          <w:sz w:val="22"/>
          <w:szCs w:val="22"/>
        </w:rPr>
        <w:t>of advanced inte</w:t>
      </w:r>
      <w:r>
        <w:rPr>
          <w:rFonts w:asciiTheme="minorHAnsi" w:eastAsiaTheme="minorHAnsi" w:hAnsiTheme="minorHAnsi" w:cs="Courier New"/>
          <w:sz w:val="22"/>
          <w:szCs w:val="22"/>
        </w:rPr>
        <w:t xml:space="preserve">nsive language projects. FY 14 </w:t>
      </w:r>
      <w:r w:rsidRPr="000B65ED">
        <w:rPr>
          <w:rFonts w:asciiTheme="minorHAnsi" w:eastAsiaTheme="minorHAnsi" w:hAnsiTheme="minorHAnsi" w:cs="Courier New"/>
          <w:sz w:val="22"/>
          <w:szCs w:val="22"/>
        </w:rPr>
        <w:t>compet</w:t>
      </w:r>
      <w:r>
        <w:rPr>
          <w:rFonts w:asciiTheme="minorHAnsi" w:eastAsiaTheme="minorHAnsi" w:hAnsiTheme="minorHAnsi" w:cs="Courier New"/>
          <w:sz w:val="22"/>
          <w:szCs w:val="22"/>
        </w:rPr>
        <w:t xml:space="preserve">ition expected to open in April and proposals will be due in the summer of 2014 (date TBA). For more information, visit </w:t>
      </w:r>
      <w:hyperlink r:id="rId31" w:history="1">
        <w:r w:rsidRPr="000B65ED">
          <w:rPr>
            <w:rStyle w:val="Hyperlink"/>
            <w:rFonts w:asciiTheme="minorHAnsi" w:eastAsiaTheme="minorHAnsi" w:hAnsiTheme="minorHAnsi" w:cs="Courier New"/>
            <w:sz w:val="22"/>
            <w:szCs w:val="22"/>
          </w:rPr>
          <w:t>ED.gov</w:t>
        </w:r>
      </w:hyperlink>
    </w:p>
    <w:p w:rsidR="000B65ED" w:rsidRDefault="000B65ED" w:rsidP="000B65ED">
      <w:pPr>
        <w:pStyle w:val="PlainText"/>
        <w:rPr>
          <w:rFonts w:ascii="Calibri" w:hAnsi="Calibri"/>
          <w:sz w:val="20"/>
          <w:szCs w:val="20"/>
        </w:rPr>
      </w:pPr>
    </w:p>
    <w:p w:rsidR="00A2599C" w:rsidRDefault="00A2599C" w:rsidP="00A2599C">
      <w:pPr>
        <w:pBdr>
          <w:top w:val="single" w:sz="6" w:space="1" w:color="auto"/>
          <w:bottom w:val="single" w:sz="6" w:space="1" w:color="auto"/>
        </w:pBdr>
        <w:rPr>
          <w:b/>
          <w:sz w:val="20"/>
          <w:szCs w:val="20"/>
          <w:u w:val="single"/>
        </w:rPr>
      </w:pPr>
    </w:p>
    <w:p w:rsidR="001C6DF9" w:rsidRDefault="00A2599C" w:rsidP="001C6DF9">
      <w:pPr>
        <w:pBdr>
          <w:top w:val="single" w:sz="6" w:space="1" w:color="auto"/>
          <w:bottom w:val="single" w:sz="6" w:space="1" w:color="auto"/>
        </w:pBdr>
        <w:rPr>
          <w:b/>
          <w:sz w:val="28"/>
          <w:szCs w:val="28"/>
          <w:u w:val="single"/>
        </w:rPr>
      </w:pPr>
      <w:bookmarkStart w:id="7" w:name="lib"/>
      <w:r>
        <w:rPr>
          <w:b/>
          <w:sz w:val="28"/>
          <w:szCs w:val="28"/>
          <w:u w:val="single"/>
        </w:rPr>
        <w:t>Library and Museum</w:t>
      </w:r>
      <w:bookmarkEnd w:id="7"/>
    </w:p>
    <w:p w:rsidR="001C6DF9" w:rsidRDefault="001C6DF9" w:rsidP="005854E8">
      <w:pPr>
        <w:pBdr>
          <w:top w:val="single" w:sz="6" w:space="1" w:color="auto"/>
          <w:bottom w:val="single" w:sz="6" w:space="1" w:color="auto"/>
        </w:pBdr>
        <w:rPr>
          <w:rFonts w:asciiTheme="minorHAnsi" w:eastAsiaTheme="minorHAnsi" w:hAnsiTheme="minorHAnsi" w:cs="Courier New"/>
        </w:rPr>
      </w:pPr>
      <w:r>
        <w:rPr>
          <w:rFonts w:ascii="Courier New" w:eastAsiaTheme="minorHAnsi" w:hAnsi="Courier New" w:cs="Courier New"/>
          <w:sz w:val="20"/>
          <w:szCs w:val="20"/>
        </w:rPr>
        <w:br/>
      </w:r>
      <w:r w:rsidRPr="001C6DF9">
        <w:rPr>
          <w:rFonts w:asciiTheme="minorHAnsi" w:eastAsiaTheme="minorHAnsi" w:hAnsiTheme="minorHAnsi" w:cs="Courier New"/>
          <w:b/>
        </w:rPr>
        <w:t>Museum Assessment Program</w:t>
      </w:r>
      <w:r>
        <w:rPr>
          <w:rFonts w:asciiTheme="minorHAnsi" w:eastAsiaTheme="minorHAnsi" w:hAnsiTheme="minorHAnsi" w:cs="Courier New"/>
          <w:b/>
        </w:rPr>
        <w:t xml:space="preserve">; </w:t>
      </w:r>
      <w:r w:rsidRPr="001C6DF9">
        <w:rPr>
          <w:rFonts w:asciiTheme="minorHAnsi" w:eastAsiaTheme="minorHAnsi" w:hAnsiTheme="minorHAnsi" w:cs="Courier New"/>
          <w:b/>
        </w:rPr>
        <w:t>Institute of Museum and Library Services</w:t>
      </w:r>
      <w:r>
        <w:rPr>
          <w:rFonts w:asciiTheme="minorHAnsi" w:eastAsiaTheme="minorHAnsi" w:hAnsiTheme="minorHAnsi" w:cs="Courier New"/>
          <w:b/>
        </w:rPr>
        <w:t>:</w:t>
      </w:r>
      <w:r w:rsidR="005854E8">
        <w:rPr>
          <w:rFonts w:asciiTheme="minorHAnsi" w:eastAsiaTheme="minorHAnsi" w:hAnsiTheme="minorHAnsi" w:cs="Courier New"/>
          <w:b/>
        </w:rPr>
        <w:t xml:space="preserve"> </w:t>
      </w:r>
      <w:r w:rsidR="005854E8">
        <w:rPr>
          <w:rFonts w:asciiTheme="minorHAnsi" w:eastAsiaTheme="minorHAnsi" w:hAnsiTheme="minorHAnsi" w:cs="Courier New"/>
        </w:rPr>
        <w:t xml:space="preserve">supports </w:t>
      </w:r>
      <w:r w:rsidRPr="001C6DF9">
        <w:rPr>
          <w:rFonts w:asciiTheme="minorHAnsi" w:eastAsiaTheme="minorHAnsi" w:hAnsiTheme="minorHAnsi" w:cs="Courier New"/>
        </w:rPr>
        <w:t xml:space="preserve">noncompetitive </w:t>
      </w:r>
      <w:r w:rsidR="005854E8">
        <w:rPr>
          <w:rFonts w:asciiTheme="minorHAnsi" w:eastAsiaTheme="minorHAnsi" w:hAnsiTheme="minorHAnsi" w:cs="Courier New"/>
        </w:rPr>
        <w:t xml:space="preserve">grants of $4,000 of </w:t>
      </w:r>
      <w:r w:rsidRPr="001C6DF9">
        <w:rPr>
          <w:rFonts w:asciiTheme="minorHAnsi" w:eastAsiaTheme="minorHAnsi" w:hAnsiTheme="minorHAnsi" w:cs="Courier New"/>
        </w:rPr>
        <w:t>consulta</w:t>
      </w:r>
      <w:r w:rsidR="005854E8">
        <w:rPr>
          <w:rFonts w:asciiTheme="minorHAnsi" w:eastAsiaTheme="minorHAnsi" w:hAnsiTheme="minorHAnsi" w:cs="Courier New"/>
        </w:rPr>
        <w:t xml:space="preserve">tive resources and services to </w:t>
      </w:r>
      <w:r w:rsidRPr="001C6DF9">
        <w:rPr>
          <w:rFonts w:asciiTheme="minorHAnsi" w:eastAsiaTheme="minorHAnsi" w:hAnsiTheme="minorHAnsi" w:cs="Courier New"/>
        </w:rPr>
        <w:t>partic</w:t>
      </w:r>
      <w:r w:rsidR="005854E8">
        <w:rPr>
          <w:rFonts w:asciiTheme="minorHAnsi" w:eastAsiaTheme="minorHAnsi" w:hAnsiTheme="minorHAnsi" w:cs="Courier New"/>
        </w:rPr>
        <w:t xml:space="preserve">ipating museums. Three types of assessments </w:t>
      </w:r>
      <w:r w:rsidRPr="001C6DF9">
        <w:rPr>
          <w:rFonts w:asciiTheme="minorHAnsi" w:eastAsiaTheme="minorHAnsi" w:hAnsiTheme="minorHAnsi" w:cs="Courier New"/>
        </w:rPr>
        <w:t>are support</w:t>
      </w:r>
      <w:r w:rsidR="005854E8">
        <w:rPr>
          <w:rFonts w:asciiTheme="minorHAnsi" w:eastAsiaTheme="minorHAnsi" w:hAnsiTheme="minorHAnsi" w:cs="Courier New"/>
        </w:rPr>
        <w:t xml:space="preserve">ed: institutional, collections </w:t>
      </w:r>
      <w:r w:rsidRPr="001C6DF9">
        <w:rPr>
          <w:rFonts w:asciiTheme="minorHAnsi" w:eastAsiaTheme="minorHAnsi" w:hAnsiTheme="minorHAnsi" w:cs="Courier New"/>
        </w:rPr>
        <w:t xml:space="preserve">management and public dimension. The grants are </w:t>
      </w:r>
      <w:r w:rsidRPr="001C6DF9">
        <w:rPr>
          <w:rFonts w:asciiTheme="minorHAnsi" w:eastAsiaTheme="minorHAnsi" w:hAnsiTheme="minorHAnsi" w:cs="Courier New"/>
        </w:rPr>
        <w:br/>
        <w:t>awarded on a first-</w:t>
      </w:r>
      <w:r w:rsidR="005854E8">
        <w:rPr>
          <w:rFonts w:asciiTheme="minorHAnsi" w:eastAsiaTheme="minorHAnsi" w:hAnsiTheme="minorHAnsi" w:cs="Courier New"/>
        </w:rPr>
        <w:t xml:space="preserve">come, first-served basis after </w:t>
      </w:r>
      <w:r w:rsidRPr="001C6DF9">
        <w:rPr>
          <w:rFonts w:asciiTheme="minorHAnsi" w:eastAsiaTheme="minorHAnsi" w:hAnsiTheme="minorHAnsi" w:cs="Courier New"/>
        </w:rPr>
        <w:t xml:space="preserve">being approved by </w:t>
      </w:r>
      <w:r w:rsidR="005854E8">
        <w:rPr>
          <w:rFonts w:asciiTheme="minorHAnsi" w:eastAsiaTheme="minorHAnsi" w:hAnsiTheme="minorHAnsi" w:cs="Courier New"/>
        </w:rPr>
        <w:t xml:space="preserve">the director of IMLS. Proposals are due July 1, 2014. MAP is a </w:t>
      </w:r>
      <w:r w:rsidRPr="001C6DF9">
        <w:rPr>
          <w:rFonts w:asciiTheme="minorHAnsi" w:eastAsiaTheme="minorHAnsi" w:hAnsiTheme="minorHAnsi" w:cs="Courier New"/>
        </w:rPr>
        <w:t>cooperative program</w:t>
      </w:r>
      <w:r w:rsidR="005854E8">
        <w:rPr>
          <w:rFonts w:asciiTheme="minorHAnsi" w:eastAsiaTheme="minorHAnsi" w:hAnsiTheme="minorHAnsi" w:cs="Courier New"/>
        </w:rPr>
        <w:t xml:space="preserve"> between IMLS and the American </w:t>
      </w:r>
      <w:r w:rsidRPr="001C6DF9">
        <w:rPr>
          <w:rFonts w:asciiTheme="minorHAnsi" w:eastAsiaTheme="minorHAnsi" w:hAnsiTheme="minorHAnsi" w:cs="Courier New"/>
        </w:rPr>
        <w:t>Association of Museums.</w:t>
      </w:r>
      <w:r w:rsidR="005854E8">
        <w:rPr>
          <w:rFonts w:asciiTheme="minorHAnsi" w:eastAsiaTheme="minorHAnsi" w:hAnsiTheme="minorHAnsi" w:cs="Courier New"/>
        </w:rPr>
        <w:t xml:space="preserve"> For more information, visit </w:t>
      </w:r>
      <w:hyperlink r:id="rId32" w:history="1">
        <w:r w:rsidR="005854E8" w:rsidRPr="005854E8">
          <w:rPr>
            <w:rStyle w:val="Hyperlink"/>
            <w:rFonts w:asciiTheme="minorHAnsi" w:eastAsiaTheme="minorHAnsi" w:hAnsiTheme="minorHAnsi" w:cs="Courier New"/>
          </w:rPr>
          <w:t>aam-us.org</w:t>
        </w:r>
      </w:hyperlink>
    </w:p>
    <w:p w:rsidR="005854E8" w:rsidRPr="005854E8" w:rsidRDefault="005854E8" w:rsidP="005854E8">
      <w:pPr>
        <w:pBdr>
          <w:top w:val="single" w:sz="6" w:space="1" w:color="auto"/>
          <w:bottom w:val="single" w:sz="6" w:space="1" w:color="auto"/>
        </w:pBdr>
        <w:rPr>
          <w:b/>
          <w:sz w:val="20"/>
          <w:szCs w:val="20"/>
          <w:u w:val="single"/>
        </w:rPr>
      </w:pPr>
    </w:p>
    <w:p w:rsidR="00A2599C" w:rsidRDefault="00A2599C" w:rsidP="00A2599C">
      <w:pPr>
        <w:autoSpaceDE w:val="0"/>
        <w:autoSpaceDN w:val="0"/>
        <w:adjustRightInd w:val="0"/>
        <w:rPr>
          <w:sz w:val="20"/>
          <w:szCs w:val="20"/>
          <w:u w:val="single"/>
        </w:rPr>
      </w:pPr>
    </w:p>
    <w:p w:rsidR="00A2599C" w:rsidRDefault="00A2599C" w:rsidP="00A2599C">
      <w:pPr>
        <w:autoSpaceDE w:val="0"/>
        <w:autoSpaceDN w:val="0"/>
        <w:adjustRightInd w:val="0"/>
        <w:rPr>
          <w:b/>
          <w:sz w:val="28"/>
          <w:szCs w:val="28"/>
          <w:u w:val="single"/>
        </w:rPr>
      </w:pPr>
      <w:bookmarkStart w:id="8" w:name="mul"/>
      <w:r>
        <w:rPr>
          <w:b/>
          <w:sz w:val="28"/>
          <w:szCs w:val="28"/>
          <w:u w:val="single"/>
        </w:rPr>
        <w:t>Multi and Cross Disciplinary</w:t>
      </w:r>
    </w:p>
    <w:p w:rsidR="000A1400" w:rsidRPr="000A1400" w:rsidRDefault="000A1400" w:rsidP="00A2599C">
      <w:pPr>
        <w:autoSpaceDE w:val="0"/>
        <w:autoSpaceDN w:val="0"/>
        <w:adjustRightInd w:val="0"/>
        <w:rPr>
          <w:b/>
          <w:sz w:val="20"/>
          <w:szCs w:val="20"/>
          <w:u w:val="single"/>
        </w:rPr>
      </w:pPr>
    </w:p>
    <w:bookmarkEnd w:id="8"/>
    <w:p w:rsidR="00A2599C" w:rsidRDefault="000A1400" w:rsidP="00A2599C">
      <w:pPr>
        <w:pBdr>
          <w:bottom w:val="single" w:sz="6" w:space="1" w:color="auto"/>
        </w:pBdr>
        <w:autoSpaceDE w:val="0"/>
        <w:autoSpaceDN w:val="0"/>
        <w:adjustRightInd w:val="0"/>
        <w:rPr>
          <w:rFonts w:asciiTheme="minorHAnsi" w:hAnsiTheme="minorHAnsi"/>
        </w:rPr>
      </w:pPr>
      <w:r w:rsidRPr="000A1400">
        <w:rPr>
          <w:rFonts w:asciiTheme="minorHAnsi" w:hAnsiTheme="minorHAnsi" w:cs="Arial"/>
          <w:b/>
        </w:rPr>
        <w:t>2014 EPA GREATER RESEARCH OPPORTUNITIES (GRO) FELLOWSHIPS FOR UND</w:t>
      </w:r>
      <w:r>
        <w:rPr>
          <w:rFonts w:asciiTheme="minorHAnsi" w:hAnsiTheme="minorHAnsi"/>
          <w:b/>
        </w:rPr>
        <w:t xml:space="preserve">ERGRADUATE ENVIRONMENTAL STUDY; </w:t>
      </w:r>
      <w:r w:rsidRPr="000A1400">
        <w:rPr>
          <w:rFonts w:asciiTheme="minorHAnsi" w:hAnsiTheme="minorHAnsi" w:cs="Arial"/>
          <w:b/>
        </w:rPr>
        <w:t>U.S. Environmental Protection Agency (EPA); National Center for Environmental Research (NCER)</w:t>
      </w:r>
      <w:r>
        <w:rPr>
          <w:rFonts w:asciiTheme="minorHAnsi" w:hAnsiTheme="minorHAnsi"/>
          <w:b/>
        </w:rPr>
        <w:t>:</w:t>
      </w:r>
      <w:r>
        <w:rPr>
          <w:rFonts w:asciiTheme="minorHAnsi" w:hAnsiTheme="minorHAnsi"/>
        </w:rPr>
        <w:t xml:space="preserve"> seeks</w:t>
      </w:r>
      <w:r w:rsidRPr="000A1400">
        <w:rPr>
          <w:rFonts w:asciiTheme="minorHAnsi" w:hAnsiTheme="minorHAnsi" w:cs="Arial"/>
        </w:rPr>
        <w:t xml:space="preserve"> applications from students interested in environmentally-related study and problem solving in a variety of environmentally-related areas including: Natural and Life Sciences, Environmental Sciences and Interdisciplinary Programs, Engineering, Social Sciences, Physical Sciences and Earth Sciences, and Mat</w:t>
      </w:r>
      <w:r>
        <w:rPr>
          <w:rFonts w:asciiTheme="minorHAnsi" w:hAnsiTheme="minorHAnsi"/>
        </w:rPr>
        <w:t xml:space="preserve">hematics and Computer Science. </w:t>
      </w:r>
      <w:r w:rsidRPr="000A1400">
        <w:rPr>
          <w:rFonts w:asciiTheme="minorHAnsi" w:hAnsiTheme="minorHAnsi" w:cs="Arial"/>
        </w:rPr>
        <w:t>Applications are due May 27, 2014</w:t>
      </w:r>
      <w:r>
        <w:rPr>
          <w:rFonts w:asciiTheme="minorHAnsi" w:hAnsiTheme="minorHAnsi"/>
        </w:rPr>
        <w:t xml:space="preserve">. For more information, visit </w:t>
      </w:r>
      <w:hyperlink r:id="rId33" w:history="1">
        <w:r w:rsidRPr="000A1400">
          <w:rPr>
            <w:rStyle w:val="Hyperlink"/>
            <w:rFonts w:asciiTheme="minorHAnsi" w:hAnsiTheme="minorHAnsi" w:cs="Arial"/>
          </w:rPr>
          <w:t>Solicitation</w:t>
        </w:r>
      </w:hyperlink>
    </w:p>
    <w:p w:rsidR="000A1400" w:rsidRPr="000A1400" w:rsidRDefault="000A1400" w:rsidP="00A2599C">
      <w:pPr>
        <w:pBdr>
          <w:bottom w:val="single" w:sz="6" w:space="1" w:color="auto"/>
        </w:pBdr>
        <w:autoSpaceDE w:val="0"/>
        <w:autoSpaceDN w:val="0"/>
        <w:adjustRightInd w:val="0"/>
        <w:rPr>
          <w:sz w:val="20"/>
          <w:szCs w:val="20"/>
          <w:u w:val="single"/>
        </w:rPr>
      </w:pPr>
    </w:p>
    <w:p w:rsidR="00A2599C" w:rsidRDefault="00A2599C" w:rsidP="00A2599C">
      <w:pPr>
        <w:rPr>
          <w:sz w:val="20"/>
          <w:szCs w:val="20"/>
          <w:u w:val="single"/>
        </w:rPr>
      </w:pPr>
    </w:p>
    <w:p w:rsidR="000C22AE" w:rsidRPr="00DC2F53" w:rsidRDefault="000C22AE" w:rsidP="000C22AE">
      <w:pPr>
        <w:pStyle w:val="NormalWeb"/>
        <w:spacing w:before="0" w:after="0" w:line="240" w:lineRule="auto"/>
        <w:rPr>
          <w:rFonts w:asciiTheme="minorHAnsi" w:eastAsiaTheme="minorHAnsi" w:hAnsiTheme="minorHAnsi"/>
          <w:b/>
          <w:sz w:val="22"/>
          <w:szCs w:val="22"/>
        </w:rPr>
      </w:pPr>
      <w:r w:rsidRPr="00DC2F53">
        <w:rPr>
          <w:rFonts w:asciiTheme="minorHAnsi" w:eastAsiaTheme="minorHAnsi" w:hAnsiTheme="minorHAnsi" w:cs="Courier New"/>
          <w:b/>
          <w:sz w:val="22"/>
          <w:szCs w:val="22"/>
        </w:rPr>
        <w:t>Faculty Ear</w:t>
      </w:r>
      <w:r>
        <w:rPr>
          <w:rFonts w:asciiTheme="minorHAnsi" w:eastAsiaTheme="minorHAnsi" w:hAnsiTheme="minorHAnsi" w:cs="Courier New"/>
          <w:b/>
          <w:sz w:val="22"/>
          <w:szCs w:val="22"/>
        </w:rPr>
        <w:t xml:space="preserve">ly Career Development (CAREER) </w:t>
      </w:r>
      <w:r w:rsidRPr="00DC2F53">
        <w:rPr>
          <w:rFonts w:asciiTheme="minorHAnsi" w:eastAsiaTheme="minorHAnsi" w:hAnsiTheme="minorHAnsi" w:cs="Courier New"/>
          <w:b/>
          <w:sz w:val="22"/>
          <w:szCs w:val="22"/>
        </w:rPr>
        <w:t>Program</w:t>
      </w:r>
      <w:r>
        <w:rPr>
          <w:rFonts w:asciiTheme="minorHAnsi" w:eastAsiaTheme="minorHAnsi" w:hAnsiTheme="minorHAnsi" w:cs="Courier New"/>
          <w:b/>
          <w:sz w:val="22"/>
          <w:szCs w:val="22"/>
        </w:rPr>
        <w:t>;</w:t>
      </w:r>
      <w:r>
        <w:rPr>
          <w:rFonts w:asciiTheme="minorHAnsi" w:eastAsiaTheme="minorHAnsi" w:hAnsiTheme="minorHAnsi"/>
          <w:b/>
          <w:sz w:val="22"/>
          <w:szCs w:val="22"/>
        </w:rPr>
        <w:t xml:space="preserve"> </w:t>
      </w:r>
      <w:r w:rsidRPr="00DC2F53">
        <w:rPr>
          <w:rFonts w:asciiTheme="minorHAnsi" w:eastAsiaTheme="minorHAnsi" w:hAnsiTheme="minorHAnsi" w:cs="Courier New"/>
          <w:b/>
          <w:sz w:val="22"/>
          <w:szCs w:val="22"/>
        </w:rPr>
        <w:t>National Science Foundation</w:t>
      </w:r>
      <w:r>
        <w:rPr>
          <w:rFonts w:asciiTheme="minorHAnsi" w:eastAsiaTheme="minorHAnsi" w:hAnsiTheme="minorHAnsi" w:cs="Courier New"/>
          <w:b/>
          <w:sz w:val="22"/>
          <w:szCs w:val="22"/>
        </w:rPr>
        <w:t xml:space="preserve"> (NSF): </w:t>
      </w:r>
      <w:r w:rsidRPr="00DC2F53">
        <w:rPr>
          <w:rFonts w:asciiTheme="minorHAnsi" w:eastAsiaTheme="minorHAnsi" w:hAnsiTheme="minorHAnsi" w:cs="Courier New"/>
          <w:sz w:val="22"/>
          <w:szCs w:val="22"/>
        </w:rPr>
        <w:t>support</w:t>
      </w:r>
      <w:r>
        <w:rPr>
          <w:rFonts w:asciiTheme="minorHAnsi" w:eastAsiaTheme="minorHAnsi" w:hAnsiTheme="minorHAnsi" w:cs="Courier New"/>
          <w:sz w:val="22"/>
          <w:szCs w:val="22"/>
        </w:rPr>
        <w:t>s</w:t>
      </w:r>
      <w:r w:rsidRPr="00DC2F53">
        <w:rPr>
          <w:rFonts w:asciiTheme="minorHAnsi" w:eastAsiaTheme="minorHAnsi" w:hAnsiTheme="minorHAnsi" w:cs="Courier New"/>
          <w:sz w:val="22"/>
          <w:szCs w:val="22"/>
        </w:rPr>
        <w:t xml:space="preserve"> of junior faculty w</w:t>
      </w:r>
      <w:r>
        <w:rPr>
          <w:rFonts w:asciiTheme="minorHAnsi" w:eastAsiaTheme="minorHAnsi" w:hAnsiTheme="minorHAnsi" w:cs="Courier New"/>
          <w:sz w:val="22"/>
          <w:szCs w:val="22"/>
        </w:rPr>
        <w:t xml:space="preserve">ho exemplify </w:t>
      </w:r>
      <w:r w:rsidRPr="00DC2F53">
        <w:rPr>
          <w:rFonts w:asciiTheme="minorHAnsi" w:eastAsiaTheme="minorHAnsi" w:hAnsiTheme="minorHAnsi" w:cs="Courier New"/>
          <w:sz w:val="22"/>
          <w:szCs w:val="22"/>
        </w:rPr>
        <w:t>the role of teache</w:t>
      </w:r>
      <w:r>
        <w:rPr>
          <w:rFonts w:asciiTheme="minorHAnsi" w:eastAsiaTheme="minorHAnsi" w:hAnsiTheme="minorHAnsi" w:cs="Courier New"/>
          <w:sz w:val="22"/>
          <w:szCs w:val="22"/>
        </w:rPr>
        <w:t xml:space="preserve">r-scholars through outstanding </w:t>
      </w:r>
      <w:r w:rsidRPr="00DC2F53">
        <w:rPr>
          <w:rFonts w:asciiTheme="minorHAnsi" w:eastAsiaTheme="minorHAnsi" w:hAnsiTheme="minorHAnsi" w:cs="Courier New"/>
          <w:sz w:val="22"/>
          <w:szCs w:val="22"/>
        </w:rPr>
        <w:t xml:space="preserve">research, excellent </w:t>
      </w:r>
      <w:r>
        <w:rPr>
          <w:rFonts w:asciiTheme="minorHAnsi" w:eastAsiaTheme="minorHAnsi" w:hAnsiTheme="minorHAnsi" w:cs="Courier New"/>
          <w:sz w:val="22"/>
          <w:szCs w:val="22"/>
        </w:rPr>
        <w:t xml:space="preserve">education, and the integration </w:t>
      </w:r>
      <w:r w:rsidRPr="00DC2F53">
        <w:rPr>
          <w:rFonts w:asciiTheme="minorHAnsi" w:eastAsiaTheme="minorHAnsi" w:hAnsiTheme="minorHAnsi" w:cs="Courier New"/>
          <w:sz w:val="22"/>
          <w:szCs w:val="22"/>
        </w:rPr>
        <w:t xml:space="preserve">of education and </w:t>
      </w:r>
      <w:r>
        <w:rPr>
          <w:rFonts w:asciiTheme="minorHAnsi" w:eastAsiaTheme="minorHAnsi" w:hAnsiTheme="minorHAnsi" w:cs="Courier New"/>
          <w:sz w:val="22"/>
          <w:szCs w:val="22"/>
        </w:rPr>
        <w:t xml:space="preserve">research within the context of </w:t>
      </w:r>
      <w:r w:rsidRPr="00DC2F53">
        <w:rPr>
          <w:rFonts w:asciiTheme="minorHAnsi" w:eastAsiaTheme="minorHAnsi" w:hAnsiTheme="minorHAnsi" w:cs="Courier New"/>
          <w:sz w:val="22"/>
          <w:szCs w:val="22"/>
        </w:rPr>
        <w:t>their organizations</w:t>
      </w:r>
      <w:r>
        <w:rPr>
          <w:rFonts w:asciiTheme="minorHAnsi" w:eastAsiaTheme="minorHAnsi" w:hAnsiTheme="minorHAnsi" w:cs="Courier New"/>
          <w:sz w:val="22"/>
          <w:szCs w:val="22"/>
        </w:rPr>
        <w:t xml:space="preserve">' mission. Awards build a firm </w:t>
      </w:r>
      <w:r w:rsidRPr="00DC2F53">
        <w:rPr>
          <w:rFonts w:asciiTheme="minorHAnsi" w:eastAsiaTheme="minorHAnsi" w:hAnsiTheme="minorHAnsi" w:cs="Courier New"/>
          <w:sz w:val="22"/>
          <w:szCs w:val="22"/>
        </w:rPr>
        <w:t xml:space="preserve">foundation for a lifetime of leadership </w:t>
      </w:r>
      <w:r>
        <w:rPr>
          <w:rFonts w:asciiTheme="minorHAnsi" w:eastAsiaTheme="minorHAnsi" w:hAnsiTheme="minorHAnsi" w:cs="Courier New"/>
          <w:sz w:val="22"/>
          <w:szCs w:val="22"/>
        </w:rPr>
        <w:t xml:space="preserve">in </w:t>
      </w:r>
      <w:r w:rsidRPr="00DC2F53">
        <w:rPr>
          <w:rFonts w:asciiTheme="minorHAnsi" w:eastAsiaTheme="minorHAnsi" w:hAnsiTheme="minorHAnsi" w:cs="Courier New"/>
          <w:sz w:val="22"/>
          <w:szCs w:val="22"/>
        </w:rPr>
        <w:t>integrating education and research.</w:t>
      </w:r>
      <w:r>
        <w:rPr>
          <w:rFonts w:asciiTheme="minorHAnsi" w:eastAsiaTheme="minorHAnsi" w:hAnsiTheme="minorHAnsi" w:cs="Courier New"/>
          <w:sz w:val="22"/>
          <w:szCs w:val="22"/>
        </w:rPr>
        <w:t xml:space="preserve"> Proposals are due July 21, 2014. For more information, visit </w:t>
      </w:r>
      <w:hyperlink r:id="rId34" w:history="1">
        <w:r w:rsidRPr="00DC2F53">
          <w:rPr>
            <w:rStyle w:val="Hyperlink"/>
            <w:rFonts w:asciiTheme="minorHAnsi" w:eastAsiaTheme="minorHAnsi" w:hAnsiTheme="minorHAnsi" w:cs="Courier New"/>
            <w:sz w:val="22"/>
            <w:szCs w:val="22"/>
          </w:rPr>
          <w:t>NSF.gov</w:t>
        </w:r>
      </w:hyperlink>
    </w:p>
    <w:p w:rsidR="000C22AE" w:rsidRDefault="000C22AE" w:rsidP="00A2599C">
      <w:pPr>
        <w:pBdr>
          <w:bottom w:val="single" w:sz="6" w:space="1" w:color="auto"/>
        </w:pBdr>
        <w:rPr>
          <w:sz w:val="20"/>
          <w:szCs w:val="20"/>
          <w:u w:val="single"/>
        </w:rPr>
      </w:pPr>
    </w:p>
    <w:p w:rsidR="000C22AE" w:rsidRDefault="000C22AE" w:rsidP="00A2599C">
      <w:pPr>
        <w:rPr>
          <w:sz w:val="20"/>
          <w:szCs w:val="20"/>
          <w:u w:val="single"/>
        </w:rPr>
      </w:pPr>
    </w:p>
    <w:p w:rsidR="00A2599C" w:rsidRDefault="00A2599C" w:rsidP="00A2599C">
      <w:pPr>
        <w:rPr>
          <w:b/>
          <w:sz w:val="28"/>
          <w:szCs w:val="28"/>
          <w:u w:val="single"/>
        </w:rPr>
      </w:pPr>
      <w:bookmarkStart w:id="9" w:name="phy"/>
      <w:r>
        <w:rPr>
          <w:b/>
          <w:sz w:val="28"/>
          <w:szCs w:val="28"/>
          <w:u w:val="single"/>
        </w:rPr>
        <w:t>Physical Sciences and Math</w:t>
      </w:r>
    </w:p>
    <w:bookmarkEnd w:id="9"/>
    <w:p w:rsidR="00A2599C" w:rsidRDefault="00A2599C" w:rsidP="00A2599C">
      <w:pPr>
        <w:pStyle w:val="PlainText"/>
        <w:pBdr>
          <w:bottom w:val="single" w:sz="6" w:space="1" w:color="auto"/>
        </w:pBdr>
        <w:rPr>
          <w:rFonts w:ascii="Calibri" w:hAnsi="Calibri"/>
          <w:sz w:val="20"/>
          <w:szCs w:val="20"/>
        </w:rPr>
      </w:pPr>
    </w:p>
    <w:p w:rsidR="000A1400" w:rsidRDefault="000A1400" w:rsidP="00A2599C">
      <w:pPr>
        <w:pStyle w:val="PlainText"/>
        <w:pBdr>
          <w:bottom w:val="single" w:sz="6" w:space="1" w:color="auto"/>
        </w:pBdr>
        <w:rPr>
          <w:rFonts w:ascii="Calibri" w:hAnsi="Calibri"/>
          <w:sz w:val="20"/>
          <w:szCs w:val="20"/>
        </w:rPr>
      </w:pPr>
      <w:r w:rsidRPr="000A1400">
        <w:rPr>
          <w:rFonts w:asciiTheme="minorHAnsi" w:hAnsiTheme="minorHAnsi"/>
          <w:b/>
          <w:sz w:val="22"/>
          <w:szCs w:val="22"/>
        </w:rPr>
        <w:t>2014 EPA GREATER RESEARCH OPPORTUNITIES (GRO) FELLOWSHIPS FOR UND</w:t>
      </w:r>
      <w:r>
        <w:rPr>
          <w:rFonts w:asciiTheme="minorHAnsi" w:hAnsiTheme="minorHAnsi"/>
          <w:b/>
          <w:sz w:val="22"/>
          <w:szCs w:val="22"/>
        </w:rPr>
        <w:t xml:space="preserve">ERGRADUATE ENVIRONMENTAL STUDY; </w:t>
      </w:r>
      <w:r w:rsidRPr="000A1400">
        <w:rPr>
          <w:rFonts w:asciiTheme="minorHAnsi" w:hAnsiTheme="minorHAnsi"/>
          <w:b/>
          <w:sz w:val="22"/>
          <w:szCs w:val="22"/>
        </w:rPr>
        <w:t>U.S. Environmental Protection Agency (EPA); National Center for Environmental Research (NCER)</w:t>
      </w:r>
      <w:r>
        <w:rPr>
          <w:rFonts w:asciiTheme="minorHAnsi" w:hAnsiTheme="minorHAnsi"/>
          <w:b/>
          <w:sz w:val="22"/>
          <w:szCs w:val="22"/>
        </w:rPr>
        <w:t>:</w:t>
      </w:r>
      <w:r>
        <w:rPr>
          <w:rFonts w:asciiTheme="minorHAnsi" w:hAnsiTheme="minorHAnsi"/>
          <w:sz w:val="22"/>
          <w:szCs w:val="22"/>
        </w:rPr>
        <w:t xml:space="preserve"> seeks</w:t>
      </w:r>
      <w:r w:rsidRPr="000A1400">
        <w:rPr>
          <w:rFonts w:asciiTheme="minorHAnsi" w:hAnsiTheme="minorHAnsi"/>
          <w:sz w:val="22"/>
          <w:szCs w:val="22"/>
        </w:rPr>
        <w:t xml:space="preserve"> applications from students interested in environmentally-related study and problem solving in a variety of environmentally-related areas including: Natural and Life Sciences, Environmental Sciences and Interdisciplinary Programs, Engineering, Social Sciences, Physical Sciences and Earth Sciences, and Mat</w:t>
      </w:r>
      <w:r>
        <w:rPr>
          <w:rFonts w:asciiTheme="minorHAnsi" w:hAnsiTheme="minorHAnsi"/>
          <w:sz w:val="22"/>
          <w:szCs w:val="22"/>
        </w:rPr>
        <w:t xml:space="preserve">hematics and Computer Science. </w:t>
      </w:r>
      <w:r w:rsidRPr="000A1400">
        <w:rPr>
          <w:rFonts w:asciiTheme="minorHAnsi" w:hAnsiTheme="minorHAnsi"/>
          <w:sz w:val="22"/>
          <w:szCs w:val="22"/>
        </w:rPr>
        <w:t>Applications are due May 27, 2014</w:t>
      </w:r>
      <w:r>
        <w:rPr>
          <w:rFonts w:asciiTheme="minorHAnsi" w:hAnsiTheme="minorHAnsi"/>
          <w:sz w:val="22"/>
          <w:szCs w:val="22"/>
        </w:rPr>
        <w:t xml:space="preserve">. For more information, visit </w:t>
      </w:r>
      <w:hyperlink r:id="rId35" w:history="1">
        <w:r w:rsidRPr="000A1400">
          <w:rPr>
            <w:rStyle w:val="Hyperlink"/>
            <w:rFonts w:asciiTheme="minorHAnsi" w:hAnsiTheme="minorHAnsi"/>
            <w:sz w:val="22"/>
            <w:szCs w:val="22"/>
          </w:rPr>
          <w:t>Solicitation</w:t>
        </w:r>
      </w:hyperlink>
    </w:p>
    <w:p w:rsidR="000A1400" w:rsidRDefault="000A1400" w:rsidP="00A2599C">
      <w:pPr>
        <w:pStyle w:val="PlainText"/>
        <w:pBdr>
          <w:bottom w:val="single" w:sz="6" w:space="1" w:color="auto"/>
        </w:pBdr>
        <w:rPr>
          <w:rFonts w:ascii="Calibri" w:hAnsi="Calibri"/>
          <w:sz w:val="20"/>
          <w:szCs w:val="20"/>
        </w:rPr>
      </w:pPr>
    </w:p>
    <w:p w:rsidR="00A2599C" w:rsidRDefault="00A2599C" w:rsidP="00A2599C">
      <w:pPr>
        <w:rPr>
          <w:b/>
          <w:sz w:val="20"/>
          <w:szCs w:val="20"/>
          <w:u w:val="single"/>
        </w:rPr>
      </w:pPr>
    </w:p>
    <w:p w:rsidR="006255A3" w:rsidRDefault="006255A3" w:rsidP="006255A3">
      <w:pPr>
        <w:pStyle w:val="NormalWeb"/>
        <w:spacing w:before="0" w:after="0" w:line="240" w:lineRule="auto"/>
        <w:rPr>
          <w:rFonts w:asciiTheme="minorHAnsi" w:eastAsiaTheme="minorHAnsi" w:hAnsiTheme="minorHAnsi" w:cs="Courier New"/>
          <w:sz w:val="22"/>
          <w:szCs w:val="22"/>
        </w:rPr>
      </w:pPr>
      <w:r w:rsidRPr="00404989">
        <w:rPr>
          <w:rFonts w:asciiTheme="minorHAnsi" w:eastAsiaTheme="minorHAnsi" w:hAnsiTheme="minorHAnsi" w:cs="Courier New"/>
          <w:b/>
          <w:sz w:val="22"/>
          <w:szCs w:val="22"/>
        </w:rPr>
        <w:t>Cultivating Cultures for Ethical STEM (CCE STEM);</w:t>
      </w:r>
      <w:r w:rsidRPr="00404989">
        <w:rPr>
          <w:rFonts w:asciiTheme="minorHAnsi" w:eastAsiaTheme="minorHAnsi" w:hAnsiTheme="minorHAnsi"/>
          <w:b/>
          <w:sz w:val="22"/>
          <w:szCs w:val="22"/>
        </w:rPr>
        <w:t xml:space="preserve"> </w:t>
      </w:r>
      <w:r w:rsidRPr="00404989">
        <w:rPr>
          <w:rFonts w:asciiTheme="minorHAnsi" w:eastAsiaTheme="minorHAnsi" w:hAnsiTheme="minorHAnsi" w:cs="Courier New"/>
          <w:b/>
          <w:sz w:val="22"/>
          <w:szCs w:val="22"/>
        </w:rPr>
        <w:t>National Science Foundation (NSF):</w:t>
      </w:r>
      <w:r>
        <w:rPr>
          <w:rFonts w:asciiTheme="minorHAnsi" w:eastAsiaTheme="minorHAnsi" w:hAnsiTheme="minorHAnsi" w:cs="Courier New"/>
          <w:sz w:val="22"/>
          <w:szCs w:val="22"/>
        </w:rPr>
        <w:t xml:space="preserve"> supports </w:t>
      </w:r>
      <w:r w:rsidRPr="00404989">
        <w:rPr>
          <w:rFonts w:asciiTheme="minorHAnsi" w:eastAsiaTheme="minorHAnsi" w:hAnsiTheme="minorHAnsi" w:cs="Courier New"/>
          <w:sz w:val="22"/>
          <w:szCs w:val="22"/>
        </w:rPr>
        <w:t>resea</w:t>
      </w:r>
      <w:r>
        <w:rPr>
          <w:rFonts w:asciiTheme="minorHAnsi" w:eastAsiaTheme="minorHAnsi" w:hAnsiTheme="minorHAnsi" w:cs="Courier New"/>
          <w:sz w:val="22"/>
          <w:szCs w:val="22"/>
        </w:rPr>
        <w:t xml:space="preserve">rch projects to improve ethics </w:t>
      </w:r>
      <w:r w:rsidRPr="00404989">
        <w:rPr>
          <w:rFonts w:asciiTheme="minorHAnsi" w:eastAsiaTheme="minorHAnsi" w:hAnsiTheme="minorHAnsi" w:cs="Courier New"/>
          <w:sz w:val="22"/>
          <w:szCs w:val="22"/>
        </w:rPr>
        <w:t>education in al</w:t>
      </w:r>
      <w:r>
        <w:rPr>
          <w:rFonts w:asciiTheme="minorHAnsi" w:eastAsiaTheme="minorHAnsi" w:hAnsiTheme="minorHAnsi" w:cs="Courier New"/>
          <w:sz w:val="22"/>
          <w:szCs w:val="22"/>
        </w:rPr>
        <w:t xml:space="preserve">l of the fields of science and </w:t>
      </w:r>
      <w:r w:rsidRPr="00404989">
        <w:rPr>
          <w:rFonts w:asciiTheme="minorHAnsi" w:eastAsiaTheme="minorHAnsi" w:hAnsiTheme="minorHAnsi" w:cs="Courier New"/>
          <w:sz w:val="22"/>
          <w:szCs w:val="22"/>
        </w:rPr>
        <w:t>engineering th</w:t>
      </w:r>
      <w:r>
        <w:rPr>
          <w:rFonts w:asciiTheme="minorHAnsi" w:eastAsiaTheme="minorHAnsi" w:hAnsiTheme="minorHAnsi" w:cs="Courier New"/>
          <w:sz w:val="22"/>
          <w:szCs w:val="22"/>
        </w:rPr>
        <w:t xml:space="preserve">at NSF supports, especially in </w:t>
      </w:r>
      <w:r w:rsidRPr="00404989">
        <w:rPr>
          <w:rFonts w:asciiTheme="minorHAnsi" w:eastAsiaTheme="minorHAnsi" w:hAnsiTheme="minorHAnsi" w:cs="Courier New"/>
          <w:sz w:val="22"/>
          <w:szCs w:val="22"/>
        </w:rPr>
        <w:t>interdisciplinary or</w:t>
      </w:r>
      <w:r>
        <w:rPr>
          <w:rFonts w:asciiTheme="minorHAnsi" w:eastAsiaTheme="minorHAnsi" w:hAnsiTheme="minorHAnsi" w:cs="Courier New"/>
          <w:sz w:val="22"/>
          <w:szCs w:val="22"/>
        </w:rPr>
        <w:t xml:space="preserve"> inter-institutional contexts. </w:t>
      </w:r>
      <w:r w:rsidRPr="00404989">
        <w:rPr>
          <w:rFonts w:asciiTheme="minorHAnsi" w:eastAsiaTheme="minorHAnsi" w:hAnsiTheme="minorHAnsi" w:cs="Courier New"/>
          <w:sz w:val="22"/>
          <w:szCs w:val="22"/>
        </w:rPr>
        <w:t xml:space="preserve">Topics of </w:t>
      </w:r>
      <w:r>
        <w:rPr>
          <w:rFonts w:asciiTheme="minorHAnsi" w:eastAsiaTheme="minorHAnsi" w:hAnsiTheme="minorHAnsi" w:cs="Courier New"/>
          <w:sz w:val="22"/>
          <w:szCs w:val="22"/>
        </w:rPr>
        <w:t xml:space="preserve">interest include: honor codes, </w:t>
      </w:r>
      <w:r w:rsidRPr="00404989">
        <w:rPr>
          <w:rFonts w:asciiTheme="minorHAnsi" w:eastAsiaTheme="minorHAnsi" w:hAnsiTheme="minorHAnsi" w:cs="Courier New"/>
          <w:sz w:val="22"/>
          <w:szCs w:val="22"/>
        </w:rPr>
        <w:t>professio</w:t>
      </w:r>
      <w:r>
        <w:rPr>
          <w:rFonts w:asciiTheme="minorHAnsi" w:eastAsiaTheme="minorHAnsi" w:hAnsiTheme="minorHAnsi" w:cs="Courier New"/>
          <w:sz w:val="22"/>
          <w:szCs w:val="22"/>
        </w:rPr>
        <w:t xml:space="preserve">nal ethics codes and licensing </w:t>
      </w:r>
      <w:r w:rsidRPr="00404989">
        <w:rPr>
          <w:rFonts w:asciiTheme="minorHAnsi" w:eastAsiaTheme="minorHAnsi" w:hAnsiTheme="minorHAnsi" w:cs="Courier New"/>
          <w:sz w:val="22"/>
          <w:szCs w:val="22"/>
        </w:rPr>
        <w:t xml:space="preserve">requirements, </w:t>
      </w:r>
      <w:r>
        <w:rPr>
          <w:rFonts w:asciiTheme="minorHAnsi" w:eastAsiaTheme="minorHAnsi" w:hAnsiTheme="minorHAnsi" w:cs="Courier New"/>
          <w:sz w:val="22"/>
          <w:szCs w:val="22"/>
        </w:rPr>
        <w:t xml:space="preserve">an ethic of service or service </w:t>
      </w:r>
      <w:r w:rsidRPr="00404989">
        <w:rPr>
          <w:rFonts w:asciiTheme="minorHAnsi" w:eastAsiaTheme="minorHAnsi" w:hAnsiTheme="minorHAnsi" w:cs="Courier New"/>
          <w:sz w:val="22"/>
          <w:szCs w:val="22"/>
        </w:rPr>
        <w:t>learning, li</w:t>
      </w:r>
      <w:r>
        <w:rPr>
          <w:rFonts w:asciiTheme="minorHAnsi" w:eastAsiaTheme="minorHAnsi" w:hAnsiTheme="minorHAnsi" w:cs="Courier New"/>
          <w:sz w:val="22"/>
          <w:szCs w:val="22"/>
        </w:rPr>
        <w:t xml:space="preserve">fe-long learning requirements, </w:t>
      </w:r>
      <w:r w:rsidRPr="00404989">
        <w:rPr>
          <w:rFonts w:asciiTheme="minorHAnsi" w:eastAsiaTheme="minorHAnsi" w:hAnsiTheme="minorHAnsi" w:cs="Courier New"/>
          <w:sz w:val="22"/>
          <w:szCs w:val="22"/>
        </w:rPr>
        <w:t>curricula or mem</w:t>
      </w:r>
      <w:r>
        <w:rPr>
          <w:rFonts w:asciiTheme="minorHAnsi" w:eastAsiaTheme="minorHAnsi" w:hAnsiTheme="minorHAnsi" w:cs="Courier New"/>
          <w:sz w:val="22"/>
          <w:szCs w:val="22"/>
        </w:rPr>
        <w:t xml:space="preserve">berships in organizations that </w:t>
      </w:r>
      <w:r w:rsidRPr="00404989">
        <w:rPr>
          <w:rFonts w:asciiTheme="minorHAnsi" w:eastAsiaTheme="minorHAnsi" w:hAnsiTheme="minorHAnsi" w:cs="Courier New"/>
          <w:sz w:val="22"/>
          <w:szCs w:val="22"/>
        </w:rPr>
        <w:t>stress social responsibility, institutio</w:t>
      </w:r>
      <w:r>
        <w:rPr>
          <w:rFonts w:asciiTheme="minorHAnsi" w:eastAsiaTheme="minorHAnsi" w:hAnsiTheme="minorHAnsi" w:cs="Courier New"/>
          <w:sz w:val="22"/>
          <w:szCs w:val="22"/>
        </w:rPr>
        <w:t xml:space="preserve">ns that </w:t>
      </w:r>
      <w:r w:rsidRPr="00404989">
        <w:rPr>
          <w:rFonts w:asciiTheme="minorHAnsi" w:eastAsiaTheme="minorHAnsi" w:hAnsiTheme="minorHAnsi" w:cs="Courier New"/>
          <w:sz w:val="22"/>
          <w:szCs w:val="22"/>
        </w:rPr>
        <w:t>serve under-represented groups.</w:t>
      </w:r>
      <w:r>
        <w:rPr>
          <w:rFonts w:asciiTheme="minorHAnsi" w:eastAsiaTheme="minorHAnsi" w:hAnsiTheme="minorHAnsi" w:cs="Courier New"/>
          <w:sz w:val="22"/>
          <w:szCs w:val="22"/>
        </w:rPr>
        <w:t xml:space="preserve"> Proposals are due June 17, 2014. For more information, visit </w:t>
      </w:r>
      <w:hyperlink r:id="rId36" w:history="1">
        <w:r w:rsidRPr="00FA65C6">
          <w:rPr>
            <w:rStyle w:val="Hyperlink"/>
            <w:rFonts w:asciiTheme="minorHAnsi" w:eastAsiaTheme="minorHAnsi" w:hAnsiTheme="minorHAnsi" w:cs="Courier New"/>
            <w:sz w:val="22"/>
            <w:szCs w:val="22"/>
          </w:rPr>
          <w:t>NSF.gov</w:t>
        </w:r>
      </w:hyperlink>
    </w:p>
    <w:p w:rsidR="006255A3" w:rsidRDefault="006255A3" w:rsidP="00A2599C">
      <w:pPr>
        <w:pBdr>
          <w:bottom w:val="single" w:sz="6" w:space="1" w:color="auto"/>
        </w:pBdr>
        <w:rPr>
          <w:b/>
          <w:sz w:val="20"/>
          <w:szCs w:val="20"/>
          <w:u w:val="single"/>
        </w:rPr>
      </w:pPr>
    </w:p>
    <w:p w:rsidR="006255A3" w:rsidRDefault="006255A3" w:rsidP="00A2599C">
      <w:pPr>
        <w:rPr>
          <w:b/>
          <w:sz w:val="20"/>
          <w:szCs w:val="20"/>
          <w:u w:val="single"/>
        </w:rPr>
      </w:pPr>
    </w:p>
    <w:p w:rsidR="006200B8" w:rsidRPr="00DC2F53" w:rsidRDefault="006200B8" w:rsidP="006200B8">
      <w:pPr>
        <w:pStyle w:val="NormalWeb"/>
        <w:spacing w:before="0" w:after="0" w:line="240" w:lineRule="auto"/>
        <w:rPr>
          <w:rFonts w:asciiTheme="minorHAnsi" w:eastAsiaTheme="minorHAnsi" w:hAnsiTheme="minorHAnsi"/>
          <w:b/>
          <w:sz w:val="22"/>
          <w:szCs w:val="22"/>
        </w:rPr>
      </w:pPr>
      <w:r w:rsidRPr="00DC2F53">
        <w:rPr>
          <w:rFonts w:asciiTheme="minorHAnsi" w:eastAsiaTheme="minorHAnsi" w:hAnsiTheme="minorHAnsi" w:cs="Courier New"/>
          <w:b/>
          <w:sz w:val="22"/>
          <w:szCs w:val="22"/>
        </w:rPr>
        <w:t>Faculty Ear</w:t>
      </w:r>
      <w:r>
        <w:rPr>
          <w:rFonts w:asciiTheme="minorHAnsi" w:eastAsiaTheme="minorHAnsi" w:hAnsiTheme="minorHAnsi" w:cs="Courier New"/>
          <w:b/>
          <w:sz w:val="22"/>
          <w:szCs w:val="22"/>
        </w:rPr>
        <w:t xml:space="preserve">ly Career Development (CAREER) </w:t>
      </w:r>
      <w:r w:rsidRPr="00DC2F53">
        <w:rPr>
          <w:rFonts w:asciiTheme="minorHAnsi" w:eastAsiaTheme="minorHAnsi" w:hAnsiTheme="minorHAnsi" w:cs="Courier New"/>
          <w:b/>
          <w:sz w:val="22"/>
          <w:szCs w:val="22"/>
        </w:rPr>
        <w:t>Program</w:t>
      </w:r>
      <w:r>
        <w:rPr>
          <w:rFonts w:asciiTheme="minorHAnsi" w:eastAsiaTheme="minorHAnsi" w:hAnsiTheme="minorHAnsi" w:cs="Courier New"/>
          <w:b/>
          <w:sz w:val="22"/>
          <w:szCs w:val="22"/>
        </w:rPr>
        <w:t>;</w:t>
      </w:r>
      <w:r>
        <w:rPr>
          <w:rFonts w:asciiTheme="minorHAnsi" w:eastAsiaTheme="minorHAnsi" w:hAnsiTheme="minorHAnsi"/>
          <w:b/>
          <w:sz w:val="22"/>
          <w:szCs w:val="22"/>
        </w:rPr>
        <w:t xml:space="preserve"> </w:t>
      </w:r>
      <w:r w:rsidRPr="00DC2F53">
        <w:rPr>
          <w:rFonts w:asciiTheme="minorHAnsi" w:eastAsiaTheme="minorHAnsi" w:hAnsiTheme="minorHAnsi" w:cs="Courier New"/>
          <w:b/>
          <w:sz w:val="22"/>
          <w:szCs w:val="22"/>
        </w:rPr>
        <w:t>National Science Foundation</w:t>
      </w:r>
      <w:r>
        <w:rPr>
          <w:rFonts w:asciiTheme="minorHAnsi" w:eastAsiaTheme="minorHAnsi" w:hAnsiTheme="minorHAnsi" w:cs="Courier New"/>
          <w:b/>
          <w:sz w:val="22"/>
          <w:szCs w:val="22"/>
        </w:rPr>
        <w:t xml:space="preserve"> (NSF): </w:t>
      </w:r>
      <w:r w:rsidRPr="00DC2F53">
        <w:rPr>
          <w:rFonts w:asciiTheme="minorHAnsi" w:eastAsiaTheme="minorHAnsi" w:hAnsiTheme="minorHAnsi" w:cs="Courier New"/>
          <w:sz w:val="22"/>
          <w:szCs w:val="22"/>
        </w:rPr>
        <w:t>support</w:t>
      </w:r>
      <w:r>
        <w:rPr>
          <w:rFonts w:asciiTheme="minorHAnsi" w:eastAsiaTheme="minorHAnsi" w:hAnsiTheme="minorHAnsi" w:cs="Courier New"/>
          <w:sz w:val="22"/>
          <w:szCs w:val="22"/>
        </w:rPr>
        <w:t>s</w:t>
      </w:r>
      <w:r w:rsidRPr="00DC2F53">
        <w:rPr>
          <w:rFonts w:asciiTheme="minorHAnsi" w:eastAsiaTheme="minorHAnsi" w:hAnsiTheme="minorHAnsi" w:cs="Courier New"/>
          <w:sz w:val="22"/>
          <w:szCs w:val="22"/>
        </w:rPr>
        <w:t xml:space="preserve"> of junior faculty w</w:t>
      </w:r>
      <w:r>
        <w:rPr>
          <w:rFonts w:asciiTheme="minorHAnsi" w:eastAsiaTheme="minorHAnsi" w:hAnsiTheme="minorHAnsi" w:cs="Courier New"/>
          <w:sz w:val="22"/>
          <w:szCs w:val="22"/>
        </w:rPr>
        <w:t xml:space="preserve">ho exemplify </w:t>
      </w:r>
      <w:r w:rsidRPr="00DC2F53">
        <w:rPr>
          <w:rFonts w:asciiTheme="minorHAnsi" w:eastAsiaTheme="minorHAnsi" w:hAnsiTheme="minorHAnsi" w:cs="Courier New"/>
          <w:sz w:val="22"/>
          <w:szCs w:val="22"/>
        </w:rPr>
        <w:t>the role of teache</w:t>
      </w:r>
      <w:r>
        <w:rPr>
          <w:rFonts w:asciiTheme="minorHAnsi" w:eastAsiaTheme="minorHAnsi" w:hAnsiTheme="minorHAnsi" w:cs="Courier New"/>
          <w:sz w:val="22"/>
          <w:szCs w:val="22"/>
        </w:rPr>
        <w:t xml:space="preserve">r-scholars through outstanding </w:t>
      </w:r>
      <w:r w:rsidRPr="00DC2F53">
        <w:rPr>
          <w:rFonts w:asciiTheme="minorHAnsi" w:eastAsiaTheme="minorHAnsi" w:hAnsiTheme="minorHAnsi" w:cs="Courier New"/>
          <w:sz w:val="22"/>
          <w:szCs w:val="22"/>
        </w:rPr>
        <w:t xml:space="preserve">research, excellent </w:t>
      </w:r>
      <w:r>
        <w:rPr>
          <w:rFonts w:asciiTheme="minorHAnsi" w:eastAsiaTheme="minorHAnsi" w:hAnsiTheme="minorHAnsi" w:cs="Courier New"/>
          <w:sz w:val="22"/>
          <w:szCs w:val="22"/>
        </w:rPr>
        <w:t xml:space="preserve">education, and the integration </w:t>
      </w:r>
      <w:r w:rsidRPr="00DC2F53">
        <w:rPr>
          <w:rFonts w:asciiTheme="minorHAnsi" w:eastAsiaTheme="minorHAnsi" w:hAnsiTheme="minorHAnsi" w:cs="Courier New"/>
          <w:sz w:val="22"/>
          <w:szCs w:val="22"/>
        </w:rPr>
        <w:t xml:space="preserve">of education and </w:t>
      </w:r>
      <w:r>
        <w:rPr>
          <w:rFonts w:asciiTheme="minorHAnsi" w:eastAsiaTheme="minorHAnsi" w:hAnsiTheme="minorHAnsi" w:cs="Courier New"/>
          <w:sz w:val="22"/>
          <w:szCs w:val="22"/>
        </w:rPr>
        <w:t xml:space="preserve">research within the context of </w:t>
      </w:r>
      <w:r w:rsidRPr="00DC2F53">
        <w:rPr>
          <w:rFonts w:asciiTheme="minorHAnsi" w:eastAsiaTheme="minorHAnsi" w:hAnsiTheme="minorHAnsi" w:cs="Courier New"/>
          <w:sz w:val="22"/>
          <w:szCs w:val="22"/>
        </w:rPr>
        <w:t>their organizations</w:t>
      </w:r>
      <w:r>
        <w:rPr>
          <w:rFonts w:asciiTheme="minorHAnsi" w:eastAsiaTheme="minorHAnsi" w:hAnsiTheme="minorHAnsi" w:cs="Courier New"/>
          <w:sz w:val="22"/>
          <w:szCs w:val="22"/>
        </w:rPr>
        <w:t xml:space="preserve">' mission. Awards build a firm </w:t>
      </w:r>
      <w:r w:rsidRPr="00DC2F53">
        <w:rPr>
          <w:rFonts w:asciiTheme="minorHAnsi" w:eastAsiaTheme="minorHAnsi" w:hAnsiTheme="minorHAnsi" w:cs="Courier New"/>
          <w:sz w:val="22"/>
          <w:szCs w:val="22"/>
        </w:rPr>
        <w:t xml:space="preserve">foundation for a lifetime of leadership </w:t>
      </w:r>
      <w:r>
        <w:rPr>
          <w:rFonts w:asciiTheme="minorHAnsi" w:eastAsiaTheme="minorHAnsi" w:hAnsiTheme="minorHAnsi" w:cs="Courier New"/>
          <w:sz w:val="22"/>
          <w:szCs w:val="22"/>
        </w:rPr>
        <w:t xml:space="preserve">in </w:t>
      </w:r>
      <w:r w:rsidRPr="00DC2F53">
        <w:rPr>
          <w:rFonts w:asciiTheme="minorHAnsi" w:eastAsiaTheme="minorHAnsi" w:hAnsiTheme="minorHAnsi" w:cs="Courier New"/>
          <w:sz w:val="22"/>
          <w:szCs w:val="22"/>
        </w:rPr>
        <w:t>integrating education and research.</w:t>
      </w:r>
      <w:r>
        <w:rPr>
          <w:rFonts w:asciiTheme="minorHAnsi" w:eastAsiaTheme="minorHAnsi" w:hAnsiTheme="minorHAnsi" w:cs="Courier New"/>
          <w:sz w:val="22"/>
          <w:szCs w:val="22"/>
        </w:rPr>
        <w:t xml:space="preserve"> Proposals are due July 21, 2014. For more information, visit </w:t>
      </w:r>
      <w:hyperlink r:id="rId37" w:history="1">
        <w:r w:rsidRPr="00DC2F53">
          <w:rPr>
            <w:rStyle w:val="Hyperlink"/>
            <w:rFonts w:asciiTheme="minorHAnsi" w:eastAsiaTheme="minorHAnsi" w:hAnsiTheme="minorHAnsi" w:cs="Courier New"/>
            <w:sz w:val="22"/>
            <w:szCs w:val="22"/>
          </w:rPr>
          <w:t>NSF.gov</w:t>
        </w:r>
      </w:hyperlink>
    </w:p>
    <w:p w:rsidR="00A2599C" w:rsidRDefault="00A2599C" w:rsidP="00A2599C">
      <w:pPr>
        <w:pBdr>
          <w:bottom w:val="single" w:sz="6" w:space="1" w:color="auto"/>
        </w:pBdr>
        <w:rPr>
          <w:b/>
          <w:sz w:val="20"/>
          <w:szCs w:val="20"/>
          <w:u w:val="single"/>
        </w:rPr>
      </w:pPr>
    </w:p>
    <w:p w:rsidR="00A2599C" w:rsidRDefault="00A2599C" w:rsidP="00A2599C">
      <w:pPr>
        <w:pStyle w:val="PlainText"/>
        <w:rPr>
          <w:rFonts w:ascii="Calibri" w:hAnsi="Calibri"/>
          <w:b/>
        </w:rPr>
      </w:pPr>
    </w:p>
    <w:p w:rsidR="00A2599C" w:rsidRDefault="00A2599C" w:rsidP="00A2599C">
      <w:pPr>
        <w:pStyle w:val="PlainText"/>
        <w:rPr>
          <w:rFonts w:ascii="Calibri" w:hAnsi="Calibri"/>
          <w:b/>
          <w:sz w:val="28"/>
          <w:szCs w:val="28"/>
          <w:u w:val="single"/>
        </w:rPr>
      </w:pPr>
      <w:bookmarkStart w:id="10" w:name="soc"/>
      <w:r>
        <w:rPr>
          <w:rFonts w:ascii="Calibri" w:hAnsi="Calibri"/>
          <w:b/>
          <w:sz w:val="28"/>
          <w:szCs w:val="28"/>
          <w:u w:val="single"/>
        </w:rPr>
        <w:t>Social Sciences</w:t>
      </w:r>
    </w:p>
    <w:bookmarkEnd w:id="10"/>
    <w:p w:rsidR="00A2599C" w:rsidRDefault="00A2599C" w:rsidP="00A2599C">
      <w:pPr>
        <w:pStyle w:val="PlainText"/>
        <w:pBdr>
          <w:bottom w:val="single" w:sz="6" w:space="1" w:color="auto"/>
        </w:pBdr>
        <w:rPr>
          <w:rFonts w:ascii="Calibri" w:hAnsi="Calibri"/>
          <w:sz w:val="20"/>
          <w:szCs w:val="20"/>
        </w:rPr>
      </w:pPr>
    </w:p>
    <w:p w:rsidR="000A1400" w:rsidRDefault="000A1400" w:rsidP="00A2599C">
      <w:pPr>
        <w:pStyle w:val="PlainText"/>
        <w:pBdr>
          <w:bottom w:val="single" w:sz="6" w:space="1" w:color="auto"/>
        </w:pBdr>
        <w:rPr>
          <w:rFonts w:ascii="Calibri" w:hAnsi="Calibri"/>
          <w:sz w:val="20"/>
          <w:szCs w:val="20"/>
        </w:rPr>
      </w:pPr>
      <w:r w:rsidRPr="000A1400">
        <w:rPr>
          <w:rFonts w:asciiTheme="minorHAnsi" w:hAnsiTheme="minorHAnsi"/>
          <w:b/>
          <w:sz w:val="22"/>
          <w:szCs w:val="22"/>
        </w:rPr>
        <w:t>2014 EPA GREATER RESEARCH OPPORTUNITIES (GRO) FELLOWSHIPS FOR UND</w:t>
      </w:r>
      <w:r>
        <w:rPr>
          <w:rFonts w:asciiTheme="minorHAnsi" w:hAnsiTheme="minorHAnsi"/>
          <w:b/>
          <w:sz w:val="22"/>
          <w:szCs w:val="22"/>
        </w:rPr>
        <w:t xml:space="preserve">ERGRADUATE ENVIRONMENTAL STUDY; </w:t>
      </w:r>
      <w:r w:rsidRPr="000A1400">
        <w:rPr>
          <w:rFonts w:asciiTheme="minorHAnsi" w:hAnsiTheme="minorHAnsi"/>
          <w:b/>
          <w:sz w:val="22"/>
          <w:szCs w:val="22"/>
        </w:rPr>
        <w:t>U.S. Environmental Protection Agency (EPA); National Center for Environmental Research (NCER)</w:t>
      </w:r>
      <w:r>
        <w:rPr>
          <w:rFonts w:asciiTheme="minorHAnsi" w:hAnsiTheme="minorHAnsi"/>
          <w:b/>
          <w:sz w:val="22"/>
          <w:szCs w:val="22"/>
        </w:rPr>
        <w:t>:</w:t>
      </w:r>
      <w:r>
        <w:rPr>
          <w:rFonts w:asciiTheme="minorHAnsi" w:hAnsiTheme="minorHAnsi"/>
          <w:sz w:val="22"/>
          <w:szCs w:val="22"/>
        </w:rPr>
        <w:t xml:space="preserve"> seeks</w:t>
      </w:r>
      <w:r w:rsidRPr="000A1400">
        <w:rPr>
          <w:rFonts w:asciiTheme="minorHAnsi" w:hAnsiTheme="minorHAnsi"/>
          <w:sz w:val="22"/>
          <w:szCs w:val="22"/>
        </w:rPr>
        <w:t xml:space="preserve"> applications from students interested in environmentally-related study and problem solving in a variety of environmentally-related areas including: Natural and Life Sciences, Environmental Sciences and Interdisciplinary Programs, Engineering, Social Sciences, Physical Sciences and Earth Sciences, and Mat</w:t>
      </w:r>
      <w:r>
        <w:rPr>
          <w:rFonts w:asciiTheme="minorHAnsi" w:hAnsiTheme="minorHAnsi"/>
          <w:sz w:val="22"/>
          <w:szCs w:val="22"/>
        </w:rPr>
        <w:t xml:space="preserve">hematics and Computer Science. </w:t>
      </w:r>
      <w:r w:rsidRPr="000A1400">
        <w:rPr>
          <w:rFonts w:asciiTheme="minorHAnsi" w:hAnsiTheme="minorHAnsi"/>
          <w:sz w:val="22"/>
          <w:szCs w:val="22"/>
        </w:rPr>
        <w:t>Applications are due May 27, 2014</w:t>
      </w:r>
      <w:r>
        <w:rPr>
          <w:rFonts w:asciiTheme="minorHAnsi" w:hAnsiTheme="minorHAnsi"/>
          <w:sz w:val="22"/>
          <w:szCs w:val="22"/>
        </w:rPr>
        <w:t xml:space="preserve">. For more information, visit </w:t>
      </w:r>
      <w:hyperlink r:id="rId38" w:history="1">
        <w:r w:rsidRPr="000A1400">
          <w:rPr>
            <w:rStyle w:val="Hyperlink"/>
            <w:rFonts w:asciiTheme="minorHAnsi" w:hAnsiTheme="minorHAnsi"/>
            <w:sz w:val="22"/>
            <w:szCs w:val="22"/>
          </w:rPr>
          <w:t>Solicitation</w:t>
        </w:r>
      </w:hyperlink>
    </w:p>
    <w:p w:rsidR="000A1400" w:rsidRDefault="000A1400" w:rsidP="00A2599C">
      <w:pPr>
        <w:pStyle w:val="PlainText"/>
        <w:pBdr>
          <w:bottom w:val="single" w:sz="6" w:space="1" w:color="auto"/>
        </w:pBdr>
        <w:rPr>
          <w:rFonts w:ascii="Calibri" w:hAnsi="Calibri"/>
          <w:sz w:val="20"/>
          <w:szCs w:val="20"/>
        </w:rPr>
      </w:pPr>
    </w:p>
    <w:p w:rsidR="000026A7" w:rsidRPr="000026A7" w:rsidRDefault="000026A7" w:rsidP="00A2599C">
      <w:pPr>
        <w:pStyle w:val="PlainText"/>
        <w:rPr>
          <w:rFonts w:asciiTheme="minorHAnsi" w:hAnsiTheme="minorHAnsi"/>
          <w:sz w:val="22"/>
          <w:szCs w:val="22"/>
        </w:rPr>
      </w:pPr>
      <w:r w:rsidRPr="000026A7">
        <w:rPr>
          <w:rFonts w:asciiTheme="minorHAnsi" w:hAnsiTheme="minorHAnsi"/>
          <w:b/>
          <w:sz w:val="22"/>
          <w:szCs w:val="22"/>
        </w:rPr>
        <w:lastRenderedPageBreak/>
        <w:br/>
        <w:t>Social Science Research on Implementation, Dissemin</w:t>
      </w:r>
      <w:r>
        <w:rPr>
          <w:rFonts w:asciiTheme="minorHAnsi" w:hAnsiTheme="minorHAnsi"/>
          <w:b/>
          <w:sz w:val="22"/>
          <w:szCs w:val="22"/>
        </w:rPr>
        <w:t xml:space="preserve">ation, and Translation FY 2014; </w:t>
      </w:r>
      <w:r w:rsidRPr="000026A7">
        <w:rPr>
          <w:rFonts w:asciiTheme="minorHAnsi" w:hAnsiTheme="minorHAnsi"/>
          <w:b/>
          <w:sz w:val="22"/>
          <w:szCs w:val="22"/>
        </w:rPr>
        <w:t>U.S. Department of Justice (DOJ); Office of Justice Programs (OJP); National Institute of Justice (NIJ)</w:t>
      </w:r>
      <w:r>
        <w:rPr>
          <w:rFonts w:asciiTheme="minorHAnsi" w:hAnsiTheme="minorHAnsi"/>
          <w:b/>
          <w:sz w:val="22"/>
          <w:szCs w:val="22"/>
        </w:rPr>
        <w:t>:</w:t>
      </w:r>
      <w:r>
        <w:rPr>
          <w:rFonts w:asciiTheme="minorHAnsi" w:hAnsiTheme="minorHAnsi"/>
          <w:sz w:val="22"/>
          <w:szCs w:val="22"/>
        </w:rPr>
        <w:t xml:space="preserve"> seeks</w:t>
      </w:r>
      <w:r w:rsidRPr="000026A7">
        <w:rPr>
          <w:rFonts w:asciiTheme="minorHAnsi" w:hAnsiTheme="minorHAnsi"/>
          <w:sz w:val="22"/>
          <w:szCs w:val="22"/>
        </w:rPr>
        <w:t xml:space="preserve"> </w:t>
      </w:r>
      <w:r>
        <w:rPr>
          <w:rFonts w:asciiTheme="minorHAnsi" w:hAnsiTheme="minorHAnsi"/>
          <w:sz w:val="22"/>
          <w:szCs w:val="22"/>
        </w:rPr>
        <w:t>proposals that</w:t>
      </w:r>
      <w:r w:rsidRPr="000026A7">
        <w:rPr>
          <w:rFonts w:asciiTheme="minorHAnsi" w:hAnsiTheme="minorHAnsi"/>
          <w:sz w:val="22"/>
          <w:szCs w:val="22"/>
        </w:rPr>
        <w:t xml:space="preserve"> conduct one or both of the following research activities: Incorporating the Use of Research in Policy Decisions, which provides support for up to five case studies on incorporating the use of research evidence into criminal justice practice and policy decisions; and the Translational Criminology Research Fellowship, which funds research into the dissemi</w:t>
      </w:r>
      <w:r>
        <w:rPr>
          <w:rFonts w:asciiTheme="minorHAnsi" w:hAnsiTheme="minorHAnsi"/>
          <w:sz w:val="22"/>
          <w:szCs w:val="22"/>
        </w:rPr>
        <w:t xml:space="preserve">nation of NIJ-funded research. </w:t>
      </w:r>
      <w:r w:rsidRPr="000026A7">
        <w:rPr>
          <w:rFonts w:asciiTheme="minorHAnsi" w:hAnsiTheme="minorHAnsi"/>
          <w:sz w:val="22"/>
          <w:szCs w:val="22"/>
        </w:rPr>
        <w:t xml:space="preserve">Proposals are due June 9, 2014. </w:t>
      </w:r>
      <w:r>
        <w:rPr>
          <w:rFonts w:asciiTheme="minorHAnsi" w:hAnsiTheme="minorHAnsi"/>
          <w:sz w:val="22"/>
          <w:szCs w:val="22"/>
        </w:rPr>
        <w:t xml:space="preserve">For more information, visit </w:t>
      </w:r>
      <w:hyperlink r:id="rId39" w:history="1">
        <w:r w:rsidRPr="000026A7">
          <w:rPr>
            <w:rStyle w:val="Hyperlink"/>
            <w:rFonts w:asciiTheme="minorHAnsi" w:hAnsiTheme="minorHAnsi"/>
            <w:sz w:val="22"/>
            <w:szCs w:val="22"/>
          </w:rPr>
          <w:t>Solicitation</w:t>
        </w:r>
      </w:hyperlink>
      <w:r w:rsidRPr="000026A7">
        <w:rPr>
          <w:rFonts w:asciiTheme="minorHAnsi" w:hAnsiTheme="minorHAnsi"/>
          <w:sz w:val="22"/>
          <w:szCs w:val="22"/>
        </w:rPr>
        <w:t xml:space="preserve">, </w:t>
      </w:r>
      <w:hyperlink r:id="rId40" w:history="1">
        <w:r w:rsidRPr="000026A7">
          <w:rPr>
            <w:rStyle w:val="Hyperlink"/>
            <w:rFonts w:asciiTheme="minorHAnsi" w:hAnsiTheme="minorHAnsi"/>
            <w:sz w:val="22"/>
            <w:szCs w:val="22"/>
          </w:rPr>
          <w:t>Grants.gov</w:t>
        </w:r>
      </w:hyperlink>
    </w:p>
    <w:p w:rsidR="000026A7" w:rsidRDefault="000026A7" w:rsidP="00A2599C">
      <w:pPr>
        <w:pStyle w:val="PlainText"/>
        <w:pBdr>
          <w:bottom w:val="single" w:sz="6" w:space="1" w:color="auto"/>
        </w:pBdr>
        <w:rPr>
          <w:rFonts w:ascii="Calibri" w:hAnsi="Calibri"/>
          <w:sz w:val="20"/>
          <w:szCs w:val="20"/>
        </w:rPr>
      </w:pPr>
    </w:p>
    <w:p w:rsidR="000026A7" w:rsidRDefault="000026A7" w:rsidP="00A2599C">
      <w:pPr>
        <w:pStyle w:val="PlainText"/>
        <w:rPr>
          <w:rFonts w:ascii="Calibri" w:hAnsi="Calibri"/>
          <w:sz w:val="20"/>
          <w:szCs w:val="20"/>
        </w:rPr>
      </w:pPr>
    </w:p>
    <w:p w:rsidR="00404989" w:rsidRDefault="00404989" w:rsidP="00404989">
      <w:pPr>
        <w:pStyle w:val="NormalWeb"/>
        <w:spacing w:before="0" w:after="0" w:line="240" w:lineRule="auto"/>
        <w:rPr>
          <w:rFonts w:asciiTheme="minorHAnsi" w:eastAsiaTheme="minorHAnsi" w:hAnsiTheme="minorHAnsi" w:cs="Courier New"/>
          <w:sz w:val="22"/>
          <w:szCs w:val="22"/>
        </w:rPr>
      </w:pPr>
      <w:r w:rsidRPr="00404989">
        <w:rPr>
          <w:rFonts w:asciiTheme="minorHAnsi" w:eastAsiaTheme="minorHAnsi" w:hAnsiTheme="minorHAnsi" w:cs="Courier New"/>
          <w:b/>
          <w:sz w:val="22"/>
          <w:szCs w:val="22"/>
        </w:rPr>
        <w:t>Cultivating Cultures for Ethical STEM (CCE STEM);</w:t>
      </w:r>
      <w:r w:rsidRPr="00404989">
        <w:rPr>
          <w:rFonts w:asciiTheme="minorHAnsi" w:eastAsiaTheme="minorHAnsi" w:hAnsiTheme="minorHAnsi"/>
          <w:b/>
          <w:sz w:val="22"/>
          <w:szCs w:val="22"/>
        </w:rPr>
        <w:t xml:space="preserve"> </w:t>
      </w:r>
      <w:r w:rsidRPr="00404989">
        <w:rPr>
          <w:rFonts w:asciiTheme="minorHAnsi" w:eastAsiaTheme="minorHAnsi" w:hAnsiTheme="minorHAnsi" w:cs="Courier New"/>
          <w:b/>
          <w:sz w:val="22"/>
          <w:szCs w:val="22"/>
        </w:rPr>
        <w:t>National Science Foundation (NSF):</w:t>
      </w:r>
      <w:r>
        <w:rPr>
          <w:rFonts w:asciiTheme="minorHAnsi" w:eastAsiaTheme="minorHAnsi" w:hAnsiTheme="minorHAnsi" w:cs="Courier New"/>
          <w:sz w:val="22"/>
          <w:szCs w:val="22"/>
        </w:rPr>
        <w:t xml:space="preserve"> supports </w:t>
      </w:r>
      <w:r w:rsidRPr="00404989">
        <w:rPr>
          <w:rFonts w:asciiTheme="minorHAnsi" w:eastAsiaTheme="minorHAnsi" w:hAnsiTheme="minorHAnsi" w:cs="Courier New"/>
          <w:sz w:val="22"/>
          <w:szCs w:val="22"/>
        </w:rPr>
        <w:t>resea</w:t>
      </w:r>
      <w:r>
        <w:rPr>
          <w:rFonts w:asciiTheme="minorHAnsi" w:eastAsiaTheme="minorHAnsi" w:hAnsiTheme="minorHAnsi" w:cs="Courier New"/>
          <w:sz w:val="22"/>
          <w:szCs w:val="22"/>
        </w:rPr>
        <w:t xml:space="preserve">rch projects to improve ethics </w:t>
      </w:r>
      <w:r w:rsidRPr="00404989">
        <w:rPr>
          <w:rFonts w:asciiTheme="minorHAnsi" w:eastAsiaTheme="minorHAnsi" w:hAnsiTheme="minorHAnsi" w:cs="Courier New"/>
          <w:sz w:val="22"/>
          <w:szCs w:val="22"/>
        </w:rPr>
        <w:t>education in al</w:t>
      </w:r>
      <w:r>
        <w:rPr>
          <w:rFonts w:asciiTheme="minorHAnsi" w:eastAsiaTheme="minorHAnsi" w:hAnsiTheme="minorHAnsi" w:cs="Courier New"/>
          <w:sz w:val="22"/>
          <w:szCs w:val="22"/>
        </w:rPr>
        <w:t xml:space="preserve">l of the fields of science and </w:t>
      </w:r>
      <w:r w:rsidRPr="00404989">
        <w:rPr>
          <w:rFonts w:asciiTheme="minorHAnsi" w:eastAsiaTheme="minorHAnsi" w:hAnsiTheme="minorHAnsi" w:cs="Courier New"/>
          <w:sz w:val="22"/>
          <w:szCs w:val="22"/>
        </w:rPr>
        <w:t>engineering th</w:t>
      </w:r>
      <w:r>
        <w:rPr>
          <w:rFonts w:asciiTheme="minorHAnsi" w:eastAsiaTheme="minorHAnsi" w:hAnsiTheme="minorHAnsi" w:cs="Courier New"/>
          <w:sz w:val="22"/>
          <w:szCs w:val="22"/>
        </w:rPr>
        <w:t xml:space="preserve">at NSF supports, especially in </w:t>
      </w:r>
      <w:r w:rsidRPr="00404989">
        <w:rPr>
          <w:rFonts w:asciiTheme="minorHAnsi" w:eastAsiaTheme="minorHAnsi" w:hAnsiTheme="minorHAnsi" w:cs="Courier New"/>
          <w:sz w:val="22"/>
          <w:szCs w:val="22"/>
        </w:rPr>
        <w:t>interdisciplinary or</w:t>
      </w:r>
      <w:r>
        <w:rPr>
          <w:rFonts w:asciiTheme="minorHAnsi" w:eastAsiaTheme="minorHAnsi" w:hAnsiTheme="minorHAnsi" w:cs="Courier New"/>
          <w:sz w:val="22"/>
          <w:szCs w:val="22"/>
        </w:rPr>
        <w:t xml:space="preserve"> inter-institutional contexts. </w:t>
      </w:r>
      <w:r w:rsidRPr="00404989">
        <w:rPr>
          <w:rFonts w:asciiTheme="minorHAnsi" w:eastAsiaTheme="minorHAnsi" w:hAnsiTheme="minorHAnsi" w:cs="Courier New"/>
          <w:sz w:val="22"/>
          <w:szCs w:val="22"/>
        </w:rPr>
        <w:t xml:space="preserve">Topics of </w:t>
      </w:r>
      <w:r>
        <w:rPr>
          <w:rFonts w:asciiTheme="minorHAnsi" w:eastAsiaTheme="minorHAnsi" w:hAnsiTheme="minorHAnsi" w:cs="Courier New"/>
          <w:sz w:val="22"/>
          <w:szCs w:val="22"/>
        </w:rPr>
        <w:t xml:space="preserve">interest include: honor codes, </w:t>
      </w:r>
      <w:r w:rsidRPr="00404989">
        <w:rPr>
          <w:rFonts w:asciiTheme="minorHAnsi" w:eastAsiaTheme="minorHAnsi" w:hAnsiTheme="minorHAnsi" w:cs="Courier New"/>
          <w:sz w:val="22"/>
          <w:szCs w:val="22"/>
        </w:rPr>
        <w:t>professio</w:t>
      </w:r>
      <w:r>
        <w:rPr>
          <w:rFonts w:asciiTheme="minorHAnsi" w:eastAsiaTheme="minorHAnsi" w:hAnsiTheme="minorHAnsi" w:cs="Courier New"/>
          <w:sz w:val="22"/>
          <w:szCs w:val="22"/>
        </w:rPr>
        <w:t xml:space="preserve">nal ethics codes and licensing </w:t>
      </w:r>
      <w:r w:rsidRPr="00404989">
        <w:rPr>
          <w:rFonts w:asciiTheme="minorHAnsi" w:eastAsiaTheme="minorHAnsi" w:hAnsiTheme="minorHAnsi" w:cs="Courier New"/>
          <w:sz w:val="22"/>
          <w:szCs w:val="22"/>
        </w:rPr>
        <w:t xml:space="preserve">requirements, </w:t>
      </w:r>
      <w:r>
        <w:rPr>
          <w:rFonts w:asciiTheme="minorHAnsi" w:eastAsiaTheme="minorHAnsi" w:hAnsiTheme="minorHAnsi" w:cs="Courier New"/>
          <w:sz w:val="22"/>
          <w:szCs w:val="22"/>
        </w:rPr>
        <w:t xml:space="preserve">an ethic of service or service </w:t>
      </w:r>
      <w:r w:rsidRPr="00404989">
        <w:rPr>
          <w:rFonts w:asciiTheme="minorHAnsi" w:eastAsiaTheme="minorHAnsi" w:hAnsiTheme="minorHAnsi" w:cs="Courier New"/>
          <w:sz w:val="22"/>
          <w:szCs w:val="22"/>
        </w:rPr>
        <w:t>learning, li</w:t>
      </w:r>
      <w:r>
        <w:rPr>
          <w:rFonts w:asciiTheme="minorHAnsi" w:eastAsiaTheme="minorHAnsi" w:hAnsiTheme="minorHAnsi" w:cs="Courier New"/>
          <w:sz w:val="22"/>
          <w:szCs w:val="22"/>
        </w:rPr>
        <w:t xml:space="preserve">fe-long learning requirements, </w:t>
      </w:r>
      <w:r w:rsidRPr="00404989">
        <w:rPr>
          <w:rFonts w:asciiTheme="minorHAnsi" w:eastAsiaTheme="minorHAnsi" w:hAnsiTheme="minorHAnsi" w:cs="Courier New"/>
          <w:sz w:val="22"/>
          <w:szCs w:val="22"/>
        </w:rPr>
        <w:t>curricula or mem</w:t>
      </w:r>
      <w:r>
        <w:rPr>
          <w:rFonts w:asciiTheme="minorHAnsi" w:eastAsiaTheme="minorHAnsi" w:hAnsiTheme="minorHAnsi" w:cs="Courier New"/>
          <w:sz w:val="22"/>
          <w:szCs w:val="22"/>
        </w:rPr>
        <w:t xml:space="preserve">berships in organizations that </w:t>
      </w:r>
      <w:r w:rsidRPr="00404989">
        <w:rPr>
          <w:rFonts w:asciiTheme="minorHAnsi" w:eastAsiaTheme="minorHAnsi" w:hAnsiTheme="minorHAnsi" w:cs="Courier New"/>
          <w:sz w:val="22"/>
          <w:szCs w:val="22"/>
        </w:rPr>
        <w:t>stress social responsibility, institutio</w:t>
      </w:r>
      <w:r>
        <w:rPr>
          <w:rFonts w:asciiTheme="minorHAnsi" w:eastAsiaTheme="minorHAnsi" w:hAnsiTheme="minorHAnsi" w:cs="Courier New"/>
          <w:sz w:val="22"/>
          <w:szCs w:val="22"/>
        </w:rPr>
        <w:t xml:space="preserve">ns that </w:t>
      </w:r>
      <w:r w:rsidRPr="00404989">
        <w:rPr>
          <w:rFonts w:asciiTheme="minorHAnsi" w:eastAsiaTheme="minorHAnsi" w:hAnsiTheme="minorHAnsi" w:cs="Courier New"/>
          <w:sz w:val="22"/>
          <w:szCs w:val="22"/>
        </w:rPr>
        <w:t>serve under-represented groups.</w:t>
      </w:r>
      <w:r>
        <w:rPr>
          <w:rFonts w:asciiTheme="minorHAnsi" w:eastAsiaTheme="minorHAnsi" w:hAnsiTheme="minorHAnsi" w:cs="Courier New"/>
          <w:sz w:val="22"/>
          <w:szCs w:val="22"/>
        </w:rPr>
        <w:t xml:space="preserve"> </w:t>
      </w:r>
      <w:r w:rsidR="00FA65C6">
        <w:rPr>
          <w:rFonts w:asciiTheme="minorHAnsi" w:eastAsiaTheme="minorHAnsi" w:hAnsiTheme="minorHAnsi" w:cs="Courier New"/>
          <w:sz w:val="22"/>
          <w:szCs w:val="22"/>
        </w:rPr>
        <w:t xml:space="preserve">Proposals are due June 17, 2014. For more information, visit </w:t>
      </w:r>
      <w:hyperlink r:id="rId41" w:history="1">
        <w:r w:rsidR="00FA65C6" w:rsidRPr="00FA65C6">
          <w:rPr>
            <w:rStyle w:val="Hyperlink"/>
            <w:rFonts w:asciiTheme="minorHAnsi" w:eastAsiaTheme="minorHAnsi" w:hAnsiTheme="minorHAnsi" w:cs="Courier New"/>
            <w:sz w:val="22"/>
            <w:szCs w:val="22"/>
          </w:rPr>
          <w:t>NSF.gov</w:t>
        </w:r>
      </w:hyperlink>
    </w:p>
    <w:p w:rsidR="00404989" w:rsidRPr="00404989" w:rsidRDefault="00404989" w:rsidP="00404989">
      <w:pPr>
        <w:pStyle w:val="NormalWeb"/>
        <w:pBdr>
          <w:bottom w:val="single" w:sz="6" w:space="1" w:color="auto"/>
        </w:pBdr>
        <w:spacing w:before="0" w:after="0" w:line="240" w:lineRule="auto"/>
        <w:rPr>
          <w:rFonts w:asciiTheme="minorHAnsi" w:eastAsiaTheme="minorHAnsi" w:hAnsiTheme="minorHAnsi" w:cs="Courier New"/>
          <w:sz w:val="20"/>
          <w:szCs w:val="20"/>
        </w:rPr>
      </w:pPr>
    </w:p>
    <w:p w:rsidR="00404989" w:rsidRDefault="00404989" w:rsidP="00A2599C">
      <w:pPr>
        <w:pStyle w:val="PlainText"/>
        <w:rPr>
          <w:rFonts w:ascii="Calibri" w:hAnsi="Calibri"/>
          <w:sz w:val="20"/>
          <w:szCs w:val="20"/>
        </w:rPr>
      </w:pPr>
    </w:p>
    <w:p w:rsidR="006200B8" w:rsidRPr="00DC2F53" w:rsidRDefault="006200B8" w:rsidP="006200B8">
      <w:pPr>
        <w:pStyle w:val="NormalWeb"/>
        <w:spacing w:before="0" w:after="0" w:line="240" w:lineRule="auto"/>
        <w:rPr>
          <w:rFonts w:asciiTheme="minorHAnsi" w:eastAsiaTheme="minorHAnsi" w:hAnsiTheme="minorHAnsi"/>
          <w:b/>
          <w:sz w:val="22"/>
          <w:szCs w:val="22"/>
        </w:rPr>
      </w:pPr>
      <w:r w:rsidRPr="00DC2F53">
        <w:rPr>
          <w:rFonts w:asciiTheme="minorHAnsi" w:eastAsiaTheme="minorHAnsi" w:hAnsiTheme="minorHAnsi" w:cs="Courier New"/>
          <w:b/>
          <w:sz w:val="22"/>
          <w:szCs w:val="22"/>
        </w:rPr>
        <w:t>Faculty Ear</w:t>
      </w:r>
      <w:r>
        <w:rPr>
          <w:rFonts w:asciiTheme="minorHAnsi" w:eastAsiaTheme="minorHAnsi" w:hAnsiTheme="minorHAnsi" w:cs="Courier New"/>
          <w:b/>
          <w:sz w:val="22"/>
          <w:szCs w:val="22"/>
        </w:rPr>
        <w:t xml:space="preserve">ly Career Development (CAREER) </w:t>
      </w:r>
      <w:r w:rsidRPr="00DC2F53">
        <w:rPr>
          <w:rFonts w:asciiTheme="minorHAnsi" w:eastAsiaTheme="minorHAnsi" w:hAnsiTheme="minorHAnsi" w:cs="Courier New"/>
          <w:b/>
          <w:sz w:val="22"/>
          <w:szCs w:val="22"/>
        </w:rPr>
        <w:t>Program</w:t>
      </w:r>
      <w:r>
        <w:rPr>
          <w:rFonts w:asciiTheme="minorHAnsi" w:eastAsiaTheme="minorHAnsi" w:hAnsiTheme="minorHAnsi" w:cs="Courier New"/>
          <w:b/>
          <w:sz w:val="22"/>
          <w:szCs w:val="22"/>
        </w:rPr>
        <w:t>;</w:t>
      </w:r>
      <w:r>
        <w:rPr>
          <w:rFonts w:asciiTheme="minorHAnsi" w:eastAsiaTheme="minorHAnsi" w:hAnsiTheme="minorHAnsi"/>
          <w:b/>
          <w:sz w:val="22"/>
          <w:szCs w:val="22"/>
        </w:rPr>
        <w:t xml:space="preserve"> </w:t>
      </w:r>
      <w:r w:rsidRPr="00DC2F53">
        <w:rPr>
          <w:rFonts w:asciiTheme="minorHAnsi" w:eastAsiaTheme="minorHAnsi" w:hAnsiTheme="minorHAnsi" w:cs="Courier New"/>
          <w:b/>
          <w:sz w:val="22"/>
          <w:szCs w:val="22"/>
        </w:rPr>
        <w:t>National Science Foundation</w:t>
      </w:r>
      <w:r>
        <w:rPr>
          <w:rFonts w:asciiTheme="minorHAnsi" w:eastAsiaTheme="minorHAnsi" w:hAnsiTheme="minorHAnsi" w:cs="Courier New"/>
          <w:b/>
          <w:sz w:val="22"/>
          <w:szCs w:val="22"/>
        </w:rPr>
        <w:t xml:space="preserve"> (NSF): </w:t>
      </w:r>
      <w:r w:rsidRPr="00DC2F53">
        <w:rPr>
          <w:rFonts w:asciiTheme="minorHAnsi" w:eastAsiaTheme="minorHAnsi" w:hAnsiTheme="minorHAnsi" w:cs="Courier New"/>
          <w:sz w:val="22"/>
          <w:szCs w:val="22"/>
        </w:rPr>
        <w:t>support</w:t>
      </w:r>
      <w:r>
        <w:rPr>
          <w:rFonts w:asciiTheme="minorHAnsi" w:eastAsiaTheme="minorHAnsi" w:hAnsiTheme="minorHAnsi" w:cs="Courier New"/>
          <w:sz w:val="22"/>
          <w:szCs w:val="22"/>
        </w:rPr>
        <w:t>s</w:t>
      </w:r>
      <w:r w:rsidRPr="00DC2F53">
        <w:rPr>
          <w:rFonts w:asciiTheme="minorHAnsi" w:eastAsiaTheme="minorHAnsi" w:hAnsiTheme="minorHAnsi" w:cs="Courier New"/>
          <w:sz w:val="22"/>
          <w:szCs w:val="22"/>
        </w:rPr>
        <w:t xml:space="preserve"> of junior faculty w</w:t>
      </w:r>
      <w:r>
        <w:rPr>
          <w:rFonts w:asciiTheme="minorHAnsi" w:eastAsiaTheme="minorHAnsi" w:hAnsiTheme="minorHAnsi" w:cs="Courier New"/>
          <w:sz w:val="22"/>
          <w:szCs w:val="22"/>
        </w:rPr>
        <w:t xml:space="preserve">ho exemplify </w:t>
      </w:r>
      <w:r w:rsidRPr="00DC2F53">
        <w:rPr>
          <w:rFonts w:asciiTheme="minorHAnsi" w:eastAsiaTheme="minorHAnsi" w:hAnsiTheme="minorHAnsi" w:cs="Courier New"/>
          <w:sz w:val="22"/>
          <w:szCs w:val="22"/>
        </w:rPr>
        <w:t>the role of teache</w:t>
      </w:r>
      <w:r>
        <w:rPr>
          <w:rFonts w:asciiTheme="minorHAnsi" w:eastAsiaTheme="minorHAnsi" w:hAnsiTheme="minorHAnsi" w:cs="Courier New"/>
          <w:sz w:val="22"/>
          <w:szCs w:val="22"/>
        </w:rPr>
        <w:t xml:space="preserve">r-scholars through outstanding </w:t>
      </w:r>
      <w:r w:rsidRPr="00DC2F53">
        <w:rPr>
          <w:rFonts w:asciiTheme="minorHAnsi" w:eastAsiaTheme="minorHAnsi" w:hAnsiTheme="minorHAnsi" w:cs="Courier New"/>
          <w:sz w:val="22"/>
          <w:szCs w:val="22"/>
        </w:rPr>
        <w:t xml:space="preserve">research, excellent </w:t>
      </w:r>
      <w:r>
        <w:rPr>
          <w:rFonts w:asciiTheme="minorHAnsi" w:eastAsiaTheme="minorHAnsi" w:hAnsiTheme="minorHAnsi" w:cs="Courier New"/>
          <w:sz w:val="22"/>
          <w:szCs w:val="22"/>
        </w:rPr>
        <w:t xml:space="preserve">education, and the integration </w:t>
      </w:r>
      <w:r w:rsidRPr="00DC2F53">
        <w:rPr>
          <w:rFonts w:asciiTheme="minorHAnsi" w:eastAsiaTheme="minorHAnsi" w:hAnsiTheme="minorHAnsi" w:cs="Courier New"/>
          <w:sz w:val="22"/>
          <w:szCs w:val="22"/>
        </w:rPr>
        <w:t xml:space="preserve">of education and </w:t>
      </w:r>
      <w:r>
        <w:rPr>
          <w:rFonts w:asciiTheme="minorHAnsi" w:eastAsiaTheme="minorHAnsi" w:hAnsiTheme="minorHAnsi" w:cs="Courier New"/>
          <w:sz w:val="22"/>
          <w:szCs w:val="22"/>
        </w:rPr>
        <w:t xml:space="preserve">research within the context of </w:t>
      </w:r>
      <w:r w:rsidRPr="00DC2F53">
        <w:rPr>
          <w:rFonts w:asciiTheme="minorHAnsi" w:eastAsiaTheme="minorHAnsi" w:hAnsiTheme="minorHAnsi" w:cs="Courier New"/>
          <w:sz w:val="22"/>
          <w:szCs w:val="22"/>
        </w:rPr>
        <w:t>their organizations</w:t>
      </w:r>
      <w:r>
        <w:rPr>
          <w:rFonts w:asciiTheme="minorHAnsi" w:eastAsiaTheme="minorHAnsi" w:hAnsiTheme="minorHAnsi" w:cs="Courier New"/>
          <w:sz w:val="22"/>
          <w:szCs w:val="22"/>
        </w:rPr>
        <w:t xml:space="preserve">' mission. Awards build a firm </w:t>
      </w:r>
      <w:r w:rsidRPr="00DC2F53">
        <w:rPr>
          <w:rFonts w:asciiTheme="minorHAnsi" w:eastAsiaTheme="minorHAnsi" w:hAnsiTheme="minorHAnsi" w:cs="Courier New"/>
          <w:sz w:val="22"/>
          <w:szCs w:val="22"/>
        </w:rPr>
        <w:t xml:space="preserve">foundation for a lifetime of leadership </w:t>
      </w:r>
      <w:r>
        <w:rPr>
          <w:rFonts w:asciiTheme="minorHAnsi" w:eastAsiaTheme="minorHAnsi" w:hAnsiTheme="minorHAnsi" w:cs="Courier New"/>
          <w:sz w:val="22"/>
          <w:szCs w:val="22"/>
        </w:rPr>
        <w:t xml:space="preserve">in </w:t>
      </w:r>
      <w:r w:rsidRPr="00DC2F53">
        <w:rPr>
          <w:rFonts w:asciiTheme="minorHAnsi" w:eastAsiaTheme="minorHAnsi" w:hAnsiTheme="minorHAnsi" w:cs="Courier New"/>
          <w:sz w:val="22"/>
          <w:szCs w:val="22"/>
        </w:rPr>
        <w:t>integrating education and research.</w:t>
      </w:r>
      <w:r>
        <w:rPr>
          <w:rFonts w:asciiTheme="minorHAnsi" w:eastAsiaTheme="minorHAnsi" w:hAnsiTheme="minorHAnsi" w:cs="Courier New"/>
          <w:sz w:val="22"/>
          <w:szCs w:val="22"/>
        </w:rPr>
        <w:t xml:space="preserve"> Proposals are due July 21, 2014. For more information, visit </w:t>
      </w:r>
      <w:hyperlink r:id="rId42" w:history="1">
        <w:r w:rsidRPr="00DC2F53">
          <w:rPr>
            <w:rStyle w:val="Hyperlink"/>
            <w:rFonts w:asciiTheme="minorHAnsi" w:eastAsiaTheme="minorHAnsi" w:hAnsiTheme="minorHAnsi" w:cs="Courier New"/>
            <w:sz w:val="22"/>
            <w:szCs w:val="22"/>
          </w:rPr>
          <w:t>NSF.gov</w:t>
        </w:r>
      </w:hyperlink>
    </w:p>
    <w:p w:rsidR="00A2599C" w:rsidRDefault="00A2599C" w:rsidP="00A2599C">
      <w:pPr>
        <w:pStyle w:val="PlainText"/>
        <w:pBdr>
          <w:bottom w:val="single" w:sz="6" w:space="1" w:color="auto"/>
        </w:pBdr>
        <w:rPr>
          <w:rFonts w:ascii="Calibri" w:hAnsi="Calibri" w:cs="Times New Roman"/>
          <w:sz w:val="20"/>
          <w:szCs w:val="20"/>
        </w:rPr>
      </w:pPr>
    </w:p>
    <w:p w:rsidR="00A2599C" w:rsidRDefault="00A2599C" w:rsidP="00A2599C">
      <w:pPr>
        <w:pStyle w:val="PlainText"/>
        <w:rPr>
          <w:rFonts w:ascii="Calibri" w:hAnsi="Calibri"/>
          <w:b/>
          <w:sz w:val="20"/>
          <w:szCs w:val="20"/>
          <w:u w:val="single"/>
        </w:rPr>
      </w:pPr>
    </w:p>
    <w:p w:rsidR="00A2599C" w:rsidRDefault="00A2599C" w:rsidP="00A2599C">
      <w:pPr>
        <w:pStyle w:val="PlainText"/>
        <w:rPr>
          <w:rFonts w:ascii="Calibri" w:hAnsi="Calibri"/>
          <w:b/>
          <w:sz w:val="28"/>
          <w:szCs w:val="28"/>
          <w:u w:val="single"/>
        </w:rPr>
      </w:pPr>
      <w:bookmarkStart w:id="11" w:name="wom"/>
      <w:r>
        <w:rPr>
          <w:rFonts w:ascii="Calibri" w:hAnsi="Calibri"/>
          <w:b/>
          <w:sz w:val="28"/>
          <w:szCs w:val="28"/>
          <w:u w:val="single"/>
        </w:rPr>
        <w:t xml:space="preserve">Women and Minorities </w:t>
      </w:r>
    </w:p>
    <w:bookmarkEnd w:id="11"/>
    <w:p w:rsidR="00B04082" w:rsidRPr="00B04082" w:rsidRDefault="00B04082" w:rsidP="00B04082">
      <w:pPr>
        <w:pStyle w:val="NormalWeb"/>
        <w:spacing w:before="0" w:after="0" w:line="240" w:lineRule="auto"/>
        <w:rPr>
          <w:rFonts w:asciiTheme="minorHAnsi" w:eastAsia="Calibri" w:hAnsiTheme="minorHAnsi"/>
          <w:color w:val="auto"/>
          <w:sz w:val="20"/>
          <w:szCs w:val="20"/>
        </w:rPr>
      </w:pPr>
    </w:p>
    <w:p w:rsidR="000375EA" w:rsidRPr="00B04082" w:rsidRDefault="000375EA" w:rsidP="00B04082">
      <w:pPr>
        <w:pStyle w:val="NormalWeb"/>
        <w:spacing w:before="0" w:after="0" w:line="240" w:lineRule="auto"/>
        <w:rPr>
          <w:rFonts w:asciiTheme="minorHAnsi" w:eastAsiaTheme="minorHAnsi" w:hAnsiTheme="minorHAnsi"/>
          <w:b/>
          <w:sz w:val="22"/>
          <w:szCs w:val="22"/>
        </w:rPr>
      </w:pPr>
      <w:r w:rsidRPr="000375EA">
        <w:rPr>
          <w:rFonts w:asciiTheme="minorHAnsi" w:eastAsiaTheme="minorHAnsi" w:hAnsiTheme="minorHAnsi" w:cs="Courier New"/>
          <w:b/>
          <w:sz w:val="22"/>
          <w:szCs w:val="22"/>
        </w:rPr>
        <w:t>HACU National Internship Program</w:t>
      </w:r>
      <w:r w:rsidR="00B04082">
        <w:rPr>
          <w:rFonts w:asciiTheme="minorHAnsi" w:eastAsiaTheme="minorHAnsi" w:hAnsiTheme="minorHAnsi"/>
          <w:b/>
          <w:sz w:val="22"/>
          <w:szCs w:val="22"/>
        </w:rPr>
        <w:t xml:space="preserve">; </w:t>
      </w:r>
      <w:r w:rsidRPr="000375EA">
        <w:rPr>
          <w:rFonts w:asciiTheme="minorHAnsi" w:eastAsiaTheme="minorHAnsi" w:hAnsiTheme="minorHAnsi" w:cs="Courier New"/>
          <w:b/>
          <w:sz w:val="22"/>
          <w:szCs w:val="22"/>
        </w:rPr>
        <w:t>Hispan</w:t>
      </w:r>
      <w:r w:rsidR="00B04082">
        <w:rPr>
          <w:rFonts w:asciiTheme="minorHAnsi" w:eastAsiaTheme="minorHAnsi" w:hAnsiTheme="minorHAnsi" w:cs="Courier New"/>
          <w:b/>
          <w:sz w:val="22"/>
          <w:szCs w:val="22"/>
        </w:rPr>
        <w:t xml:space="preserve">ic Association of Colleges and </w:t>
      </w:r>
      <w:r w:rsidRPr="000375EA">
        <w:rPr>
          <w:rFonts w:asciiTheme="minorHAnsi" w:eastAsiaTheme="minorHAnsi" w:hAnsiTheme="minorHAnsi" w:cs="Courier New"/>
          <w:b/>
          <w:sz w:val="22"/>
          <w:szCs w:val="22"/>
        </w:rPr>
        <w:t>Universities</w:t>
      </w:r>
      <w:r w:rsidR="00B04082">
        <w:rPr>
          <w:rFonts w:asciiTheme="minorHAnsi" w:eastAsiaTheme="minorHAnsi" w:hAnsiTheme="minorHAnsi" w:cs="Courier New"/>
          <w:b/>
          <w:sz w:val="22"/>
          <w:szCs w:val="22"/>
        </w:rPr>
        <w:t xml:space="preserve">: </w:t>
      </w:r>
      <w:r w:rsidR="00B04082">
        <w:rPr>
          <w:rFonts w:asciiTheme="minorHAnsi" w:eastAsiaTheme="minorHAnsi" w:hAnsiTheme="minorHAnsi" w:cs="Courier New"/>
          <w:sz w:val="22"/>
          <w:szCs w:val="22"/>
        </w:rPr>
        <w:t xml:space="preserve">supports </w:t>
      </w:r>
      <w:r w:rsidRPr="000375EA">
        <w:rPr>
          <w:rFonts w:asciiTheme="minorHAnsi" w:eastAsiaTheme="minorHAnsi" w:hAnsiTheme="minorHAnsi" w:cs="Courier New"/>
          <w:sz w:val="22"/>
          <w:szCs w:val="22"/>
        </w:rPr>
        <w:t>graduate</w:t>
      </w:r>
      <w:r w:rsidR="00B04082">
        <w:rPr>
          <w:rFonts w:asciiTheme="minorHAnsi" w:eastAsiaTheme="minorHAnsi" w:hAnsiTheme="minorHAnsi" w:cs="Courier New"/>
          <w:sz w:val="22"/>
          <w:szCs w:val="22"/>
        </w:rPr>
        <w:t xml:space="preserve"> and undergraduate students to </w:t>
      </w:r>
      <w:r w:rsidRPr="000375EA">
        <w:rPr>
          <w:rFonts w:asciiTheme="minorHAnsi" w:eastAsiaTheme="minorHAnsi" w:hAnsiTheme="minorHAnsi" w:cs="Courier New"/>
          <w:sz w:val="22"/>
          <w:szCs w:val="22"/>
        </w:rPr>
        <w:t xml:space="preserve">participate in fall, </w:t>
      </w:r>
      <w:r w:rsidR="00B04082">
        <w:rPr>
          <w:rFonts w:asciiTheme="minorHAnsi" w:eastAsiaTheme="minorHAnsi" w:hAnsiTheme="minorHAnsi" w:cs="Courier New"/>
          <w:sz w:val="22"/>
          <w:szCs w:val="22"/>
        </w:rPr>
        <w:t xml:space="preserve">spring, or summer 10- and 15 - </w:t>
      </w:r>
      <w:r w:rsidRPr="000375EA">
        <w:rPr>
          <w:rFonts w:asciiTheme="minorHAnsi" w:eastAsiaTheme="minorHAnsi" w:hAnsiTheme="minorHAnsi" w:cs="Courier New"/>
          <w:sz w:val="22"/>
          <w:szCs w:val="22"/>
        </w:rPr>
        <w:t>week internship pr</w:t>
      </w:r>
      <w:r w:rsidR="00B04082">
        <w:rPr>
          <w:rFonts w:asciiTheme="minorHAnsi" w:eastAsiaTheme="minorHAnsi" w:hAnsiTheme="minorHAnsi" w:cs="Courier New"/>
          <w:sz w:val="22"/>
          <w:szCs w:val="22"/>
        </w:rPr>
        <w:t xml:space="preserve">ograms at federal agencies and </w:t>
      </w:r>
      <w:r w:rsidRPr="000375EA">
        <w:rPr>
          <w:rFonts w:asciiTheme="minorHAnsi" w:eastAsiaTheme="minorHAnsi" w:hAnsiTheme="minorHAnsi" w:cs="Courier New"/>
          <w:sz w:val="22"/>
          <w:szCs w:val="22"/>
        </w:rPr>
        <w:t>private corporations</w:t>
      </w:r>
      <w:r w:rsidR="00B04082">
        <w:rPr>
          <w:rFonts w:asciiTheme="minorHAnsi" w:eastAsiaTheme="minorHAnsi" w:hAnsiTheme="minorHAnsi" w:cs="Courier New"/>
          <w:sz w:val="22"/>
          <w:szCs w:val="22"/>
        </w:rPr>
        <w:t xml:space="preserve"> across the country. A 3.0 GPA </w:t>
      </w:r>
      <w:r w:rsidRPr="000375EA">
        <w:rPr>
          <w:rFonts w:asciiTheme="minorHAnsi" w:eastAsiaTheme="minorHAnsi" w:hAnsiTheme="minorHAnsi" w:cs="Courier New"/>
          <w:sz w:val="22"/>
          <w:szCs w:val="22"/>
        </w:rPr>
        <w:t xml:space="preserve">is required. </w:t>
      </w:r>
      <w:r w:rsidR="00B04082">
        <w:rPr>
          <w:rFonts w:asciiTheme="minorHAnsi" w:eastAsiaTheme="minorHAnsi" w:hAnsiTheme="minorHAnsi" w:cs="Courier New"/>
          <w:sz w:val="22"/>
          <w:szCs w:val="22"/>
        </w:rPr>
        <w:t xml:space="preserve">Applications are due June 13, 2014. </w:t>
      </w:r>
      <w:r w:rsidRPr="000375EA">
        <w:rPr>
          <w:rFonts w:asciiTheme="minorHAnsi" w:eastAsiaTheme="minorHAnsi" w:hAnsiTheme="minorHAnsi" w:cs="Courier New"/>
          <w:sz w:val="22"/>
          <w:szCs w:val="22"/>
        </w:rPr>
        <w:t>Some</w:t>
      </w:r>
      <w:r w:rsidR="00B04082">
        <w:rPr>
          <w:rFonts w:asciiTheme="minorHAnsi" w:eastAsiaTheme="minorHAnsi" w:hAnsiTheme="minorHAnsi" w:cs="Courier New"/>
          <w:sz w:val="22"/>
          <w:szCs w:val="22"/>
        </w:rPr>
        <w:t xml:space="preserve"> federal agencies, such as the </w:t>
      </w:r>
      <w:r w:rsidRPr="000375EA">
        <w:rPr>
          <w:rFonts w:asciiTheme="minorHAnsi" w:eastAsiaTheme="minorHAnsi" w:hAnsiTheme="minorHAnsi" w:cs="Courier New"/>
          <w:sz w:val="22"/>
          <w:szCs w:val="22"/>
        </w:rPr>
        <w:t>CIA, may require a</w:t>
      </w:r>
      <w:r w:rsidR="00B04082">
        <w:rPr>
          <w:rFonts w:asciiTheme="minorHAnsi" w:eastAsiaTheme="minorHAnsi" w:hAnsiTheme="minorHAnsi" w:cs="Courier New"/>
          <w:sz w:val="22"/>
          <w:szCs w:val="22"/>
        </w:rPr>
        <w:t xml:space="preserve"> background check for security </w:t>
      </w:r>
      <w:r w:rsidRPr="000375EA">
        <w:rPr>
          <w:rFonts w:asciiTheme="minorHAnsi" w:eastAsiaTheme="minorHAnsi" w:hAnsiTheme="minorHAnsi" w:cs="Courier New"/>
          <w:sz w:val="22"/>
          <w:szCs w:val="22"/>
        </w:rPr>
        <w:t>clearance and have an earlier deadline.</w:t>
      </w:r>
      <w:r w:rsidR="00B04082">
        <w:rPr>
          <w:rFonts w:asciiTheme="minorHAnsi" w:eastAsiaTheme="minorHAnsi" w:hAnsiTheme="minorHAnsi" w:cs="Courier New"/>
          <w:sz w:val="22"/>
          <w:szCs w:val="22"/>
        </w:rPr>
        <w:t xml:space="preserve"> For more information, visit </w:t>
      </w:r>
      <w:hyperlink r:id="rId43" w:history="1">
        <w:r w:rsidR="00B04082" w:rsidRPr="00B04082">
          <w:rPr>
            <w:rStyle w:val="Hyperlink"/>
            <w:rFonts w:asciiTheme="minorHAnsi" w:eastAsiaTheme="minorHAnsi" w:hAnsiTheme="minorHAnsi" w:cs="Courier New"/>
            <w:sz w:val="22"/>
            <w:szCs w:val="22"/>
          </w:rPr>
          <w:t>HACU.net</w:t>
        </w:r>
      </w:hyperlink>
    </w:p>
    <w:p w:rsidR="000375EA" w:rsidRDefault="000375EA" w:rsidP="00A2599C">
      <w:pPr>
        <w:pStyle w:val="PlainText"/>
        <w:pBdr>
          <w:bottom w:val="single" w:sz="6" w:space="1" w:color="auto"/>
        </w:pBdr>
        <w:rPr>
          <w:rFonts w:asciiTheme="minorHAnsi" w:hAnsiTheme="minorHAnsi"/>
        </w:rPr>
      </w:pPr>
    </w:p>
    <w:p w:rsidR="00A2599C" w:rsidRDefault="00A2599C" w:rsidP="00A2599C">
      <w:pPr>
        <w:pStyle w:val="PlainText"/>
        <w:rPr>
          <w:rFonts w:asciiTheme="minorHAnsi" w:hAnsiTheme="minorHAnsi"/>
        </w:rPr>
      </w:pPr>
    </w:p>
    <w:p w:rsidR="00A2599C" w:rsidRDefault="00A2599C"/>
    <w:sectPr w:rsidR="00A2599C"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026A7"/>
    <w:rsid w:val="000375EA"/>
    <w:rsid w:val="00037D5E"/>
    <w:rsid w:val="00043D76"/>
    <w:rsid w:val="00045B0A"/>
    <w:rsid w:val="000A1400"/>
    <w:rsid w:val="000A16D5"/>
    <w:rsid w:val="000B65ED"/>
    <w:rsid w:val="000B681D"/>
    <w:rsid w:val="000C22AE"/>
    <w:rsid w:val="000C332E"/>
    <w:rsid w:val="000D0C88"/>
    <w:rsid w:val="000E4D89"/>
    <w:rsid w:val="00105EB5"/>
    <w:rsid w:val="0012574C"/>
    <w:rsid w:val="00131CD8"/>
    <w:rsid w:val="00153B18"/>
    <w:rsid w:val="001755A8"/>
    <w:rsid w:val="001C6DF9"/>
    <w:rsid w:val="001E276B"/>
    <w:rsid w:val="00201C05"/>
    <w:rsid w:val="00206C23"/>
    <w:rsid w:val="002719E0"/>
    <w:rsid w:val="00272841"/>
    <w:rsid w:val="002921F2"/>
    <w:rsid w:val="002B2297"/>
    <w:rsid w:val="002C5411"/>
    <w:rsid w:val="002D643B"/>
    <w:rsid w:val="002F5AF8"/>
    <w:rsid w:val="00325C19"/>
    <w:rsid w:val="0033771D"/>
    <w:rsid w:val="00343C66"/>
    <w:rsid w:val="00343D9D"/>
    <w:rsid w:val="00347E61"/>
    <w:rsid w:val="00366C5A"/>
    <w:rsid w:val="00380420"/>
    <w:rsid w:val="0038137B"/>
    <w:rsid w:val="00396D3F"/>
    <w:rsid w:val="003A3C17"/>
    <w:rsid w:val="003B3710"/>
    <w:rsid w:val="003B6319"/>
    <w:rsid w:val="003D6E5B"/>
    <w:rsid w:val="00404989"/>
    <w:rsid w:val="00422E07"/>
    <w:rsid w:val="00473D16"/>
    <w:rsid w:val="004E5CDF"/>
    <w:rsid w:val="005017B9"/>
    <w:rsid w:val="005206A0"/>
    <w:rsid w:val="0053075E"/>
    <w:rsid w:val="00537268"/>
    <w:rsid w:val="005412AE"/>
    <w:rsid w:val="0054634C"/>
    <w:rsid w:val="005634B4"/>
    <w:rsid w:val="00564C7B"/>
    <w:rsid w:val="00581BA4"/>
    <w:rsid w:val="005854E8"/>
    <w:rsid w:val="005A0547"/>
    <w:rsid w:val="006200B8"/>
    <w:rsid w:val="00624328"/>
    <w:rsid w:val="006255A3"/>
    <w:rsid w:val="0063723B"/>
    <w:rsid w:val="00653B41"/>
    <w:rsid w:val="0065438A"/>
    <w:rsid w:val="00665D41"/>
    <w:rsid w:val="00686B2F"/>
    <w:rsid w:val="006925FF"/>
    <w:rsid w:val="00696118"/>
    <w:rsid w:val="006C597A"/>
    <w:rsid w:val="00722FF3"/>
    <w:rsid w:val="00727749"/>
    <w:rsid w:val="00731D92"/>
    <w:rsid w:val="00733ABB"/>
    <w:rsid w:val="00764124"/>
    <w:rsid w:val="0077287C"/>
    <w:rsid w:val="00782340"/>
    <w:rsid w:val="00784959"/>
    <w:rsid w:val="007928BD"/>
    <w:rsid w:val="007C3044"/>
    <w:rsid w:val="007C6C38"/>
    <w:rsid w:val="007E1F8E"/>
    <w:rsid w:val="007F1760"/>
    <w:rsid w:val="007F2795"/>
    <w:rsid w:val="007F6512"/>
    <w:rsid w:val="00835B36"/>
    <w:rsid w:val="00837C1D"/>
    <w:rsid w:val="008457C0"/>
    <w:rsid w:val="0087225B"/>
    <w:rsid w:val="00876AA8"/>
    <w:rsid w:val="00885AEE"/>
    <w:rsid w:val="008A0830"/>
    <w:rsid w:val="008C4C82"/>
    <w:rsid w:val="00901C3B"/>
    <w:rsid w:val="00904E20"/>
    <w:rsid w:val="00904F5E"/>
    <w:rsid w:val="00923A02"/>
    <w:rsid w:val="00934DA4"/>
    <w:rsid w:val="00936845"/>
    <w:rsid w:val="00963503"/>
    <w:rsid w:val="009753E2"/>
    <w:rsid w:val="00975F35"/>
    <w:rsid w:val="00982B60"/>
    <w:rsid w:val="009A3BB4"/>
    <w:rsid w:val="009A7086"/>
    <w:rsid w:val="009E65B2"/>
    <w:rsid w:val="009F0B2B"/>
    <w:rsid w:val="00A2599C"/>
    <w:rsid w:val="00A40614"/>
    <w:rsid w:val="00A51A92"/>
    <w:rsid w:val="00A83CD6"/>
    <w:rsid w:val="00A86266"/>
    <w:rsid w:val="00A95FC3"/>
    <w:rsid w:val="00A97BE8"/>
    <w:rsid w:val="00AC0EB6"/>
    <w:rsid w:val="00AC3DEF"/>
    <w:rsid w:val="00AD0DC2"/>
    <w:rsid w:val="00AF3241"/>
    <w:rsid w:val="00B04082"/>
    <w:rsid w:val="00B27287"/>
    <w:rsid w:val="00B47212"/>
    <w:rsid w:val="00B94599"/>
    <w:rsid w:val="00BA2E39"/>
    <w:rsid w:val="00BA6317"/>
    <w:rsid w:val="00BF231E"/>
    <w:rsid w:val="00C00FC2"/>
    <w:rsid w:val="00C104DE"/>
    <w:rsid w:val="00C14E48"/>
    <w:rsid w:val="00C22092"/>
    <w:rsid w:val="00C30CF1"/>
    <w:rsid w:val="00C34C35"/>
    <w:rsid w:val="00C35ADD"/>
    <w:rsid w:val="00C4184E"/>
    <w:rsid w:val="00C86CBC"/>
    <w:rsid w:val="00CB40CA"/>
    <w:rsid w:val="00D006F3"/>
    <w:rsid w:val="00D064FA"/>
    <w:rsid w:val="00D13DDB"/>
    <w:rsid w:val="00D41D25"/>
    <w:rsid w:val="00D61AEC"/>
    <w:rsid w:val="00D70414"/>
    <w:rsid w:val="00D80A39"/>
    <w:rsid w:val="00D94779"/>
    <w:rsid w:val="00DA0463"/>
    <w:rsid w:val="00DA53CC"/>
    <w:rsid w:val="00DA5EBF"/>
    <w:rsid w:val="00DB754D"/>
    <w:rsid w:val="00DC2F53"/>
    <w:rsid w:val="00DE5A93"/>
    <w:rsid w:val="00DF22F2"/>
    <w:rsid w:val="00DF4082"/>
    <w:rsid w:val="00E1188E"/>
    <w:rsid w:val="00E127B9"/>
    <w:rsid w:val="00E46C84"/>
    <w:rsid w:val="00E5503D"/>
    <w:rsid w:val="00E6385B"/>
    <w:rsid w:val="00E67EC6"/>
    <w:rsid w:val="00EC2EA7"/>
    <w:rsid w:val="00EF053B"/>
    <w:rsid w:val="00F62A99"/>
    <w:rsid w:val="00F710D2"/>
    <w:rsid w:val="00F815D4"/>
    <w:rsid w:val="00F8688B"/>
    <w:rsid w:val="00FA63BC"/>
    <w:rsid w:val="00FA65C6"/>
    <w:rsid w:val="00FB191E"/>
    <w:rsid w:val="00FB2527"/>
    <w:rsid w:val="00FD7ED6"/>
    <w:rsid w:val="00FE1670"/>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semiHidden/>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semiHidden/>
    <w:rsid w:val="00A2599C"/>
    <w:rPr>
      <w:rFonts w:ascii="Consolas" w:eastAsia="Calibri"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semiHidden/>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semiHidden/>
    <w:rsid w:val="00A2599C"/>
    <w:rPr>
      <w:rFonts w:ascii="Consolas" w:eastAsia="Calibri"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7384">
      <w:bodyDiv w:val="1"/>
      <w:marLeft w:val="0"/>
      <w:marRight w:val="0"/>
      <w:marTop w:val="0"/>
      <w:marBottom w:val="0"/>
      <w:divBdr>
        <w:top w:val="none" w:sz="0" w:space="0" w:color="auto"/>
        <w:left w:val="none" w:sz="0" w:space="0" w:color="auto"/>
        <w:bottom w:val="none" w:sz="0" w:space="0" w:color="auto"/>
        <w:right w:val="none" w:sz="0" w:space="0" w:color="auto"/>
      </w:divBdr>
    </w:div>
    <w:div w:id="641495657">
      <w:bodyDiv w:val="1"/>
      <w:marLeft w:val="0"/>
      <w:marRight w:val="0"/>
      <w:marTop w:val="0"/>
      <w:marBottom w:val="0"/>
      <w:divBdr>
        <w:top w:val="none" w:sz="0" w:space="0" w:color="auto"/>
        <w:left w:val="none" w:sz="0" w:space="0" w:color="auto"/>
        <w:bottom w:val="none" w:sz="0" w:space="0" w:color="auto"/>
        <w:right w:val="none" w:sz="0" w:space="0" w:color="auto"/>
      </w:divBdr>
    </w:div>
    <w:div w:id="852301566">
      <w:bodyDiv w:val="1"/>
      <w:marLeft w:val="0"/>
      <w:marRight w:val="0"/>
      <w:marTop w:val="0"/>
      <w:marBottom w:val="0"/>
      <w:divBdr>
        <w:top w:val="none" w:sz="0" w:space="0" w:color="auto"/>
        <w:left w:val="none" w:sz="0" w:space="0" w:color="auto"/>
        <w:bottom w:val="none" w:sz="0" w:space="0" w:color="auto"/>
        <w:right w:val="none" w:sz="0" w:space="0" w:color="auto"/>
      </w:divBdr>
    </w:div>
    <w:div w:id="973799723">
      <w:bodyDiv w:val="1"/>
      <w:marLeft w:val="0"/>
      <w:marRight w:val="0"/>
      <w:marTop w:val="0"/>
      <w:marBottom w:val="0"/>
      <w:divBdr>
        <w:top w:val="none" w:sz="0" w:space="0" w:color="auto"/>
        <w:left w:val="none" w:sz="0" w:space="0" w:color="auto"/>
        <w:bottom w:val="none" w:sz="0" w:space="0" w:color="auto"/>
        <w:right w:val="none" w:sz="0" w:space="0" w:color="auto"/>
      </w:divBdr>
    </w:div>
    <w:div w:id="1013993703">
      <w:bodyDiv w:val="1"/>
      <w:marLeft w:val="0"/>
      <w:marRight w:val="0"/>
      <w:marTop w:val="0"/>
      <w:marBottom w:val="0"/>
      <w:divBdr>
        <w:top w:val="none" w:sz="0" w:space="0" w:color="auto"/>
        <w:left w:val="none" w:sz="0" w:space="0" w:color="auto"/>
        <w:bottom w:val="none" w:sz="0" w:space="0" w:color="auto"/>
        <w:right w:val="none" w:sz="0" w:space="0" w:color="auto"/>
      </w:divBdr>
    </w:div>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 w:id="1243291855">
      <w:bodyDiv w:val="1"/>
      <w:marLeft w:val="0"/>
      <w:marRight w:val="0"/>
      <w:marTop w:val="0"/>
      <w:marBottom w:val="0"/>
      <w:divBdr>
        <w:top w:val="none" w:sz="0" w:space="0" w:color="auto"/>
        <w:left w:val="none" w:sz="0" w:space="0" w:color="auto"/>
        <w:bottom w:val="none" w:sz="0" w:space="0" w:color="auto"/>
        <w:right w:val="none" w:sz="0" w:space="0" w:color="auto"/>
      </w:divBdr>
    </w:div>
    <w:div w:id="1445225985">
      <w:bodyDiv w:val="1"/>
      <w:marLeft w:val="0"/>
      <w:marRight w:val="0"/>
      <w:marTop w:val="0"/>
      <w:marBottom w:val="0"/>
      <w:divBdr>
        <w:top w:val="none" w:sz="0" w:space="0" w:color="auto"/>
        <w:left w:val="none" w:sz="0" w:space="0" w:color="auto"/>
        <w:bottom w:val="none" w:sz="0" w:space="0" w:color="auto"/>
        <w:right w:val="none" w:sz="0" w:space="0" w:color="auto"/>
      </w:divBdr>
    </w:div>
    <w:div w:id="1505977320">
      <w:bodyDiv w:val="1"/>
      <w:marLeft w:val="0"/>
      <w:marRight w:val="0"/>
      <w:marTop w:val="0"/>
      <w:marBottom w:val="0"/>
      <w:divBdr>
        <w:top w:val="none" w:sz="0" w:space="0" w:color="auto"/>
        <w:left w:val="none" w:sz="0" w:space="0" w:color="auto"/>
        <w:bottom w:val="none" w:sz="0" w:space="0" w:color="auto"/>
        <w:right w:val="none" w:sz="0" w:space="0" w:color="auto"/>
      </w:divBdr>
    </w:div>
    <w:div w:id="18776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unj.edu/osp" TargetMode="External"/><Relationship Id="rId13" Type="http://schemas.openxmlformats.org/officeDocument/2006/relationships/hyperlink" Target="http://www.aascu.org/grc/" TargetMode="External"/><Relationship Id="rId18" Type="http://schemas.openxmlformats.org/officeDocument/2006/relationships/hyperlink" Target="http://www.wpunj.edu/osp/preparing-proposals.dot" TargetMode="External"/><Relationship Id="rId26" Type="http://schemas.openxmlformats.org/officeDocument/2006/relationships/hyperlink" Target="http://www.mmsend65.com/link.cfm?r=1272232034&amp;sid=37419175&amp;m=4026105&amp;u=AASCU&amp;j=17990603&amp;s=http://www.nij.gov/funding/Pages/current.aspx?type=current" TargetMode="External"/><Relationship Id="rId39" Type="http://schemas.openxmlformats.org/officeDocument/2006/relationships/hyperlink" Target="http://www.mmsend65.com/link.cfm?r=1272232034&amp;sid=37419175&amp;m=4026105&amp;u=AASCU&amp;j=17990603&amp;s=http://www.nij.gov/funding/Pages/current.aspx?type=current" TargetMode="External"/><Relationship Id="rId3" Type="http://schemas.microsoft.com/office/2007/relationships/stylesWithEffects" Target="stylesWithEffects.xml"/><Relationship Id="rId21" Type="http://schemas.openxmlformats.org/officeDocument/2006/relationships/hyperlink" Target="http://www2.ed.gov/programs/iegpsgpa/applicant.html" TargetMode="External"/><Relationship Id="rId34" Type="http://schemas.openxmlformats.org/officeDocument/2006/relationships/hyperlink" Target="http://www.nsf.gov/pubs/2014/nsf14532/nsf14532.htm" TargetMode="External"/><Relationship Id="rId42" Type="http://schemas.openxmlformats.org/officeDocument/2006/relationships/hyperlink" Target="http://www.nsf.gov/pubs/2014/nsf14532/nsf14532.htm" TargetMode="External"/><Relationship Id="rId7" Type="http://schemas.openxmlformats.org/officeDocument/2006/relationships/hyperlink" Target="mailto:grants@wpunj.edu" TargetMode="External"/><Relationship Id="rId12" Type="http://schemas.openxmlformats.org/officeDocument/2006/relationships/hyperlink" Target="http://www.grants.gov/web/grants/home.html" TargetMode="External"/><Relationship Id="rId17" Type="http://schemas.openxmlformats.org/officeDocument/2006/relationships/hyperlink" Target="http://www.wpunj.edu/osp/irb/index.dot" TargetMode="External"/><Relationship Id="rId25" Type="http://schemas.openxmlformats.org/officeDocument/2006/relationships/hyperlink" Target="http://www.mmsend65.com/link.cfm?r=1272232034&amp;sid=37870934&amp;m=4061633&amp;u=AASCU&amp;j=18057413&amp;s=http://www.epa.gov/ncer/rfa/2014/2014_gro_undergrad.html" TargetMode="External"/><Relationship Id="rId33" Type="http://schemas.openxmlformats.org/officeDocument/2006/relationships/hyperlink" Target="http://www.mmsend65.com/link.cfm?r=1272232034&amp;sid=37870934&amp;m=4061633&amp;u=AASCU&amp;j=18057413&amp;s=http://www.epa.gov/ncer/rfa/2014/2014_gro_undergrad.html" TargetMode="External"/><Relationship Id="rId38" Type="http://schemas.openxmlformats.org/officeDocument/2006/relationships/hyperlink" Target="http://www.mmsend65.com/link.cfm?r=1272232034&amp;sid=37870934&amp;m=4061633&amp;u=AASCU&amp;j=18057413&amp;s=http://www.epa.gov/ncer/rfa/2014/2014_gro_undergrad.html" TargetMode="External"/><Relationship Id="rId2" Type="http://schemas.openxmlformats.org/officeDocument/2006/relationships/styles" Target="styles.xml"/><Relationship Id="rId16" Type="http://schemas.openxmlformats.org/officeDocument/2006/relationships/hyperlink" Target="http://www.wpunj.edu/osp/workshops.dot" TargetMode="External"/><Relationship Id="rId20" Type="http://schemas.openxmlformats.org/officeDocument/2006/relationships/hyperlink" Target="http://www.wpunj.edu/osp/recent-awards.dot" TargetMode="External"/><Relationship Id="rId29" Type="http://schemas.openxmlformats.org/officeDocument/2006/relationships/hyperlink" Target="http://grants.nih.gov/grants/guide/pa-files/PAR-12-039.html" TargetMode="External"/><Relationship Id="rId41" Type="http://schemas.openxmlformats.org/officeDocument/2006/relationships/hyperlink" Target="https://www.nsf.gov/funding/pgm_summ.jsp?pims_id=50502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ascu.org/grc/gs/" TargetMode="External"/><Relationship Id="rId24" Type="http://schemas.openxmlformats.org/officeDocument/2006/relationships/hyperlink" Target="http://www.mmsend65.com/link.cfm?r=1272232034&amp;sid=37870934&amp;m=4061633&amp;u=AASCU&amp;j=18057413&amp;s=http://www.epa.gov/ncer/rfa/2014/2014_gro_undergrad.html" TargetMode="External"/><Relationship Id="rId32" Type="http://schemas.openxmlformats.org/officeDocument/2006/relationships/hyperlink" Target="http://www.aam-us.org/resources/assessment-programs/MAP" TargetMode="External"/><Relationship Id="rId37" Type="http://schemas.openxmlformats.org/officeDocument/2006/relationships/hyperlink" Target="http://www.nsf.gov/pubs/2014/nsf14532/nsf14532.htm" TargetMode="External"/><Relationship Id="rId40" Type="http://schemas.openxmlformats.org/officeDocument/2006/relationships/hyperlink" Target="http://www.mmsend65.com/link.cfm?r=1272232034&amp;sid=37419176&amp;m=4026105&amp;u=AASCU&amp;j=17990603&amp;s=http://www.grants.gov/view-opportunity.html?oppId=25364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punj.edu/osp/dui/index.dot" TargetMode="External"/><Relationship Id="rId23" Type="http://schemas.openxmlformats.org/officeDocument/2006/relationships/hyperlink" Target="http://www.mmsend65.com/link.cfm?r=1272232034&amp;sid=37419185&amp;m=4026105&amp;u=AASCU&amp;j=17990603&amp;s=http://www.gpo.gov/fdsys/pkg/FR-2014-04-10/pdf/2014-08107.pdf" TargetMode="External"/><Relationship Id="rId28" Type="http://schemas.openxmlformats.org/officeDocument/2006/relationships/hyperlink" Target="http://www.hacu.net/hacu/HNIP.asp" TargetMode="External"/><Relationship Id="rId36" Type="http://schemas.openxmlformats.org/officeDocument/2006/relationships/hyperlink" Target="https://www.nsf.gov/funding/pgm_summ.jsp?pims_id=505027" TargetMode="External"/><Relationship Id="rId10" Type="http://schemas.openxmlformats.org/officeDocument/2006/relationships/hyperlink" Target="http://pivot.cos.com/funding_main" TargetMode="External"/><Relationship Id="rId19" Type="http://schemas.openxmlformats.org/officeDocument/2006/relationships/hyperlink" Target="http://www.wpunj.edu/osp/narratives-and-budgets.dot" TargetMode="External"/><Relationship Id="rId31" Type="http://schemas.openxmlformats.org/officeDocument/2006/relationships/hyperlink" Target="http://www2.ed.gov/programs/iegpsgpa/applicant.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unj.edu/osp/funding-opportunities/index.dot" TargetMode="External"/><Relationship Id="rId22" Type="http://schemas.openxmlformats.org/officeDocument/2006/relationships/hyperlink" Target="http://www.nsf.gov/pubs/2014/nsf14532/nsf14532.htm" TargetMode="External"/><Relationship Id="rId27" Type="http://schemas.openxmlformats.org/officeDocument/2006/relationships/hyperlink" Target="http://www.mmsend65.com/link.cfm?r=1272232034&amp;sid=37419176&amp;m=4026105&amp;u=AASCU&amp;j=17990603&amp;s=http://www.grants.gov/view-opportunity.html?oppId=253642" TargetMode="External"/><Relationship Id="rId30" Type="http://schemas.openxmlformats.org/officeDocument/2006/relationships/hyperlink" Target="http://www.neh.gov/grants/preservation/humanities-collections-and-reference-resources" TargetMode="External"/><Relationship Id="rId35" Type="http://schemas.openxmlformats.org/officeDocument/2006/relationships/hyperlink" Target="http://www.mmsend65.com/link.cfm?r=1272232034&amp;sid=37870934&amp;m=4061633&amp;u=AASCU&amp;j=18057413&amp;s=http://www.epa.gov/ncer/rfa/2014/2014_gro_undergrad.html" TargetMode="External"/><Relationship Id="rId43" Type="http://schemas.openxmlformats.org/officeDocument/2006/relationships/hyperlink" Target="http://www.hacu.net/hacu/HNI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B7A1-A14E-4261-B759-346F4007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46</cp:revision>
  <dcterms:created xsi:type="dcterms:W3CDTF">2014-04-15T17:55:00Z</dcterms:created>
  <dcterms:modified xsi:type="dcterms:W3CDTF">2014-04-17T17:33:00Z</dcterms:modified>
</cp:coreProperties>
</file>