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81" w:rsidRPr="00740927" w:rsidRDefault="00D2214C" w:rsidP="00EA648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4E277E3F" wp14:editId="5C23167E">
                <wp:simplePos x="0" y="0"/>
                <wp:positionH relativeFrom="column">
                  <wp:posOffset>-438150</wp:posOffset>
                </wp:positionH>
                <wp:positionV relativeFrom="paragraph">
                  <wp:posOffset>-581025</wp:posOffset>
                </wp:positionV>
                <wp:extent cx="6716395" cy="1114425"/>
                <wp:effectExtent l="0" t="0" r="825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1114425"/>
                        </a:xfrm>
                        <a:prstGeom prst="rect">
                          <a:avLst/>
                        </a:prstGeom>
                        <a:gradFill flip="none" rotWithShape="1">
                          <a:gsLst>
                            <a:gs pos="100000">
                              <a:srgbClr val="9BBB59"/>
                            </a:gs>
                            <a:gs pos="0">
                              <a:srgbClr val="9BBB59"/>
                            </a:gs>
                            <a:gs pos="55000">
                              <a:srgbClr val="FBD3AE"/>
                            </a:gs>
                            <a:gs pos="45000">
                              <a:srgbClr val="FBD4B4"/>
                            </a:gs>
                          </a:gsLst>
                          <a:lin ang="10800000" scaled="0"/>
                          <a:tileRect/>
                        </a:gradFill>
                        <a:ln>
                          <a:no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6D9267C6" wp14:editId="24A40B12">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7"/>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622386">
                                  <w:pPr>
                                    <w:jc w:val="center"/>
                                    <w:rPr>
                                      <w:b/>
                                      <w:bCs/>
                                      <w:i/>
                                      <w:iCs/>
                                      <w:color w:val="3378CB"/>
                                      <w:sz w:val="24"/>
                                      <w:szCs w:val="24"/>
                                    </w:rPr>
                                  </w:pPr>
                                  <w:hyperlink r:id="rId8" w:history="1">
                                    <w:r w:rsidR="001F5234">
                                      <w:rPr>
                                        <w:rStyle w:val="Hyperlink"/>
                                        <w:b/>
                                        <w:bCs/>
                                        <w:i/>
                                        <w:iCs/>
                                        <w:sz w:val="24"/>
                                        <w:szCs w:val="24"/>
                                      </w:rPr>
                                      <w:t>grants@wpunj.edu</w:t>
                                    </w:r>
                                  </w:hyperlink>
                                </w:p>
                                <w:p w:rsidR="001F5234" w:rsidRDefault="00622386">
                                  <w:pPr>
                                    <w:jc w:val="center"/>
                                    <w:rPr>
                                      <w:b/>
                                      <w:bCs/>
                                      <w:i/>
                                      <w:iCs/>
                                      <w:color w:val="3378CB"/>
                                    </w:rPr>
                                  </w:pPr>
                                  <w:hyperlink r:id="rId9"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700CD9">
                                  <w:pPr>
                                    <w:jc w:val="right"/>
                                    <w:rPr>
                                      <w:rFonts w:eastAsiaTheme="minorHAnsi"/>
                                      <w:b/>
                                      <w:bCs/>
                                      <w:i/>
                                      <w:iCs/>
                                      <w:color w:val="3378CB"/>
                                    </w:rPr>
                                  </w:pPr>
                                  <w:r>
                                    <w:rPr>
                                      <w:noProof/>
                                      <w:sz w:val="20"/>
                                      <w:szCs w:val="20"/>
                                    </w:rPr>
                                    <w:drawing>
                                      <wp:inline distT="0" distB="0" distL="0" distR="0" wp14:anchorId="444979D8" wp14:editId="51D4382C">
                                        <wp:extent cx="1863406" cy="992038"/>
                                        <wp:effectExtent l="0" t="0" r="3810" b="0"/>
                                        <wp:docPr id="3" name="Picture 3" descr="C:\Users\grants\AppData\Local\Microsoft\Windows\Temporary Internet Files\Content.IE5\I52L24B3\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I52L24B3\dglxasset[1].as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191" cy="991924"/>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5pt;margin-top:-45.75pt;width:528.8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" fillcolor="#9bbb59" stroked="f" strokeweight="2pt">
                <v:fill color2="#9bbb59" rotate="t" angle="270" colors="0 #9bbb59;29491f #fbd4b4;36045f #fbd3ae;1 #9bbb59" focus="100%" type="gradient">
                  <o:fill v:ext="view" type="gradientUnscaled"/>
                </v:fill>
                <v:textbox>
                  <w:txbxContent>
                    <w:tbl>
                      <w:tblPr>
                        <w:tblW w:w="10452" w:type="dxa"/>
                        <w:tblCellMar>
                          <w:left w:w="0" w:type="dxa"/>
                          <w:right w:w="0" w:type="dxa"/>
                        </w:tblCellMar>
                        <w:tblLook w:val="04A0" w:firstRow="1" w:lastRow="0" w:firstColumn="1" w:lastColumn="0" w:noHBand="0" w:noVBand="1"/>
                      </w:tblPr>
                      <w:tblGrid>
                        <w:gridCol w:w="3484"/>
                        <w:gridCol w:w="3484"/>
                        <w:gridCol w:w="3484"/>
                      </w:tblGrid>
                      <w:tr w:rsidR="001F5234" w:rsidTr="00990BD5">
                        <w:trPr>
                          <w:trHeight w:val="1985"/>
                        </w:trPr>
                        <w:tc>
                          <w:tcPr>
                            <w:tcW w:w="3484" w:type="dxa"/>
                            <w:tcMar>
                              <w:top w:w="0" w:type="dxa"/>
                              <w:left w:w="108" w:type="dxa"/>
                              <w:bottom w:w="0" w:type="dxa"/>
                              <w:right w:w="108" w:type="dxa"/>
                            </w:tcMar>
                            <w:hideMark/>
                          </w:tcPr>
                          <w:p w:rsidR="001F5234" w:rsidRDefault="001F5234">
                            <w:pPr>
                              <w:jc w:val="center"/>
                              <w:rPr>
                                <w:rFonts w:eastAsiaTheme="minorHAnsi"/>
                                <w:b/>
                                <w:bCs/>
                                <w:i/>
                                <w:iCs/>
                                <w:color w:val="3378CB"/>
                              </w:rPr>
                            </w:pPr>
                            <w:r>
                              <w:rPr>
                                <w:noProof/>
                                <w:sz w:val="20"/>
                                <w:szCs w:val="20"/>
                              </w:rPr>
                              <w:drawing>
                                <wp:inline distT="0" distB="0" distL="0" distR="0" wp14:anchorId="6D9267C6" wp14:editId="24A40B12">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7"/>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84" w:type="dxa"/>
                            <w:tcMar>
                              <w:top w:w="0" w:type="dxa"/>
                              <w:left w:w="108" w:type="dxa"/>
                              <w:bottom w:w="0" w:type="dxa"/>
                              <w:right w:w="108" w:type="dxa"/>
                            </w:tcMar>
                          </w:tcPr>
                          <w:p w:rsidR="001F5234" w:rsidRDefault="001F5234">
                            <w:pPr>
                              <w:jc w:val="center"/>
                              <w:rPr>
                                <w:rFonts w:eastAsiaTheme="minorHAnsi" w:cstheme="minorBidi"/>
                                <w:b/>
                                <w:bCs/>
                                <w:i/>
                                <w:iCs/>
                                <w:color w:val="000000"/>
                                <w:sz w:val="24"/>
                                <w:szCs w:val="24"/>
                              </w:rPr>
                            </w:pPr>
                            <w:r>
                              <w:rPr>
                                <w:b/>
                                <w:bCs/>
                                <w:i/>
                                <w:iCs/>
                                <w:color w:val="000000"/>
                                <w:sz w:val="24"/>
                                <w:szCs w:val="24"/>
                              </w:rPr>
                              <w:t>Office of Sponsored Programs</w:t>
                            </w:r>
                          </w:p>
                          <w:p w:rsidR="001F5234" w:rsidRDefault="001F5234">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1F5234" w:rsidRDefault="001F5234">
                            <w:pPr>
                              <w:jc w:val="center"/>
                              <w:rPr>
                                <w:b/>
                                <w:bCs/>
                                <w:i/>
                                <w:iCs/>
                                <w:color w:val="000000"/>
                                <w:sz w:val="24"/>
                                <w:szCs w:val="24"/>
                              </w:rPr>
                            </w:pPr>
                            <w:r>
                              <w:rPr>
                                <w:b/>
                                <w:bCs/>
                                <w:i/>
                                <w:iCs/>
                                <w:color w:val="000000"/>
                                <w:sz w:val="24"/>
                                <w:szCs w:val="24"/>
                              </w:rPr>
                              <w:t>973-720-2852</w:t>
                            </w:r>
                          </w:p>
                          <w:p w:rsidR="001F5234" w:rsidRDefault="00622386">
                            <w:pPr>
                              <w:jc w:val="center"/>
                              <w:rPr>
                                <w:b/>
                                <w:bCs/>
                                <w:i/>
                                <w:iCs/>
                                <w:color w:val="3378CB"/>
                                <w:sz w:val="24"/>
                                <w:szCs w:val="24"/>
                              </w:rPr>
                            </w:pPr>
                            <w:hyperlink r:id="rId11" w:history="1">
                              <w:r w:rsidR="001F5234">
                                <w:rPr>
                                  <w:rStyle w:val="Hyperlink"/>
                                  <w:b/>
                                  <w:bCs/>
                                  <w:i/>
                                  <w:iCs/>
                                  <w:sz w:val="24"/>
                                  <w:szCs w:val="24"/>
                                </w:rPr>
                                <w:t>grants@wpunj.edu</w:t>
                              </w:r>
                            </w:hyperlink>
                          </w:p>
                          <w:p w:rsidR="001F5234" w:rsidRDefault="00622386">
                            <w:pPr>
                              <w:jc w:val="center"/>
                              <w:rPr>
                                <w:b/>
                                <w:bCs/>
                                <w:i/>
                                <w:iCs/>
                                <w:color w:val="3378CB"/>
                              </w:rPr>
                            </w:pPr>
                            <w:hyperlink r:id="rId12" w:history="1">
                              <w:r w:rsidR="001F5234">
                                <w:rPr>
                                  <w:rStyle w:val="Hyperlink"/>
                                  <w:b/>
                                  <w:bCs/>
                                  <w:sz w:val="24"/>
                                  <w:szCs w:val="24"/>
                                </w:rPr>
                                <w:t>www.wpunj.edu/osp</w:t>
                              </w:r>
                            </w:hyperlink>
                            <w:r w:rsidR="001F5234">
                              <w:rPr>
                                <w:b/>
                                <w:bCs/>
                                <w:sz w:val="24"/>
                                <w:szCs w:val="24"/>
                              </w:rPr>
                              <w:t xml:space="preserve"> </w:t>
                            </w:r>
                          </w:p>
                          <w:p w:rsidR="001F5234" w:rsidRDefault="001F5234">
                            <w:pPr>
                              <w:jc w:val="center"/>
                              <w:rPr>
                                <w:rFonts w:eastAsiaTheme="minorHAnsi"/>
                                <w:b/>
                                <w:bCs/>
                                <w:i/>
                                <w:iCs/>
                                <w:color w:val="3378CB"/>
                              </w:rPr>
                            </w:pPr>
                          </w:p>
                        </w:tc>
                        <w:tc>
                          <w:tcPr>
                            <w:tcW w:w="3484" w:type="dxa"/>
                            <w:tcMar>
                              <w:top w:w="0" w:type="dxa"/>
                              <w:left w:w="108" w:type="dxa"/>
                              <w:bottom w:w="0" w:type="dxa"/>
                              <w:right w:w="108" w:type="dxa"/>
                            </w:tcMar>
                            <w:hideMark/>
                          </w:tcPr>
                          <w:p w:rsidR="001F5234" w:rsidRDefault="00700CD9">
                            <w:pPr>
                              <w:jc w:val="right"/>
                              <w:rPr>
                                <w:rFonts w:eastAsiaTheme="minorHAnsi"/>
                                <w:b/>
                                <w:bCs/>
                                <w:i/>
                                <w:iCs/>
                                <w:color w:val="3378CB"/>
                              </w:rPr>
                            </w:pPr>
                            <w:r>
                              <w:rPr>
                                <w:noProof/>
                                <w:sz w:val="20"/>
                                <w:szCs w:val="20"/>
                              </w:rPr>
                              <w:drawing>
                                <wp:inline distT="0" distB="0" distL="0" distR="0" wp14:anchorId="444979D8" wp14:editId="51D4382C">
                                  <wp:extent cx="1863406" cy="992038"/>
                                  <wp:effectExtent l="0" t="0" r="3810" b="0"/>
                                  <wp:docPr id="3" name="Picture 3" descr="C:\Users\grants\AppData\Local\Microsoft\Windows\Temporary Internet Files\Content.IE5\I52L24B3\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I52L24B3\dglxasset[1].as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191" cy="991924"/>
                                          </a:xfrm>
                                          <a:prstGeom prst="rect">
                                            <a:avLst/>
                                          </a:prstGeom>
                                          <a:noFill/>
                                          <a:ln>
                                            <a:noFill/>
                                          </a:ln>
                                        </pic:spPr>
                                      </pic:pic>
                                    </a:graphicData>
                                  </a:graphic>
                                </wp:inline>
                              </w:drawing>
                            </w:r>
                          </w:p>
                        </w:tc>
                      </w:tr>
                    </w:tbl>
                    <w:p w:rsidR="001F5234" w:rsidRDefault="001F5234" w:rsidP="001F5234">
                      <w:pPr>
                        <w:jc w:val="center"/>
                        <w:rPr>
                          <w:rFonts w:eastAsiaTheme="minorHAnsi" w:cstheme="minorBidi"/>
                          <w:b/>
                          <w:bCs/>
                          <w:i/>
                          <w:iCs/>
                          <w:color w:val="3378CB"/>
                        </w:rPr>
                      </w:pPr>
                    </w:p>
                  </w:txbxContent>
                </v:textbox>
              </v:shape>
            </w:pict>
          </mc:Fallback>
        </mc:AlternateContent>
      </w:r>
    </w:p>
    <w:tbl>
      <w:tblPr>
        <w:tblStyle w:val="TableGrid"/>
        <w:tblpPr w:leftFromText="180" w:rightFromText="180" w:vertAnchor="text" w:horzAnchor="margin" w:tblpXSpec="center" w:tblpY="588"/>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6"/>
        <w:gridCol w:w="1276"/>
        <w:gridCol w:w="1136"/>
      </w:tblGrid>
      <w:tr w:rsidR="005C57E3" w:rsidTr="00E4624B">
        <w:trPr>
          <w:trHeight w:val="1979"/>
        </w:trPr>
        <w:tc>
          <w:tcPr>
            <w:tcW w:w="10463" w:type="dxa"/>
            <w:gridSpan w:val="4"/>
          </w:tcPr>
          <w:p w:rsidR="005C57E3" w:rsidRPr="00575272" w:rsidRDefault="005C57E3" w:rsidP="005C57E3">
            <w:pPr>
              <w:jc w:val="center"/>
              <w:rPr>
                <w:sz w:val="16"/>
                <w:szCs w:val="16"/>
              </w:rPr>
            </w:pPr>
          </w:p>
          <w:p w:rsidR="005C57E3" w:rsidRDefault="00622386" w:rsidP="005C57E3">
            <w:pPr>
              <w:jc w:val="center"/>
              <w:rPr>
                <w:rFonts w:eastAsiaTheme="minorHAnsi" w:cstheme="minorBidi"/>
              </w:rPr>
            </w:pPr>
            <w:hyperlink r:id="rId13" w:history="1">
              <w:r w:rsidR="005C57E3">
                <w:rPr>
                  <w:rStyle w:val="Hyperlink"/>
                  <w:sz w:val="36"/>
                  <w:szCs w:val="36"/>
                </w:rPr>
                <w:t>OSP Dates, Updates and Insights</w:t>
              </w:r>
            </w:hyperlink>
          </w:p>
          <w:p w:rsidR="005C57E3" w:rsidRPr="00D2214C" w:rsidRDefault="005C57E3" w:rsidP="005C57E3">
            <w:pPr>
              <w:jc w:val="center"/>
              <w:rPr>
                <w:rFonts w:ascii="Arial" w:eastAsiaTheme="minorEastAsia" w:hAnsi="Arial" w:cs="Arial"/>
                <w:i/>
                <w:iCs/>
                <w:sz w:val="56"/>
                <w:szCs w:val="56"/>
              </w:rPr>
            </w:pPr>
            <w:r w:rsidRPr="00D2214C">
              <w:rPr>
                <w:rFonts w:ascii="Arial" w:hAnsi="Arial" w:cs="Arial"/>
                <w:i/>
                <w:iCs/>
                <w:sz w:val="56"/>
                <w:szCs w:val="56"/>
              </w:rPr>
              <w:t>Funding Opportunities</w:t>
            </w:r>
            <w:r>
              <w:rPr>
                <w:rFonts w:ascii="Arial" w:hAnsi="Arial" w:cs="Arial"/>
                <w:i/>
                <w:iCs/>
                <w:sz w:val="56"/>
                <w:szCs w:val="56"/>
              </w:rPr>
              <w:t xml:space="preserve"> Newsletter</w:t>
            </w:r>
          </w:p>
          <w:p w:rsidR="005C57E3" w:rsidRDefault="005C57E3" w:rsidP="005C57E3">
            <w:pPr>
              <w:jc w:val="center"/>
              <w:rPr>
                <w:rFonts w:ascii="Arial" w:hAnsi="Arial" w:cs="Arial"/>
                <w:i/>
                <w:iCs/>
                <w:color w:val="76923C"/>
                <w:sz w:val="36"/>
                <w:szCs w:val="36"/>
              </w:rPr>
            </w:pPr>
            <w:r>
              <w:rPr>
                <w:rFonts w:ascii="Arial" w:hAnsi="Arial" w:cs="Arial"/>
                <w:i/>
                <w:iCs/>
                <w:color w:val="76923C"/>
                <w:sz w:val="36"/>
                <w:szCs w:val="36"/>
              </w:rPr>
              <w:t>March 6, 2014</w:t>
            </w:r>
          </w:p>
          <w:p w:rsidR="00575272" w:rsidRPr="00575272" w:rsidRDefault="00575272" w:rsidP="005C57E3">
            <w:pPr>
              <w:jc w:val="center"/>
              <w:rPr>
                <w:rFonts w:ascii="Arial" w:hAnsi="Arial" w:cs="Arial"/>
                <w:i/>
                <w:iCs/>
                <w:color w:val="76923C"/>
                <w:sz w:val="16"/>
                <w:szCs w:val="16"/>
              </w:rPr>
            </w:pPr>
          </w:p>
        </w:tc>
      </w:tr>
      <w:tr w:rsidR="00D040E4" w:rsidTr="005E7FED">
        <w:trPr>
          <w:trHeight w:val="677"/>
        </w:trPr>
        <w:tc>
          <w:tcPr>
            <w:tcW w:w="8051" w:type="dxa"/>
            <w:gridSpan w:val="2"/>
            <w:tcBorders>
              <w:top w:val="single" w:sz="24" w:space="0" w:color="auto"/>
              <w:left w:val="single" w:sz="24" w:space="0" w:color="auto"/>
              <w:right w:val="single" w:sz="24" w:space="0" w:color="auto"/>
            </w:tcBorders>
          </w:tcPr>
          <w:p w:rsidR="00D040E4" w:rsidRPr="00D040E4" w:rsidRDefault="00D040E4" w:rsidP="00D040E4">
            <w:pPr>
              <w:jc w:val="center"/>
              <w:rPr>
                <w:rFonts w:asciiTheme="minorHAnsi" w:hAnsiTheme="minorHAnsi" w:cs="Arial"/>
                <w:b/>
                <w:i/>
                <w:iCs/>
                <w:sz w:val="16"/>
                <w:szCs w:val="16"/>
              </w:rPr>
            </w:pPr>
          </w:p>
          <w:p w:rsidR="00D040E4" w:rsidRPr="00D040E4" w:rsidRDefault="00D040E4" w:rsidP="00D040E4">
            <w:pPr>
              <w:jc w:val="center"/>
              <w:rPr>
                <w:rFonts w:asciiTheme="minorHAnsi" w:eastAsiaTheme="minorEastAsia" w:hAnsiTheme="minorHAnsi" w:cs="Arial"/>
                <w:b/>
                <w:i/>
                <w:iCs/>
                <w:sz w:val="32"/>
                <w:szCs w:val="32"/>
              </w:rPr>
            </w:pPr>
            <w:r>
              <w:rPr>
                <w:rFonts w:asciiTheme="minorHAnsi" w:hAnsiTheme="minorHAnsi" w:cs="Arial"/>
                <w:b/>
                <w:i/>
                <w:iCs/>
                <w:sz w:val="32"/>
                <w:szCs w:val="32"/>
              </w:rPr>
              <w:t>Search for Funding Opportunities</w:t>
            </w:r>
          </w:p>
        </w:tc>
        <w:tc>
          <w:tcPr>
            <w:tcW w:w="2412" w:type="dxa"/>
            <w:gridSpan w:val="2"/>
            <w:vMerge w:val="restart"/>
            <w:tcBorders>
              <w:left w:val="single" w:sz="24" w:space="0" w:color="auto"/>
            </w:tcBorders>
          </w:tcPr>
          <w:p w:rsidR="00D040E4" w:rsidRDefault="00D040E4" w:rsidP="005C57E3">
            <w:pPr>
              <w:pStyle w:val="NormalWeb"/>
              <w:shd w:val="clear" w:color="auto" w:fill="F7F8FA"/>
              <w:jc w:val="center"/>
              <w:rPr>
                <w:color w:val="FF0000"/>
              </w:rPr>
            </w:pPr>
            <w:r>
              <w:rPr>
                <w:b/>
                <w:bCs/>
                <w:color w:val="FF0000"/>
              </w:rPr>
              <w:t>Please contact the Office of Sponsored Programs when you begin working on a proposal</w:t>
            </w:r>
          </w:p>
          <w:p w:rsidR="00D040E4" w:rsidRDefault="00D040E4" w:rsidP="005C57E3">
            <w:pPr>
              <w:rPr>
                <w:rFonts w:eastAsiaTheme="minorHAnsi"/>
              </w:rPr>
            </w:pPr>
          </w:p>
        </w:tc>
      </w:tr>
      <w:tr w:rsidR="00D040E4" w:rsidTr="005E7FED">
        <w:trPr>
          <w:trHeight w:val="719"/>
        </w:trPr>
        <w:tc>
          <w:tcPr>
            <w:tcW w:w="4025" w:type="dxa"/>
            <w:tcBorders>
              <w:left w:val="single" w:sz="24" w:space="0" w:color="auto"/>
            </w:tcBorders>
          </w:tcPr>
          <w:p w:rsidR="00D040E4" w:rsidRDefault="00D040E4" w:rsidP="00D040E4">
            <w:pPr>
              <w:jc w:val="center"/>
              <w:rPr>
                <w:rStyle w:val="Hyperlink"/>
                <w:rFonts w:asciiTheme="minorHAnsi" w:hAnsiTheme="minorHAnsi"/>
                <w:b/>
                <w:bCs/>
                <w:sz w:val="28"/>
                <w:szCs w:val="28"/>
              </w:rPr>
            </w:pPr>
            <w:hyperlink r:id="rId14" w:history="1">
              <w:r w:rsidRPr="00D2214C">
                <w:rPr>
                  <w:rStyle w:val="Hyperlink"/>
                  <w:rFonts w:asciiTheme="minorHAnsi" w:hAnsiTheme="minorHAnsi"/>
                  <w:b/>
                  <w:bCs/>
                  <w:sz w:val="28"/>
                  <w:szCs w:val="28"/>
                </w:rPr>
                <w:t>Pivot</w:t>
              </w:r>
            </w:hyperlink>
          </w:p>
          <w:p w:rsidR="00D040E4" w:rsidRPr="00D2214C" w:rsidRDefault="00D040E4" w:rsidP="00D040E4">
            <w:pPr>
              <w:jc w:val="center"/>
              <w:rPr>
                <w:rFonts w:asciiTheme="minorHAnsi" w:hAnsiTheme="minorHAnsi"/>
                <w:sz w:val="28"/>
                <w:szCs w:val="28"/>
              </w:rPr>
            </w:pPr>
            <w:hyperlink r:id="rId15" w:history="1">
              <w:r w:rsidRPr="00D2214C">
                <w:rPr>
                  <w:rStyle w:val="Hyperlink"/>
                  <w:rFonts w:asciiTheme="minorHAnsi" w:hAnsiTheme="minorHAnsi"/>
                  <w:b/>
                  <w:bCs/>
                  <w:sz w:val="28"/>
                  <w:szCs w:val="28"/>
                </w:rPr>
                <w:t>Grants.gov</w:t>
              </w:r>
            </w:hyperlink>
          </w:p>
        </w:tc>
        <w:tc>
          <w:tcPr>
            <w:tcW w:w="4026" w:type="dxa"/>
            <w:tcBorders>
              <w:right w:val="single" w:sz="24" w:space="0" w:color="auto"/>
            </w:tcBorders>
          </w:tcPr>
          <w:p w:rsidR="00D040E4" w:rsidRDefault="00D040E4" w:rsidP="00D040E4">
            <w:pPr>
              <w:jc w:val="center"/>
            </w:pPr>
            <w:hyperlink r:id="rId16" w:history="1">
              <w:proofErr w:type="spellStart"/>
              <w:r w:rsidRPr="00D2214C">
                <w:rPr>
                  <w:rStyle w:val="Hyperlink"/>
                  <w:rFonts w:asciiTheme="minorHAnsi" w:hAnsiTheme="minorHAnsi"/>
                  <w:b/>
                  <w:bCs/>
                  <w:sz w:val="28"/>
                  <w:szCs w:val="28"/>
                </w:rPr>
                <w:t>GrantSearch</w:t>
              </w:r>
              <w:proofErr w:type="spellEnd"/>
            </w:hyperlink>
          </w:p>
          <w:p w:rsidR="00D040E4" w:rsidRPr="00D040E4" w:rsidRDefault="00D040E4" w:rsidP="00D040E4">
            <w:pPr>
              <w:jc w:val="center"/>
              <w:rPr>
                <w:rFonts w:asciiTheme="minorHAnsi" w:hAnsiTheme="minorHAnsi"/>
                <w:b/>
                <w:bCs/>
                <w:color w:val="0000FF"/>
                <w:sz w:val="28"/>
                <w:szCs w:val="28"/>
                <w:u w:val="single"/>
              </w:rPr>
            </w:pPr>
            <w:hyperlink r:id="rId17" w:history="1">
              <w:r w:rsidRPr="00D2214C">
                <w:rPr>
                  <w:rStyle w:val="Hyperlink"/>
                  <w:rFonts w:asciiTheme="minorHAnsi" w:hAnsiTheme="minorHAnsi"/>
                  <w:b/>
                  <w:bCs/>
                  <w:sz w:val="28"/>
                  <w:szCs w:val="28"/>
                </w:rPr>
                <w:t>Grant Resource Center</w:t>
              </w:r>
            </w:hyperlink>
          </w:p>
        </w:tc>
        <w:tc>
          <w:tcPr>
            <w:tcW w:w="2412" w:type="dxa"/>
            <w:gridSpan w:val="2"/>
            <w:vMerge/>
            <w:tcBorders>
              <w:left w:val="single" w:sz="24" w:space="0" w:color="auto"/>
            </w:tcBorders>
          </w:tcPr>
          <w:p w:rsidR="00D040E4" w:rsidRDefault="00D040E4" w:rsidP="005C57E3">
            <w:pPr>
              <w:pStyle w:val="NormalWeb"/>
              <w:shd w:val="clear" w:color="auto" w:fill="F7F8FA"/>
              <w:jc w:val="center"/>
              <w:rPr>
                <w:b/>
                <w:bCs/>
                <w:color w:val="FF0000"/>
              </w:rPr>
            </w:pPr>
          </w:p>
        </w:tc>
      </w:tr>
      <w:tr w:rsidR="00D040E4" w:rsidTr="005E7FED">
        <w:trPr>
          <w:trHeight w:val="353"/>
        </w:trPr>
        <w:tc>
          <w:tcPr>
            <w:tcW w:w="8051" w:type="dxa"/>
            <w:gridSpan w:val="2"/>
            <w:tcBorders>
              <w:left w:val="single" w:sz="24" w:space="0" w:color="auto"/>
              <w:bottom w:val="single" w:sz="24" w:space="0" w:color="auto"/>
              <w:right w:val="single" w:sz="24" w:space="0" w:color="auto"/>
            </w:tcBorders>
          </w:tcPr>
          <w:p w:rsidR="00D040E4" w:rsidRPr="00D040E4" w:rsidRDefault="00D040E4" w:rsidP="00D040E4">
            <w:pPr>
              <w:jc w:val="center"/>
              <w:rPr>
                <w:rFonts w:asciiTheme="minorHAnsi" w:hAnsiTheme="minorHAnsi"/>
                <w:b/>
                <w:bCs/>
                <w:color w:val="0000FF"/>
                <w:sz w:val="28"/>
                <w:szCs w:val="28"/>
                <w:u w:val="single"/>
              </w:rPr>
            </w:pPr>
            <w:hyperlink r:id="rId18" w:history="1">
              <w:r w:rsidRPr="00D2214C">
                <w:rPr>
                  <w:rStyle w:val="Hyperlink"/>
                  <w:rFonts w:asciiTheme="minorHAnsi" w:hAnsiTheme="minorHAnsi"/>
                  <w:b/>
                  <w:bCs/>
                  <w:sz w:val="28"/>
                  <w:szCs w:val="28"/>
                </w:rPr>
                <w:t>Good Funding Opportunities &amp; Support</w:t>
              </w:r>
            </w:hyperlink>
          </w:p>
        </w:tc>
        <w:tc>
          <w:tcPr>
            <w:tcW w:w="2412" w:type="dxa"/>
            <w:gridSpan w:val="2"/>
            <w:vMerge/>
            <w:tcBorders>
              <w:left w:val="single" w:sz="24" w:space="0" w:color="auto"/>
            </w:tcBorders>
          </w:tcPr>
          <w:p w:rsidR="00D040E4" w:rsidRDefault="00D040E4" w:rsidP="005C57E3">
            <w:pPr>
              <w:pStyle w:val="NormalWeb"/>
              <w:shd w:val="clear" w:color="auto" w:fill="F7F8FA"/>
              <w:jc w:val="center"/>
              <w:rPr>
                <w:b/>
                <w:bCs/>
                <w:color w:val="FF0000"/>
              </w:rPr>
            </w:pPr>
          </w:p>
        </w:tc>
      </w:tr>
      <w:tr w:rsidR="00D040E4" w:rsidTr="00D040E4">
        <w:trPr>
          <w:trHeight w:val="555"/>
        </w:trPr>
        <w:tc>
          <w:tcPr>
            <w:tcW w:w="8051" w:type="dxa"/>
            <w:gridSpan w:val="2"/>
            <w:tcBorders>
              <w:top w:val="single" w:sz="24" w:space="0" w:color="auto"/>
            </w:tcBorders>
          </w:tcPr>
          <w:p w:rsidR="00D040E4" w:rsidRPr="00D040E4" w:rsidRDefault="00D040E4" w:rsidP="00D040E4">
            <w:pPr>
              <w:jc w:val="center"/>
              <w:rPr>
                <w:rFonts w:asciiTheme="minorHAnsi" w:hAnsiTheme="minorHAnsi" w:cs="Arial"/>
                <w:b/>
                <w:i/>
                <w:iCs/>
                <w:sz w:val="16"/>
                <w:szCs w:val="16"/>
              </w:rPr>
            </w:pPr>
          </w:p>
        </w:tc>
        <w:tc>
          <w:tcPr>
            <w:tcW w:w="2412" w:type="dxa"/>
            <w:gridSpan w:val="2"/>
            <w:tcBorders>
              <w:left w:val="nil"/>
            </w:tcBorders>
          </w:tcPr>
          <w:p w:rsidR="00D040E4" w:rsidRPr="00442825" w:rsidRDefault="00D040E4" w:rsidP="005C57E3">
            <w:pPr>
              <w:jc w:val="center"/>
              <w:rPr>
                <w:color w:val="0000FF"/>
                <w:sz w:val="24"/>
                <w:szCs w:val="24"/>
                <w:u w:val="single"/>
              </w:rPr>
            </w:pPr>
            <w:hyperlink r:id="rId19" w:history="1">
              <w:r w:rsidRPr="00A1254B">
                <w:rPr>
                  <w:rStyle w:val="Hyperlink"/>
                  <w:sz w:val="24"/>
                  <w:szCs w:val="24"/>
                </w:rPr>
                <w:t>Workshops Calendar</w:t>
              </w:r>
            </w:hyperlink>
          </w:p>
        </w:tc>
      </w:tr>
      <w:tr w:rsidR="005C57E3" w:rsidRPr="00A1254B" w:rsidTr="00D040E4">
        <w:trPr>
          <w:trHeight w:val="261"/>
        </w:trPr>
        <w:tc>
          <w:tcPr>
            <w:tcW w:w="8051" w:type="dxa"/>
            <w:gridSpan w:val="2"/>
            <w:vMerge w:val="restart"/>
          </w:tcPr>
          <w:p w:rsidR="005C57E3" w:rsidRDefault="005C57E3" w:rsidP="005C57E3">
            <w:pPr>
              <w:jc w:val="center"/>
              <w:rPr>
                <w:b/>
                <w:i/>
                <w:sz w:val="32"/>
                <w:szCs w:val="32"/>
              </w:rPr>
            </w:pPr>
          </w:p>
          <w:p w:rsidR="005C57E3" w:rsidRPr="00AC4E60" w:rsidRDefault="005C57E3" w:rsidP="005C57E3">
            <w:pPr>
              <w:jc w:val="center"/>
              <w:rPr>
                <w:rFonts w:eastAsiaTheme="minorHAnsi" w:cstheme="minorBidi"/>
                <w:b/>
                <w:i/>
                <w:sz w:val="32"/>
                <w:szCs w:val="32"/>
              </w:rPr>
            </w:pPr>
            <w:r w:rsidRPr="00AC4E60">
              <w:rPr>
                <w:b/>
                <w:i/>
                <w:sz w:val="32"/>
                <w:szCs w:val="32"/>
              </w:rPr>
              <w:t>Selected funding opportunities are in these disciplines</w:t>
            </w:r>
          </w:p>
          <w:p w:rsidR="005C57E3" w:rsidRDefault="00622386" w:rsidP="005C57E3">
            <w:pPr>
              <w:jc w:val="center"/>
              <w:rPr>
                <w:b/>
                <w:sz w:val="28"/>
                <w:szCs w:val="28"/>
              </w:rPr>
            </w:pPr>
            <w:hyperlink w:anchor="bus" w:history="1">
              <w:r w:rsidR="005C57E3">
                <w:rPr>
                  <w:rStyle w:val="Hyperlink"/>
                  <w:b/>
                  <w:sz w:val="28"/>
                  <w:szCs w:val="28"/>
                </w:rPr>
                <w:t>Business and Economics</w:t>
              </w:r>
            </w:hyperlink>
          </w:p>
          <w:bookmarkStart w:id="0" w:name="_GoBack"/>
          <w:bookmarkEnd w:id="0"/>
          <w:p w:rsidR="005C57E3" w:rsidRPr="003E3818" w:rsidRDefault="00622386" w:rsidP="005C57E3">
            <w:pPr>
              <w:jc w:val="center"/>
              <w:rPr>
                <w:rStyle w:val="Hyperlink"/>
              </w:rPr>
            </w:pPr>
            <w:r>
              <w:fldChar w:fldCharType="begin"/>
            </w:r>
            <w:r>
              <w:instrText xml:space="preserve"> HYPE</w:instrText>
            </w:r>
            <w:r>
              <w:instrText xml:space="preserve">RLINK \l "fel" </w:instrText>
            </w:r>
            <w:r>
              <w:fldChar w:fldCharType="separate"/>
            </w:r>
            <w:r w:rsidR="005C57E3" w:rsidRPr="00C00DC6">
              <w:rPr>
                <w:rStyle w:val="Hyperlink"/>
                <w:b/>
                <w:sz w:val="28"/>
                <w:szCs w:val="28"/>
              </w:rPr>
              <w:t>Fellowships and Scholarships</w:t>
            </w:r>
            <w:r>
              <w:rPr>
                <w:rStyle w:val="Hyperlink"/>
                <w:b/>
                <w:sz w:val="28"/>
                <w:szCs w:val="28"/>
              </w:rPr>
              <w:fldChar w:fldCharType="end"/>
            </w:r>
          </w:p>
          <w:p w:rsidR="005C57E3" w:rsidRDefault="00622386" w:rsidP="005C57E3">
            <w:pPr>
              <w:jc w:val="center"/>
              <w:rPr>
                <w:b/>
                <w:sz w:val="28"/>
                <w:szCs w:val="28"/>
              </w:rPr>
            </w:pPr>
            <w:hyperlink w:anchor="hea" w:history="1">
              <w:r w:rsidR="005C57E3">
                <w:rPr>
                  <w:rStyle w:val="Hyperlink"/>
                  <w:b/>
                  <w:sz w:val="28"/>
                  <w:szCs w:val="28"/>
                </w:rPr>
                <w:t>Health</w:t>
              </w:r>
            </w:hyperlink>
          </w:p>
          <w:p w:rsidR="005C57E3" w:rsidRDefault="00622386" w:rsidP="005C57E3">
            <w:pPr>
              <w:jc w:val="center"/>
              <w:rPr>
                <w:b/>
                <w:sz w:val="28"/>
                <w:szCs w:val="28"/>
              </w:rPr>
            </w:pPr>
            <w:hyperlink w:anchor="hum" w:history="1">
              <w:r w:rsidR="005C57E3">
                <w:rPr>
                  <w:rStyle w:val="Hyperlink"/>
                  <w:b/>
                  <w:sz w:val="28"/>
                  <w:szCs w:val="28"/>
                </w:rPr>
                <w:t>Humanities and Language</w:t>
              </w:r>
            </w:hyperlink>
          </w:p>
          <w:p w:rsidR="005C57E3" w:rsidRPr="00A57D15" w:rsidRDefault="00622386" w:rsidP="005C57E3">
            <w:pPr>
              <w:jc w:val="center"/>
              <w:rPr>
                <w:color w:val="0000FF"/>
                <w:u w:val="single"/>
              </w:rPr>
            </w:pPr>
            <w:hyperlink w:anchor="lib" w:history="1">
              <w:r w:rsidR="005C57E3" w:rsidRPr="003E3818">
                <w:rPr>
                  <w:rStyle w:val="Hyperlink"/>
                  <w:b/>
                  <w:sz w:val="28"/>
                  <w:szCs w:val="28"/>
                </w:rPr>
                <w:t>Library and Museum</w:t>
              </w:r>
            </w:hyperlink>
            <w:r w:rsidR="005C57E3" w:rsidRPr="003E3818">
              <w:rPr>
                <w:rStyle w:val="Hyperlink"/>
                <w:b/>
                <w:sz w:val="28"/>
                <w:szCs w:val="28"/>
              </w:rPr>
              <w:t xml:space="preserve"> </w:t>
            </w:r>
          </w:p>
          <w:p w:rsidR="005C57E3" w:rsidRDefault="00622386" w:rsidP="005C57E3">
            <w:pPr>
              <w:jc w:val="center"/>
            </w:pPr>
            <w:hyperlink w:anchor="phy" w:history="1">
              <w:r w:rsidR="005C57E3">
                <w:rPr>
                  <w:rStyle w:val="Hyperlink"/>
                  <w:b/>
                  <w:sz w:val="28"/>
                  <w:szCs w:val="28"/>
                </w:rPr>
                <w:t>Physical Sciences and Math</w:t>
              </w:r>
            </w:hyperlink>
          </w:p>
          <w:p w:rsidR="005C57E3" w:rsidRDefault="00622386" w:rsidP="005C57E3">
            <w:pPr>
              <w:jc w:val="center"/>
              <w:rPr>
                <w:b/>
                <w:sz w:val="28"/>
                <w:szCs w:val="28"/>
              </w:rPr>
            </w:pPr>
            <w:hyperlink w:anchor="soc" w:history="1">
              <w:r w:rsidR="005C57E3">
                <w:rPr>
                  <w:rStyle w:val="Hyperlink"/>
                  <w:b/>
                  <w:sz w:val="28"/>
                  <w:szCs w:val="28"/>
                </w:rPr>
                <w:t>Social Sciences</w:t>
              </w:r>
            </w:hyperlink>
          </w:p>
          <w:p w:rsidR="005C57E3" w:rsidRDefault="005C57E3" w:rsidP="00A57D15">
            <w:pPr>
              <w:jc w:val="center"/>
              <w:rPr>
                <w:rFonts w:eastAsiaTheme="minorHAnsi"/>
              </w:rPr>
            </w:pPr>
          </w:p>
        </w:tc>
        <w:tc>
          <w:tcPr>
            <w:tcW w:w="2412" w:type="dxa"/>
            <w:gridSpan w:val="2"/>
          </w:tcPr>
          <w:p w:rsidR="005C57E3" w:rsidRDefault="00622386" w:rsidP="005C57E3">
            <w:pPr>
              <w:jc w:val="center"/>
              <w:rPr>
                <w:rFonts w:eastAsiaTheme="minorHAnsi" w:cstheme="minorBidi"/>
                <w:sz w:val="24"/>
                <w:szCs w:val="24"/>
              </w:rPr>
            </w:pPr>
            <w:hyperlink r:id="rId20" w:history="1">
              <w:r w:rsidR="005C57E3">
                <w:rPr>
                  <w:rStyle w:val="Hyperlink"/>
                  <w:sz w:val="24"/>
                  <w:szCs w:val="24"/>
                </w:rPr>
                <w:t>Institutional Review Board</w:t>
              </w:r>
            </w:hyperlink>
          </w:p>
          <w:p w:rsidR="005C57E3" w:rsidRPr="00A1254B" w:rsidRDefault="005C57E3" w:rsidP="005C57E3">
            <w:pPr>
              <w:jc w:val="center"/>
              <w:rPr>
                <w:color w:val="0000FF"/>
                <w:sz w:val="24"/>
                <w:szCs w:val="24"/>
                <w:u w:val="single"/>
              </w:rPr>
            </w:pPr>
          </w:p>
        </w:tc>
      </w:tr>
      <w:tr w:rsidR="005C57E3" w:rsidRPr="00A1254B" w:rsidTr="005C57E3">
        <w:trPr>
          <w:trHeight w:val="261"/>
        </w:trPr>
        <w:tc>
          <w:tcPr>
            <w:tcW w:w="8051" w:type="dxa"/>
            <w:gridSpan w:val="2"/>
            <w:vMerge/>
          </w:tcPr>
          <w:p w:rsidR="005C57E3" w:rsidRDefault="005C57E3" w:rsidP="005C57E3">
            <w:pPr>
              <w:jc w:val="center"/>
              <w:rPr>
                <w:b/>
                <w:i/>
                <w:sz w:val="32"/>
                <w:szCs w:val="32"/>
              </w:rPr>
            </w:pPr>
          </w:p>
        </w:tc>
        <w:tc>
          <w:tcPr>
            <w:tcW w:w="2412" w:type="dxa"/>
            <w:gridSpan w:val="2"/>
          </w:tcPr>
          <w:p w:rsidR="005C57E3" w:rsidRDefault="00622386" w:rsidP="005C57E3">
            <w:pPr>
              <w:jc w:val="center"/>
              <w:rPr>
                <w:rStyle w:val="Hyperlink"/>
                <w:sz w:val="24"/>
                <w:szCs w:val="24"/>
              </w:rPr>
            </w:pPr>
            <w:hyperlink r:id="rId21" w:history="1">
              <w:r w:rsidR="005C57E3">
                <w:rPr>
                  <w:rStyle w:val="Hyperlink"/>
                  <w:sz w:val="24"/>
                  <w:szCs w:val="24"/>
                </w:rPr>
                <w:t>Preparing Proposals</w:t>
              </w:r>
            </w:hyperlink>
          </w:p>
          <w:p w:rsidR="005C57E3" w:rsidRDefault="005C57E3" w:rsidP="005C57E3">
            <w:pPr>
              <w:jc w:val="center"/>
            </w:pPr>
          </w:p>
        </w:tc>
      </w:tr>
      <w:tr w:rsidR="005C57E3" w:rsidTr="005C57E3">
        <w:trPr>
          <w:trHeight w:val="520"/>
        </w:trPr>
        <w:tc>
          <w:tcPr>
            <w:tcW w:w="0" w:type="auto"/>
            <w:gridSpan w:val="2"/>
            <w:vMerge/>
            <w:hideMark/>
          </w:tcPr>
          <w:p w:rsidR="005C57E3" w:rsidRDefault="005C57E3" w:rsidP="005C57E3">
            <w:pPr>
              <w:rPr>
                <w:rFonts w:eastAsiaTheme="minorHAnsi"/>
              </w:rPr>
            </w:pPr>
          </w:p>
        </w:tc>
        <w:tc>
          <w:tcPr>
            <w:tcW w:w="2412" w:type="dxa"/>
            <w:gridSpan w:val="2"/>
          </w:tcPr>
          <w:p w:rsidR="005C57E3" w:rsidRDefault="00622386" w:rsidP="005C57E3">
            <w:pPr>
              <w:jc w:val="center"/>
              <w:rPr>
                <w:rFonts w:eastAsiaTheme="minorHAnsi" w:cstheme="minorBidi"/>
                <w:sz w:val="24"/>
                <w:szCs w:val="24"/>
              </w:rPr>
            </w:pPr>
            <w:hyperlink r:id="rId22" w:history="1">
              <w:r w:rsidR="005C57E3">
                <w:rPr>
                  <w:rStyle w:val="Hyperlink"/>
                  <w:sz w:val="24"/>
                  <w:szCs w:val="24"/>
                </w:rPr>
                <w:t>Proposal Writing Resources</w:t>
              </w:r>
            </w:hyperlink>
          </w:p>
          <w:p w:rsidR="005C57E3" w:rsidRDefault="005C57E3" w:rsidP="005C57E3">
            <w:pPr>
              <w:jc w:val="center"/>
              <w:rPr>
                <w:rFonts w:eastAsiaTheme="minorHAnsi"/>
              </w:rPr>
            </w:pPr>
          </w:p>
        </w:tc>
      </w:tr>
      <w:tr w:rsidR="005C57E3" w:rsidTr="005C57E3">
        <w:trPr>
          <w:trHeight w:val="520"/>
        </w:trPr>
        <w:tc>
          <w:tcPr>
            <w:tcW w:w="0" w:type="auto"/>
            <w:gridSpan w:val="2"/>
            <w:vMerge/>
            <w:hideMark/>
          </w:tcPr>
          <w:p w:rsidR="005C57E3" w:rsidRDefault="005C57E3" w:rsidP="005C57E3">
            <w:pPr>
              <w:rPr>
                <w:rFonts w:eastAsiaTheme="minorHAnsi"/>
              </w:rPr>
            </w:pPr>
          </w:p>
        </w:tc>
        <w:tc>
          <w:tcPr>
            <w:tcW w:w="2412" w:type="dxa"/>
            <w:gridSpan w:val="2"/>
            <w:hideMark/>
          </w:tcPr>
          <w:p w:rsidR="005C57E3" w:rsidRDefault="00622386" w:rsidP="005C57E3">
            <w:pPr>
              <w:jc w:val="center"/>
              <w:rPr>
                <w:rFonts w:eastAsiaTheme="minorHAnsi" w:cstheme="minorBidi"/>
                <w:sz w:val="24"/>
                <w:szCs w:val="24"/>
              </w:rPr>
            </w:pPr>
            <w:hyperlink r:id="rId23" w:history="1">
              <w:r w:rsidR="005C57E3">
                <w:rPr>
                  <w:rStyle w:val="Hyperlink"/>
                  <w:sz w:val="24"/>
                  <w:szCs w:val="24"/>
                </w:rPr>
                <w:t>Recent Awards</w:t>
              </w:r>
            </w:hyperlink>
          </w:p>
          <w:p w:rsidR="005C57E3" w:rsidRDefault="005C57E3" w:rsidP="005C57E3">
            <w:pPr>
              <w:jc w:val="center"/>
              <w:rPr>
                <w:rFonts w:eastAsiaTheme="minorHAnsi"/>
              </w:rPr>
            </w:pPr>
          </w:p>
        </w:tc>
      </w:tr>
      <w:tr w:rsidR="005C57E3" w:rsidTr="005C57E3">
        <w:trPr>
          <w:trHeight w:val="520"/>
        </w:trPr>
        <w:tc>
          <w:tcPr>
            <w:tcW w:w="0" w:type="auto"/>
            <w:gridSpan w:val="2"/>
            <w:vMerge/>
            <w:hideMark/>
          </w:tcPr>
          <w:p w:rsidR="005C57E3" w:rsidRDefault="005C57E3" w:rsidP="005C57E3">
            <w:pPr>
              <w:rPr>
                <w:rFonts w:eastAsiaTheme="minorHAnsi"/>
              </w:rPr>
            </w:pPr>
          </w:p>
        </w:tc>
        <w:tc>
          <w:tcPr>
            <w:tcW w:w="2412" w:type="dxa"/>
            <w:gridSpan w:val="2"/>
          </w:tcPr>
          <w:p w:rsidR="005C57E3" w:rsidRDefault="005C57E3" w:rsidP="005C57E3">
            <w:pPr>
              <w:jc w:val="center"/>
              <w:rPr>
                <w:rFonts w:eastAsiaTheme="minorHAnsi"/>
              </w:rPr>
            </w:pPr>
          </w:p>
        </w:tc>
      </w:tr>
      <w:tr w:rsidR="005C57E3" w:rsidTr="005C57E3">
        <w:trPr>
          <w:trHeight w:val="234"/>
        </w:trPr>
        <w:tc>
          <w:tcPr>
            <w:tcW w:w="0" w:type="auto"/>
            <w:gridSpan w:val="2"/>
            <w:vMerge/>
            <w:hideMark/>
          </w:tcPr>
          <w:p w:rsidR="005C57E3" w:rsidRDefault="005C57E3" w:rsidP="005C57E3">
            <w:pPr>
              <w:rPr>
                <w:rFonts w:eastAsiaTheme="minorHAnsi"/>
              </w:rPr>
            </w:pPr>
          </w:p>
        </w:tc>
        <w:tc>
          <w:tcPr>
            <w:tcW w:w="2412" w:type="dxa"/>
            <w:gridSpan w:val="2"/>
          </w:tcPr>
          <w:p w:rsidR="005C57E3" w:rsidRDefault="005C57E3" w:rsidP="005C57E3">
            <w:pPr>
              <w:jc w:val="center"/>
              <w:rPr>
                <w:rFonts w:eastAsiaTheme="minorHAnsi"/>
                <w:b/>
                <w:bCs/>
                <w:sz w:val="28"/>
                <w:szCs w:val="28"/>
                <w:u w:val="single"/>
              </w:rPr>
            </w:pPr>
            <w:r>
              <w:rPr>
                <w:b/>
                <w:bCs/>
                <w:sz w:val="28"/>
                <w:szCs w:val="28"/>
                <w:u w:val="single"/>
              </w:rPr>
              <w:t>Office Hours</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tcPr>
          <w:p w:rsidR="005C57E3" w:rsidRDefault="005C57E3" w:rsidP="005C57E3">
            <w:pPr>
              <w:jc w:val="center"/>
              <w:rPr>
                <w:rFonts w:eastAsiaTheme="minorHAnsi"/>
              </w:rPr>
            </w:pPr>
            <w:r>
              <w:rPr>
                <w:sz w:val="20"/>
                <w:szCs w:val="20"/>
              </w:rPr>
              <w:t xml:space="preserve">Monday:        </w:t>
            </w:r>
          </w:p>
        </w:tc>
        <w:tc>
          <w:tcPr>
            <w:tcW w:w="1136" w:type="dxa"/>
          </w:tcPr>
          <w:p w:rsidR="005C57E3" w:rsidRDefault="005C57E3" w:rsidP="005C57E3">
            <w:pPr>
              <w:jc w:val="center"/>
              <w:rPr>
                <w:rFonts w:eastAsiaTheme="minorHAnsi"/>
                <w:sz w:val="20"/>
                <w:szCs w:val="20"/>
              </w:rPr>
            </w:pPr>
            <w:r>
              <w:rPr>
                <w:sz w:val="20"/>
                <w:szCs w:val="20"/>
              </w:rPr>
              <w:t>8:30-4:30</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shd w:val="clear" w:color="auto" w:fill="D9D9D9" w:themeFill="background1" w:themeFillShade="D9"/>
          </w:tcPr>
          <w:p w:rsidR="005C57E3" w:rsidRDefault="005C57E3" w:rsidP="005C57E3">
            <w:pPr>
              <w:jc w:val="center"/>
              <w:rPr>
                <w:rFonts w:eastAsiaTheme="minorHAnsi"/>
              </w:rPr>
            </w:pPr>
            <w:r>
              <w:rPr>
                <w:sz w:val="20"/>
                <w:szCs w:val="20"/>
              </w:rPr>
              <w:t xml:space="preserve">Tuesday:        </w:t>
            </w:r>
          </w:p>
        </w:tc>
        <w:tc>
          <w:tcPr>
            <w:tcW w:w="1136" w:type="dxa"/>
            <w:shd w:val="clear" w:color="auto" w:fill="D9D9D9" w:themeFill="background1" w:themeFillShade="D9"/>
          </w:tcPr>
          <w:p w:rsidR="005C57E3" w:rsidRDefault="005C57E3" w:rsidP="005C57E3">
            <w:pPr>
              <w:jc w:val="center"/>
              <w:rPr>
                <w:rFonts w:eastAsiaTheme="minorHAnsi"/>
                <w:sz w:val="20"/>
                <w:szCs w:val="20"/>
              </w:rPr>
            </w:pPr>
            <w:r>
              <w:rPr>
                <w:sz w:val="20"/>
                <w:szCs w:val="20"/>
              </w:rPr>
              <w:t>8:30-4:30</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tcPr>
          <w:p w:rsidR="005C57E3" w:rsidRDefault="005C57E3" w:rsidP="005C57E3">
            <w:pPr>
              <w:jc w:val="center"/>
              <w:rPr>
                <w:rFonts w:eastAsiaTheme="minorHAnsi"/>
              </w:rPr>
            </w:pPr>
            <w:r>
              <w:rPr>
                <w:sz w:val="20"/>
                <w:szCs w:val="20"/>
              </w:rPr>
              <w:t xml:space="preserve">Wednesday:  </w:t>
            </w:r>
          </w:p>
        </w:tc>
        <w:tc>
          <w:tcPr>
            <w:tcW w:w="1136" w:type="dxa"/>
          </w:tcPr>
          <w:p w:rsidR="005C57E3" w:rsidRDefault="005C57E3" w:rsidP="005C57E3">
            <w:pPr>
              <w:jc w:val="center"/>
              <w:rPr>
                <w:rFonts w:eastAsiaTheme="minorHAnsi"/>
                <w:sz w:val="20"/>
                <w:szCs w:val="20"/>
              </w:rPr>
            </w:pPr>
            <w:r>
              <w:rPr>
                <w:sz w:val="20"/>
                <w:szCs w:val="20"/>
              </w:rPr>
              <w:t>8:30-4:30</w:t>
            </w:r>
          </w:p>
        </w:tc>
      </w:tr>
      <w:tr w:rsidR="005C57E3" w:rsidTr="005C57E3">
        <w:trPr>
          <w:trHeight w:val="233"/>
        </w:trPr>
        <w:tc>
          <w:tcPr>
            <w:tcW w:w="0" w:type="auto"/>
            <w:gridSpan w:val="2"/>
            <w:vMerge/>
            <w:hideMark/>
          </w:tcPr>
          <w:p w:rsidR="005C57E3" w:rsidRDefault="005C57E3" w:rsidP="005C57E3">
            <w:pPr>
              <w:rPr>
                <w:rFonts w:eastAsiaTheme="minorHAnsi"/>
              </w:rPr>
            </w:pPr>
          </w:p>
        </w:tc>
        <w:tc>
          <w:tcPr>
            <w:tcW w:w="1276" w:type="dxa"/>
            <w:shd w:val="clear" w:color="auto" w:fill="D9D9D9" w:themeFill="background1" w:themeFillShade="D9"/>
          </w:tcPr>
          <w:p w:rsidR="005C57E3" w:rsidRDefault="005C57E3" w:rsidP="005C57E3">
            <w:pPr>
              <w:jc w:val="center"/>
              <w:rPr>
                <w:rFonts w:eastAsiaTheme="minorHAnsi"/>
              </w:rPr>
            </w:pPr>
            <w:r>
              <w:rPr>
                <w:sz w:val="20"/>
                <w:szCs w:val="20"/>
              </w:rPr>
              <w:t xml:space="preserve">Thursday:      </w:t>
            </w:r>
          </w:p>
        </w:tc>
        <w:tc>
          <w:tcPr>
            <w:tcW w:w="1136" w:type="dxa"/>
            <w:shd w:val="clear" w:color="auto" w:fill="D9D9D9" w:themeFill="background1" w:themeFillShade="D9"/>
          </w:tcPr>
          <w:p w:rsidR="005C57E3" w:rsidRDefault="005C57E3" w:rsidP="005C57E3">
            <w:pPr>
              <w:jc w:val="center"/>
              <w:rPr>
                <w:rFonts w:eastAsiaTheme="minorHAnsi"/>
                <w:sz w:val="20"/>
                <w:szCs w:val="20"/>
              </w:rPr>
            </w:pPr>
            <w:r>
              <w:rPr>
                <w:sz w:val="20"/>
                <w:szCs w:val="20"/>
              </w:rPr>
              <w:t>8:30-4:30</w:t>
            </w:r>
          </w:p>
        </w:tc>
      </w:tr>
      <w:tr w:rsidR="005C57E3" w:rsidTr="005C57E3">
        <w:trPr>
          <w:trHeight w:val="335"/>
        </w:trPr>
        <w:tc>
          <w:tcPr>
            <w:tcW w:w="0" w:type="auto"/>
            <w:gridSpan w:val="2"/>
            <w:vMerge/>
            <w:hideMark/>
          </w:tcPr>
          <w:p w:rsidR="005C57E3" w:rsidRDefault="005C57E3" w:rsidP="005C57E3">
            <w:pPr>
              <w:rPr>
                <w:rFonts w:eastAsiaTheme="minorHAnsi"/>
              </w:rPr>
            </w:pPr>
          </w:p>
        </w:tc>
        <w:tc>
          <w:tcPr>
            <w:tcW w:w="1276" w:type="dxa"/>
          </w:tcPr>
          <w:p w:rsidR="005C57E3" w:rsidRDefault="005C57E3" w:rsidP="005C57E3">
            <w:pPr>
              <w:jc w:val="center"/>
              <w:rPr>
                <w:rFonts w:eastAsiaTheme="minorHAnsi"/>
              </w:rPr>
            </w:pPr>
            <w:r>
              <w:rPr>
                <w:sz w:val="20"/>
                <w:szCs w:val="20"/>
              </w:rPr>
              <w:t xml:space="preserve">Friday:            </w:t>
            </w:r>
          </w:p>
        </w:tc>
        <w:tc>
          <w:tcPr>
            <w:tcW w:w="1136" w:type="dxa"/>
          </w:tcPr>
          <w:p w:rsidR="005C57E3" w:rsidRDefault="005C57E3" w:rsidP="005C57E3">
            <w:pPr>
              <w:jc w:val="center"/>
              <w:rPr>
                <w:rFonts w:eastAsiaTheme="minorHAnsi"/>
                <w:sz w:val="20"/>
                <w:szCs w:val="20"/>
              </w:rPr>
            </w:pPr>
            <w:r>
              <w:rPr>
                <w:sz w:val="20"/>
                <w:szCs w:val="20"/>
              </w:rPr>
              <w:t>8:30-4:30</w:t>
            </w:r>
          </w:p>
        </w:tc>
      </w:tr>
      <w:tr w:rsidR="005C57E3" w:rsidTr="005C57E3">
        <w:trPr>
          <w:trHeight w:val="955"/>
        </w:trPr>
        <w:tc>
          <w:tcPr>
            <w:tcW w:w="0" w:type="auto"/>
            <w:gridSpan w:val="2"/>
            <w:vMerge/>
            <w:hideMark/>
          </w:tcPr>
          <w:p w:rsidR="005C57E3" w:rsidRDefault="005C57E3" w:rsidP="005C57E3">
            <w:pPr>
              <w:rPr>
                <w:rFonts w:eastAsiaTheme="minorHAnsi"/>
              </w:rPr>
            </w:pPr>
          </w:p>
        </w:tc>
        <w:tc>
          <w:tcPr>
            <w:tcW w:w="2412" w:type="dxa"/>
            <w:gridSpan w:val="2"/>
          </w:tcPr>
          <w:p w:rsidR="005C57E3" w:rsidRDefault="00622386" w:rsidP="005C57E3">
            <w:pPr>
              <w:jc w:val="center"/>
              <w:rPr>
                <w:rFonts w:eastAsiaTheme="minorHAnsi"/>
                <w:sz w:val="20"/>
                <w:szCs w:val="20"/>
              </w:rPr>
            </w:pPr>
            <w:hyperlink r:id="rId24" w:history="1">
              <w:r w:rsidR="005C57E3">
                <w:rPr>
                  <w:rStyle w:val="Hyperlink"/>
                  <w:sz w:val="20"/>
                  <w:szCs w:val="20"/>
                </w:rPr>
                <w:t>Click here</w:t>
              </w:r>
            </w:hyperlink>
            <w:r w:rsidR="005C57E3">
              <w:rPr>
                <w:sz w:val="20"/>
                <w:szCs w:val="20"/>
              </w:rPr>
              <w:t xml:space="preserve"> to search for additional Funding Opportunities</w:t>
            </w:r>
          </w:p>
        </w:tc>
      </w:tr>
    </w:tbl>
    <w:p w:rsidR="005C57E3" w:rsidRDefault="005C57E3" w:rsidP="00AB2A06">
      <w:pPr>
        <w:rPr>
          <w:b/>
          <w:sz w:val="28"/>
          <w:szCs w:val="28"/>
          <w:u w:val="single"/>
        </w:rPr>
      </w:pPr>
    </w:p>
    <w:p w:rsidR="005C57E3" w:rsidRDefault="005C57E3" w:rsidP="00AB2A06">
      <w:pPr>
        <w:rPr>
          <w:b/>
          <w:sz w:val="28"/>
          <w:szCs w:val="28"/>
          <w:u w:val="single"/>
        </w:rPr>
      </w:pPr>
    </w:p>
    <w:p w:rsidR="006539C0" w:rsidRPr="006539C0" w:rsidRDefault="006539C0" w:rsidP="00AB2A06">
      <w:pPr>
        <w:rPr>
          <w:sz w:val="20"/>
          <w:szCs w:val="20"/>
          <w:u w:val="single"/>
        </w:rPr>
      </w:pPr>
    </w:p>
    <w:p w:rsidR="00A57D15" w:rsidRDefault="00A57D15" w:rsidP="00483BD2">
      <w:pPr>
        <w:rPr>
          <w:b/>
          <w:sz w:val="28"/>
          <w:szCs w:val="28"/>
          <w:u w:val="single"/>
        </w:rPr>
      </w:pPr>
      <w:bookmarkStart w:id="1" w:name="bus"/>
    </w:p>
    <w:p w:rsidR="00205618" w:rsidRDefault="00205618" w:rsidP="00483BD2">
      <w:pPr>
        <w:rPr>
          <w:b/>
          <w:sz w:val="28"/>
          <w:szCs w:val="28"/>
          <w:u w:val="single"/>
        </w:rPr>
      </w:pPr>
    </w:p>
    <w:p w:rsidR="00302DA8" w:rsidRDefault="00302DA8" w:rsidP="00483BD2">
      <w:pPr>
        <w:rPr>
          <w:b/>
          <w:sz w:val="28"/>
          <w:szCs w:val="28"/>
          <w:u w:val="single"/>
        </w:rPr>
      </w:pPr>
    </w:p>
    <w:p w:rsidR="00483BD2" w:rsidRDefault="00AB2A06" w:rsidP="00483BD2">
      <w:pPr>
        <w:rPr>
          <w:b/>
          <w:sz w:val="28"/>
          <w:szCs w:val="28"/>
          <w:u w:val="single"/>
        </w:rPr>
      </w:pPr>
      <w:r w:rsidRPr="00D3428F">
        <w:rPr>
          <w:b/>
          <w:sz w:val="28"/>
          <w:szCs w:val="28"/>
          <w:u w:val="single"/>
        </w:rPr>
        <w:t>Business and Economics</w:t>
      </w:r>
    </w:p>
    <w:p w:rsidR="00483BD2" w:rsidRPr="002172BC" w:rsidRDefault="00483BD2" w:rsidP="00483BD2">
      <w:pPr>
        <w:rPr>
          <w:b/>
          <w:sz w:val="20"/>
          <w:szCs w:val="20"/>
          <w:u w:val="single"/>
        </w:rPr>
      </w:pPr>
    </w:p>
    <w:p w:rsidR="00483BD2" w:rsidRPr="00483BD2" w:rsidRDefault="00483BD2" w:rsidP="00483BD2">
      <w:pPr>
        <w:rPr>
          <w:rFonts w:asciiTheme="minorHAnsi" w:hAnsiTheme="minorHAnsi" w:cs="Arial"/>
        </w:rPr>
      </w:pPr>
      <w:r w:rsidRPr="00483BD2">
        <w:rPr>
          <w:rFonts w:asciiTheme="minorHAnsi" w:hAnsiTheme="minorHAnsi" w:cs="Arial"/>
          <w:b/>
        </w:rPr>
        <w:t>IRS VITA Grant Program</w:t>
      </w:r>
      <w:r w:rsidRPr="00483BD2">
        <w:rPr>
          <w:rFonts w:asciiTheme="minorHAnsi" w:hAnsiTheme="minorHAnsi" w:cs="Arial"/>
          <w:b/>
        </w:rPr>
        <w:t>; United States Department of the Treasury, Internal Revenue Service (IRS):</w:t>
      </w:r>
      <w:r>
        <w:rPr>
          <w:rFonts w:asciiTheme="minorHAnsi" w:hAnsiTheme="minorHAnsi" w:cs="Arial"/>
          <w:b/>
        </w:rPr>
        <w:t xml:space="preserve"> </w:t>
      </w:r>
      <w:r>
        <w:rPr>
          <w:rFonts w:asciiTheme="minorHAnsi" w:hAnsiTheme="minorHAnsi" w:cs="Arial"/>
        </w:rPr>
        <w:t>seeks proposals that enable VITA p</w:t>
      </w:r>
      <w:r w:rsidRPr="00483BD2">
        <w:rPr>
          <w:rFonts w:asciiTheme="minorHAnsi" w:hAnsiTheme="minorHAnsi" w:cs="Arial"/>
        </w:rPr>
        <w:t>rograms to extend services to underserved populations in hardest-to-reach areas, both urban and non-urban; increase the capacity to file returns electronically;</w:t>
      </w:r>
      <w:r>
        <w:rPr>
          <w:rFonts w:asciiTheme="minorHAnsi" w:hAnsiTheme="minorHAnsi" w:cs="Arial"/>
        </w:rPr>
        <w:t xml:space="preserve"> h</w:t>
      </w:r>
      <w:r w:rsidRPr="00483BD2">
        <w:rPr>
          <w:rFonts w:asciiTheme="minorHAnsi" w:hAnsiTheme="minorHAnsi" w:cs="Arial"/>
        </w:rPr>
        <w:t>eighten quality control;</w:t>
      </w:r>
      <w:r>
        <w:rPr>
          <w:rFonts w:asciiTheme="minorHAnsi" w:hAnsiTheme="minorHAnsi" w:cs="Arial"/>
        </w:rPr>
        <w:t xml:space="preserve"> e</w:t>
      </w:r>
      <w:r w:rsidRPr="00483BD2">
        <w:rPr>
          <w:rFonts w:asciiTheme="minorHAnsi" w:hAnsiTheme="minorHAnsi" w:cs="Arial"/>
        </w:rPr>
        <w:t>nhance volunteer training; and</w:t>
      </w:r>
      <w:r>
        <w:rPr>
          <w:rFonts w:asciiTheme="minorHAnsi" w:hAnsiTheme="minorHAnsi" w:cs="Arial"/>
        </w:rPr>
        <w:t xml:space="preserve"> s</w:t>
      </w:r>
      <w:r w:rsidRPr="00483BD2">
        <w:rPr>
          <w:rFonts w:asciiTheme="minorHAnsi" w:hAnsiTheme="minorHAnsi" w:cs="Arial"/>
        </w:rPr>
        <w:t>ignificantly improve the accuracy rate of returns prepared at volunteer sites.</w:t>
      </w:r>
      <w:r>
        <w:rPr>
          <w:rFonts w:asciiTheme="minorHAnsi" w:hAnsiTheme="minorHAnsi" w:cs="Arial"/>
        </w:rPr>
        <w:t xml:space="preserve"> Proposals are due May 31, 2014. For more information, visit </w:t>
      </w:r>
      <w:hyperlink r:id="rId25" w:history="1">
        <w:r w:rsidRPr="00483BD2">
          <w:rPr>
            <w:rStyle w:val="Hyperlink"/>
            <w:rFonts w:asciiTheme="minorHAnsi" w:hAnsiTheme="minorHAnsi" w:cs="Arial"/>
          </w:rPr>
          <w:t>IRS.g</w:t>
        </w:r>
        <w:r w:rsidRPr="00483BD2">
          <w:rPr>
            <w:rStyle w:val="Hyperlink"/>
            <w:rFonts w:asciiTheme="minorHAnsi" w:hAnsiTheme="minorHAnsi" w:cs="Arial"/>
          </w:rPr>
          <w:t>o</w:t>
        </w:r>
        <w:r w:rsidRPr="00483BD2">
          <w:rPr>
            <w:rStyle w:val="Hyperlink"/>
            <w:rFonts w:asciiTheme="minorHAnsi" w:hAnsiTheme="minorHAnsi" w:cs="Arial"/>
          </w:rPr>
          <w:t>v</w:t>
        </w:r>
      </w:hyperlink>
      <w:r>
        <w:rPr>
          <w:rFonts w:asciiTheme="minorHAnsi" w:hAnsiTheme="minorHAnsi" w:cs="Arial"/>
        </w:rPr>
        <w:t xml:space="preserve">  </w:t>
      </w:r>
      <w:hyperlink r:id="rId26" w:history="1">
        <w:r w:rsidRPr="00483BD2">
          <w:rPr>
            <w:rStyle w:val="Hyperlink"/>
            <w:rFonts w:asciiTheme="minorHAnsi" w:hAnsiTheme="minorHAnsi" w:cs="Arial"/>
          </w:rPr>
          <w:t>PIVO</w:t>
        </w:r>
        <w:r w:rsidRPr="00483BD2">
          <w:rPr>
            <w:rStyle w:val="Hyperlink"/>
            <w:rFonts w:asciiTheme="minorHAnsi" w:hAnsiTheme="minorHAnsi" w:cs="Arial"/>
          </w:rPr>
          <w:t>T</w:t>
        </w:r>
      </w:hyperlink>
    </w:p>
    <w:p w:rsidR="00483BD2" w:rsidRDefault="00483BD2" w:rsidP="00AB2A06">
      <w:pPr>
        <w:pBdr>
          <w:bottom w:val="single" w:sz="6" w:space="1" w:color="auto"/>
        </w:pBdr>
        <w:rPr>
          <w:b/>
          <w:sz w:val="20"/>
          <w:szCs w:val="20"/>
          <w:u w:val="single"/>
        </w:rPr>
      </w:pPr>
    </w:p>
    <w:p w:rsidR="00483BD2" w:rsidRPr="00AE52CE" w:rsidRDefault="00483BD2" w:rsidP="00AB2A06">
      <w:pPr>
        <w:rPr>
          <w:b/>
          <w:sz w:val="20"/>
          <w:szCs w:val="20"/>
          <w:u w:val="single"/>
        </w:rPr>
      </w:pPr>
    </w:p>
    <w:bookmarkEnd w:id="1"/>
    <w:p w:rsidR="00AE52CE" w:rsidRDefault="00AE52CE" w:rsidP="00AE52CE">
      <w:pPr>
        <w:rPr>
          <w:rFonts w:asciiTheme="minorHAnsi" w:hAnsiTheme="minorHAnsi"/>
        </w:rPr>
      </w:pPr>
      <w:r>
        <w:rPr>
          <w:rFonts w:asciiTheme="minorHAnsi" w:hAnsiTheme="minorHAnsi" w:cs="Arial"/>
          <w:b/>
        </w:rPr>
        <w:t>Operational Energy Plans and Programs - Fuel Hedge Research; U.S. Department of Defense (</w:t>
      </w:r>
      <w:proofErr w:type="spellStart"/>
      <w:proofErr w:type="gramStart"/>
      <w:r>
        <w:rPr>
          <w:rFonts w:asciiTheme="minorHAnsi" w:hAnsiTheme="minorHAnsi" w:cs="Arial"/>
          <w:b/>
        </w:rPr>
        <w:t>DoD</w:t>
      </w:r>
      <w:proofErr w:type="spellEnd"/>
      <w:proofErr w:type="gramEnd"/>
      <w:r>
        <w:rPr>
          <w:rFonts w:asciiTheme="minorHAnsi" w:hAnsiTheme="minorHAnsi" w:cs="Arial"/>
          <w:b/>
        </w:rPr>
        <w:t>); Washington Headquarters Services (WHS); Acquisition Directorate (AD):</w:t>
      </w:r>
      <w:r>
        <w:rPr>
          <w:rFonts w:asciiTheme="minorHAnsi" w:hAnsiTheme="minorHAnsi" w:cs="Arial"/>
        </w:rPr>
        <w:t xml:space="preserve"> seeks proposals for research that will provide information on the development, implementation, and operation of fuel hedging programs and alternatives to fuel hedging. Proposals are due April 24, 2014. For more information, visit </w:t>
      </w:r>
      <w:hyperlink r:id="rId27" w:history="1">
        <w:r>
          <w:rPr>
            <w:rStyle w:val="Hyperlink"/>
            <w:rFonts w:asciiTheme="minorHAnsi" w:hAnsiTheme="minorHAnsi" w:cs="Arial"/>
          </w:rPr>
          <w:t>FBO notice</w:t>
        </w:r>
      </w:hyperlink>
    </w:p>
    <w:p w:rsidR="00AB2A06" w:rsidRPr="006539C0" w:rsidRDefault="00AB2A06" w:rsidP="00AB2A06">
      <w:pPr>
        <w:pStyle w:val="PlainText"/>
        <w:pBdr>
          <w:bottom w:val="single" w:sz="6" w:space="1" w:color="auto"/>
        </w:pBdr>
        <w:rPr>
          <w:rFonts w:ascii="Calibri" w:hAnsi="Calibri"/>
          <w:b/>
          <w:sz w:val="20"/>
          <w:szCs w:val="20"/>
        </w:rPr>
      </w:pPr>
    </w:p>
    <w:p w:rsidR="00AB2A06" w:rsidRPr="006539C0" w:rsidRDefault="00AB2A06" w:rsidP="00AB2A06">
      <w:pPr>
        <w:pStyle w:val="PlainText"/>
        <w:rPr>
          <w:rFonts w:ascii="Calibri" w:hAnsi="Calibri"/>
          <w:b/>
          <w:sz w:val="20"/>
          <w:szCs w:val="20"/>
          <w:u w:val="single"/>
        </w:rPr>
      </w:pPr>
    </w:p>
    <w:p w:rsidR="00AB2A06" w:rsidRPr="00D3428F" w:rsidRDefault="00AB2A06" w:rsidP="00AB2A06">
      <w:pPr>
        <w:pStyle w:val="PlainText"/>
        <w:rPr>
          <w:rFonts w:ascii="Calibri" w:hAnsi="Calibri"/>
          <w:b/>
          <w:sz w:val="28"/>
          <w:szCs w:val="28"/>
          <w:u w:val="single"/>
        </w:rPr>
      </w:pPr>
      <w:bookmarkStart w:id="2" w:name="fel"/>
      <w:r w:rsidRPr="00D3428F">
        <w:rPr>
          <w:rFonts w:ascii="Calibri" w:hAnsi="Calibri"/>
          <w:b/>
          <w:sz w:val="28"/>
          <w:szCs w:val="28"/>
          <w:u w:val="single"/>
        </w:rPr>
        <w:t>Fellowships and Scholarships</w:t>
      </w:r>
    </w:p>
    <w:bookmarkEnd w:id="2"/>
    <w:p w:rsidR="00165C6E" w:rsidRPr="00165C6E" w:rsidRDefault="00165C6E" w:rsidP="00AB2A06">
      <w:pPr>
        <w:pStyle w:val="PlainText"/>
        <w:pBdr>
          <w:bottom w:val="single" w:sz="6" w:space="1" w:color="auto"/>
        </w:pBdr>
        <w:rPr>
          <w:rFonts w:asciiTheme="minorHAnsi" w:hAnsiTheme="minorHAnsi"/>
          <w:sz w:val="22"/>
          <w:szCs w:val="22"/>
        </w:rPr>
      </w:pPr>
      <w:r w:rsidRPr="00165C6E">
        <w:rPr>
          <w:rFonts w:asciiTheme="minorHAnsi" w:hAnsiTheme="minorHAnsi"/>
          <w:b/>
          <w:sz w:val="22"/>
          <w:szCs w:val="22"/>
        </w:rPr>
        <w:br/>
        <w:t>NIJ FY 14 W.E.B. Du Bois Fellowship for Research on R</w:t>
      </w:r>
      <w:r>
        <w:rPr>
          <w:rFonts w:asciiTheme="minorHAnsi" w:hAnsiTheme="minorHAnsi"/>
          <w:b/>
          <w:sz w:val="22"/>
          <w:szCs w:val="22"/>
        </w:rPr>
        <w:t xml:space="preserve">ace, Gender, Culture, and Crime; U.S. </w:t>
      </w:r>
      <w:r w:rsidRPr="00165C6E">
        <w:rPr>
          <w:rFonts w:asciiTheme="minorHAnsi" w:hAnsiTheme="minorHAnsi"/>
          <w:b/>
          <w:sz w:val="22"/>
          <w:szCs w:val="22"/>
        </w:rPr>
        <w:t>Department of Justice (</w:t>
      </w:r>
      <w:proofErr w:type="spellStart"/>
      <w:r w:rsidRPr="00165C6E">
        <w:rPr>
          <w:rFonts w:asciiTheme="minorHAnsi" w:hAnsiTheme="minorHAnsi"/>
          <w:b/>
          <w:sz w:val="22"/>
          <w:szCs w:val="22"/>
        </w:rPr>
        <w:t>DoJ</w:t>
      </w:r>
      <w:proofErr w:type="spellEnd"/>
      <w:r w:rsidRPr="00165C6E">
        <w:rPr>
          <w:rFonts w:asciiTheme="minorHAnsi" w:hAnsiTheme="minorHAnsi"/>
          <w:b/>
          <w:sz w:val="22"/>
          <w:szCs w:val="22"/>
        </w:rPr>
        <w:t>); Office of Justice Programs (OJP); National Institute of Justice (NIJ)</w:t>
      </w:r>
      <w:r>
        <w:rPr>
          <w:rFonts w:asciiTheme="minorHAnsi" w:hAnsiTheme="minorHAnsi"/>
          <w:b/>
          <w:sz w:val="22"/>
          <w:szCs w:val="22"/>
        </w:rPr>
        <w:t>:</w:t>
      </w:r>
      <w:r>
        <w:rPr>
          <w:rFonts w:asciiTheme="minorHAnsi" w:hAnsiTheme="minorHAnsi"/>
          <w:sz w:val="22"/>
          <w:szCs w:val="22"/>
        </w:rPr>
        <w:t xml:space="preserve"> seeks</w:t>
      </w:r>
      <w:r w:rsidRPr="00165C6E">
        <w:rPr>
          <w:rFonts w:asciiTheme="minorHAnsi" w:hAnsiTheme="minorHAnsi"/>
          <w:sz w:val="22"/>
          <w:szCs w:val="22"/>
        </w:rPr>
        <w:t xml:space="preserve"> applications for the W.E.B. Du Bois Fellowship for Research on Race, Gender, Culture, and Crime. The fellowship program seeks to advance knowledge regarding the confluence of crime, justice, and culture</w:t>
      </w:r>
      <w:r>
        <w:rPr>
          <w:rFonts w:asciiTheme="minorHAnsi" w:hAnsiTheme="minorHAnsi"/>
          <w:sz w:val="22"/>
          <w:szCs w:val="22"/>
        </w:rPr>
        <w:t xml:space="preserve"> in various societal contexts. </w:t>
      </w:r>
      <w:r w:rsidRPr="00165C6E">
        <w:rPr>
          <w:rFonts w:asciiTheme="minorHAnsi" w:hAnsiTheme="minorHAnsi"/>
          <w:sz w:val="22"/>
          <w:szCs w:val="22"/>
        </w:rPr>
        <w:t xml:space="preserve">Applications are due May 12, 2014. </w:t>
      </w:r>
      <w:r>
        <w:rPr>
          <w:rFonts w:asciiTheme="minorHAnsi" w:hAnsiTheme="minorHAnsi"/>
          <w:sz w:val="22"/>
          <w:szCs w:val="22"/>
        </w:rPr>
        <w:t xml:space="preserve">For more information, visit </w:t>
      </w:r>
      <w:hyperlink r:id="rId28" w:tgtFrame="_blank" w:history="1">
        <w:r w:rsidRPr="00165C6E">
          <w:rPr>
            <w:rStyle w:val="Hyperlink"/>
            <w:rFonts w:asciiTheme="minorHAnsi" w:hAnsiTheme="minorHAnsi"/>
            <w:sz w:val="22"/>
            <w:szCs w:val="22"/>
          </w:rPr>
          <w:t>Solicita</w:t>
        </w:r>
        <w:r w:rsidRPr="00165C6E">
          <w:rPr>
            <w:rStyle w:val="Hyperlink"/>
            <w:rFonts w:asciiTheme="minorHAnsi" w:hAnsiTheme="minorHAnsi"/>
            <w:sz w:val="22"/>
            <w:szCs w:val="22"/>
          </w:rPr>
          <w:t>t</w:t>
        </w:r>
        <w:r w:rsidRPr="00165C6E">
          <w:rPr>
            <w:rStyle w:val="Hyperlink"/>
            <w:rFonts w:asciiTheme="minorHAnsi" w:hAnsiTheme="minorHAnsi"/>
            <w:sz w:val="22"/>
            <w:szCs w:val="22"/>
          </w:rPr>
          <w:t>ion</w:t>
        </w:r>
      </w:hyperlink>
      <w:r w:rsidRPr="00165C6E">
        <w:rPr>
          <w:rFonts w:asciiTheme="minorHAnsi" w:hAnsiTheme="minorHAnsi"/>
          <w:sz w:val="22"/>
          <w:szCs w:val="22"/>
        </w:rPr>
        <w:t xml:space="preserve">, </w:t>
      </w:r>
      <w:hyperlink r:id="rId29" w:tgtFrame="_blank" w:history="1">
        <w:r w:rsidRPr="00165C6E">
          <w:rPr>
            <w:rStyle w:val="Hyperlink"/>
            <w:rFonts w:asciiTheme="minorHAnsi" w:hAnsiTheme="minorHAnsi"/>
            <w:sz w:val="22"/>
            <w:szCs w:val="22"/>
          </w:rPr>
          <w:t>Grants.go</w:t>
        </w:r>
        <w:r w:rsidRPr="00165C6E">
          <w:rPr>
            <w:rStyle w:val="Hyperlink"/>
            <w:rFonts w:asciiTheme="minorHAnsi" w:hAnsiTheme="minorHAnsi"/>
            <w:sz w:val="22"/>
            <w:szCs w:val="22"/>
          </w:rPr>
          <w:t>v</w:t>
        </w:r>
      </w:hyperlink>
    </w:p>
    <w:p w:rsidR="00165C6E" w:rsidRPr="006539C0" w:rsidRDefault="00165C6E" w:rsidP="00AB2A06">
      <w:pPr>
        <w:pStyle w:val="PlainText"/>
        <w:pBdr>
          <w:bottom w:val="single" w:sz="6" w:space="1" w:color="auto"/>
        </w:pBdr>
        <w:rPr>
          <w:rFonts w:ascii="Calibri" w:hAnsi="Calibri"/>
          <w:sz w:val="20"/>
          <w:szCs w:val="20"/>
        </w:rPr>
      </w:pPr>
    </w:p>
    <w:p w:rsidR="00AB2A06" w:rsidRPr="006539C0" w:rsidRDefault="00AB2A06" w:rsidP="00AB2A06">
      <w:pPr>
        <w:pStyle w:val="PlainText"/>
        <w:rPr>
          <w:rFonts w:ascii="Calibri" w:hAnsi="Calibri" w:cs="Times New Roman"/>
          <w:sz w:val="20"/>
          <w:szCs w:val="20"/>
          <w:u w:val="single"/>
        </w:rPr>
      </w:pPr>
      <w:bookmarkStart w:id="3" w:name="hea"/>
    </w:p>
    <w:p w:rsidR="00AB2A06" w:rsidRPr="00D3428F" w:rsidRDefault="00AB2A06" w:rsidP="00AB2A06">
      <w:pPr>
        <w:pStyle w:val="PlainText"/>
        <w:rPr>
          <w:rFonts w:ascii="Calibri" w:hAnsi="Calibri" w:cs="Times New Roman"/>
          <w:b/>
          <w:sz w:val="28"/>
          <w:szCs w:val="28"/>
          <w:u w:val="single"/>
        </w:rPr>
      </w:pPr>
      <w:r w:rsidRPr="00D3428F">
        <w:rPr>
          <w:rFonts w:ascii="Calibri" w:hAnsi="Calibri" w:cs="Times New Roman"/>
          <w:b/>
          <w:sz w:val="28"/>
          <w:szCs w:val="28"/>
          <w:u w:val="single"/>
        </w:rPr>
        <w:t>Health</w:t>
      </w:r>
    </w:p>
    <w:bookmarkEnd w:id="3"/>
    <w:p w:rsidR="008C492B" w:rsidRPr="008C492B" w:rsidRDefault="008C492B" w:rsidP="00AB2A06">
      <w:pPr>
        <w:pStyle w:val="PlainText"/>
        <w:pBdr>
          <w:bottom w:val="single" w:sz="6" w:space="1" w:color="auto"/>
        </w:pBdr>
        <w:rPr>
          <w:rFonts w:asciiTheme="minorHAnsi" w:hAnsiTheme="minorHAnsi"/>
          <w:sz w:val="22"/>
          <w:szCs w:val="22"/>
        </w:rPr>
      </w:pPr>
      <w:r w:rsidRPr="008C492B">
        <w:rPr>
          <w:rFonts w:asciiTheme="minorHAnsi" w:hAnsiTheme="minorHAnsi"/>
          <w:b/>
          <w:sz w:val="22"/>
          <w:szCs w:val="22"/>
        </w:rPr>
        <w:br/>
        <w:t>Alcohol-Induced Effects on Tissue Injury and Repair (R01)</w:t>
      </w:r>
      <w:r>
        <w:rPr>
          <w:rFonts w:asciiTheme="minorHAnsi" w:hAnsiTheme="minorHAnsi"/>
          <w:b/>
          <w:sz w:val="22"/>
          <w:szCs w:val="22"/>
        </w:rPr>
        <w:t xml:space="preserve">; </w:t>
      </w:r>
      <w:r w:rsidRPr="008C492B">
        <w:rPr>
          <w:rFonts w:asciiTheme="minorHAnsi" w:hAnsiTheme="minorHAnsi"/>
          <w:b/>
          <w:sz w:val="22"/>
          <w:szCs w:val="22"/>
        </w:rPr>
        <w:t>U.S. Department of Health and Human Services (HHS); National Institutes of Health (NIH); National Institute on Alcohol Abuse and Alcoholism (NIAAA)</w:t>
      </w:r>
      <w:r>
        <w:rPr>
          <w:rFonts w:asciiTheme="minorHAnsi" w:hAnsiTheme="minorHAnsi"/>
          <w:b/>
          <w:sz w:val="22"/>
          <w:szCs w:val="22"/>
        </w:rPr>
        <w:t>:</w:t>
      </w:r>
      <w:r>
        <w:rPr>
          <w:rFonts w:asciiTheme="minorHAnsi" w:hAnsiTheme="minorHAnsi"/>
          <w:sz w:val="22"/>
          <w:szCs w:val="22"/>
        </w:rPr>
        <w:t xml:space="preserve"> </w:t>
      </w:r>
      <w:r w:rsidRPr="008C492B">
        <w:rPr>
          <w:rFonts w:asciiTheme="minorHAnsi" w:hAnsiTheme="minorHAnsi"/>
          <w:sz w:val="22"/>
          <w:szCs w:val="22"/>
        </w:rPr>
        <w:t>seek</w:t>
      </w:r>
      <w:r>
        <w:rPr>
          <w:rFonts w:asciiTheme="minorHAnsi" w:hAnsiTheme="minorHAnsi"/>
          <w:sz w:val="22"/>
          <w:szCs w:val="22"/>
        </w:rPr>
        <w:t>s</w:t>
      </w:r>
      <w:r w:rsidRPr="008C492B">
        <w:rPr>
          <w:rFonts w:asciiTheme="minorHAnsi" w:hAnsiTheme="minorHAnsi"/>
          <w:sz w:val="22"/>
          <w:szCs w:val="22"/>
        </w:rPr>
        <w:t xml:space="preserve"> research applications to study molecular and cellular mechanisms of tissue injury and repair associated with alcohol use in humans. NIAAA is especially interested in integrative research that elucidates alcohols effects on complex mechanisms of injury and repair that are either common or specific to each organ system. Research on the effect of alcohol on stem cells, embryonic development, and regeneration; and studies on molecular and cellular actions of moderate alco</w:t>
      </w:r>
      <w:r>
        <w:rPr>
          <w:rFonts w:asciiTheme="minorHAnsi" w:hAnsiTheme="minorHAnsi"/>
          <w:sz w:val="22"/>
          <w:szCs w:val="22"/>
        </w:rPr>
        <w:t xml:space="preserve">hol consumption are encouraged. </w:t>
      </w:r>
      <w:r w:rsidRPr="008C492B">
        <w:rPr>
          <w:rFonts w:asciiTheme="minorHAnsi" w:hAnsiTheme="minorHAnsi"/>
          <w:sz w:val="22"/>
          <w:szCs w:val="22"/>
        </w:rPr>
        <w:t>Applications are due February 5, June 5, and October 5, annually.</w:t>
      </w:r>
      <w:r>
        <w:rPr>
          <w:rFonts w:asciiTheme="minorHAnsi" w:hAnsiTheme="minorHAnsi"/>
          <w:sz w:val="22"/>
          <w:szCs w:val="22"/>
        </w:rPr>
        <w:t xml:space="preserve"> For more information, visit</w:t>
      </w:r>
      <w:r w:rsidRPr="008C492B">
        <w:rPr>
          <w:rFonts w:asciiTheme="minorHAnsi" w:hAnsiTheme="minorHAnsi"/>
          <w:sz w:val="22"/>
          <w:szCs w:val="22"/>
        </w:rPr>
        <w:t xml:space="preserve"> </w:t>
      </w:r>
      <w:hyperlink r:id="rId30" w:tgtFrame="_blank" w:history="1">
        <w:r w:rsidRPr="008C492B">
          <w:rPr>
            <w:rStyle w:val="Hyperlink"/>
            <w:rFonts w:asciiTheme="minorHAnsi" w:hAnsiTheme="minorHAnsi"/>
            <w:sz w:val="22"/>
            <w:szCs w:val="22"/>
          </w:rPr>
          <w:t>Solicitat</w:t>
        </w:r>
        <w:r w:rsidRPr="008C492B">
          <w:rPr>
            <w:rStyle w:val="Hyperlink"/>
            <w:rFonts w:asciiTheme="minorHAnsi" w:hAnsiTheme="minorHAnsi"/>
            <w:sz w:val="22"/>
            <w:szCs w:val="22"/>
          </w:rPr>
          <w:t>i</w:t>
        </w:r>
        <w:r w:rsidRPr="008C492B">
          <w:rPr>
            <w:rStyle w:val="Hyperlink"/>
            <w:rFonts w:asciiTheme="minorHAnsi" w:hAnsiTheme="minorHAnsi"/>
            <w:sz w:val="22"/>
            <w:szCs w:val="22"/>
          </w:rPr>
          <w:t>o</w:t>
        </w:r>
        <w:r w:rsidRPr="008C492B">
          <w:rPr>
            <w:rStyle w:val="Hyperlink"/>
            <w:rFonts w:asciiTheme="minorHAnsi" w:hAnsiTheme="minorHAnsi"/>
            <w:sz w:val="22"/>
            <w:szCs w:val="22"/>
          </w:rPr>
          <w:t>n</w:t>
        </w:r>
      </w:hyperlink>
      <w:r w:rsidRPr="008C492B">
        <w:rPr>
          <w:rFonts w:asciiTheme="minorHAnsi" w:hAnsiTheme="minorHAnsi"/>
          <w:sz w:val="22"/>
          <w:szCs w:val="22"/>
        </w:rPr>
        <w:t xml:space="preserve">, </w:t>
      </w:r>
      <w:hyperlink r:id="rId31" w:tgtFrame="_blank" w:history="1">
        <w:r w:rsidRPr="008C492B">
          <w:rPr>
            <w:rStyle w:val="Hyperlink"/>
            <w:rFonts w:asciiTheme="minorHAnsi" w:hAnsiTheme="minorHAnsi"/>
            <w:sz w:val="22"/>
            <w:szCs w:val="22"/>
          </w:rPr>
          <w:t>Grants.</w:t>
        </w:r>
        <w:r w:rsidRPr="008C492B">
          <w:rPr>
            <w:rStyle w:val="Hyperlink"/>
            <w:rFonts w:asciiTheme="minorHAnsi" w:hAnsiTheme="minorHAnsi"/>
            <w:sz w:val="22"/>
            <w:szCs w:val="22"/>
          </w:rPr>
          <w:t>g</w:t>
        </w:r>
        <w:r w:rsidRPr="008C492B">
          <w:rPr>
            <w:rStyle w:val="Hyperlink"/>
            <w:rFonts w:asciiTheme="minorHAnsi" w:hAnsiTheme="minorHAnsi"/>
            <w:sz w:val="22"/>
            <w:szCs w:val="22"/>
          </w:rPr>
          <w:t>ov</w:t>
        </w:r>
      </w:hyperlink>
    </w:p>
    <w:p w:rsidR="008C492B" w:rsidRPr="006539C0" w:rsidRDefault="008C492B" w:rsidP="00AB2A06">
      <w:pPr>
        <w:pStyle w:val="PlainText"/>
        <w:pBdr>
          <w:bottom w:val="single" w:sz="6" w:space="1" w:color="auto"/>
        </w:pBdr>
        <w:rPr>
          <w:rFonts w:ascii="Calibri" w:hAnsi="Calibri"/>
          <w:sz w:val="20"/>
          <w:szCs w:val="20"/>
        </w:rPr>
      </w:pPr>
    </w:p>
    <w:p w:rsidR="00AB2A06" w:rsidRDefault="00AB2A06" w:rsidP="00AB2A06">
      <w:pPr>
        <w:pStyle w:val="PlainText"/>
        <w:rPr>
          <w:rFonts w:ascii="Calibri" w:hAnsi="Calibri" w:cs="Times New Roman"/>
          <w:sz w:val="20"/>
          <w:szCs w:val="20"/>
        </w:rPr>
      </w:pPr>
    </w:p>
    <w:p w:rsidR="00FB49EB" w:rsidRDefault="00C53067" w:rsidP="00FB49EB">
      <w:pPr>
        <w:pBdr>
          <w:bottom w:val="single" w:sz="6" w:space="1" w:color="auto"/>
        </w:pBdr>
        <w:shd w:val="clear" w:color="auto" w:fill="FFFFFF"/>
        <w:rPr>
          <w:rStyle w:val="Hyperlink"/>
          <w:rFonts w:asciiTheme="minorHAnsi" w:hAnsiTheme="minorHAnsi"/>
        </w:rPr>
      </w:pPr>
      <w:r w:rsidRPr="00C53067">
        <w:rPr>
          <w:rFonts w:asciiTheme="minorHAnsi" w:hAnsiTheme="minorHAnsi" w:cs="Arial"/>
          <w:b/>
        </w:rPr>
        <w:t>Gene-Environment Interplay in Substance Use Disorders (R01); United States Department of Health and Human Services (HHS)</w:t>
      </w:r>
      <w:r>
        <w:rPr>
          <w:rFonts w:asciiTheme="minorHAnsi" w:hAnsiTheme="minorHAnsi" w:cs="Arial"/>
          <w:b/>
        </w:rPr>
        <w:t xml:space="preserve">, </w:t>
      </w:r>
      <w:r w:rsidRPr="00C53067">
        <w:rPr>
          <w:rFonts w:asciiTheme="minorHAnsi" w:hAnsiTheme="minorHAnsi" w:cs="Arial"/>
          <w:b/>
        </w:rPr>
        <w:t>National Institutes of Health (NIH)</w:t>
      </w:r>
      <w:r>
        <w:rPr>
          <w:rFonts w:asciiTheme="minorHAnsi" w:hAnsiTheme="minorHAnsi" w:cs="Arial"/>
          <w:b/>
        </w:rPr>
        <w:t xml:space="preserve">: </w:t>
      </w:r>
      <w:r>
        <w:rPr>
          <w:rStyle w:val="apple-converted-space"/>
          <w:rFonts w:ascii="Arial" w:hAnsi="Arial" w:cs="Arial"/>
          <w:color w:val="222222"/>
          <w:sz w:val="19"/>
          <w:szCs w:val="19"/>
          <w:shd w:val="clear" w:color="auto" w:fill="FFFFFF"/>
        </w:rPr>
        <w:t> </w:t>
      </w:r>
      <w:r w:rsidRPr="00C53067">
        <w:rPr>
          <w:rFonts w:asciiTheme="minorHAnsi" w:hAnsiTheme="minorHAnsi" w:cs="Arial"/>
        </w:rPr>
        <w:t>seek</w:t>
      </w:r>
      <w:r>
        <w:rPr>
          <w:rFonts w:asciiTheme="minorHAnsi" w:hAnsiTheme="minorHAnsi" w:cs="Arial"/>
        </w:rPr>
        <w:t xml:space="preserve">s </w:t>
      </w:r>
      <w:r w:rsidRPr="00C53067">
        <w:rPr>
          <w:rFonts w:asciiTheme="minorHAnsi" w:hAnsiTheme="minorHAnsi" w:cs="Arial"/>
        </w:rPr>
        <w:t>proposals</w:t>
      </w:r>
      <w:r>
        <w:rPr>
          <w:rFonts w:asciiTheme="minorHAnsi" w:hAnsiTheme="minorHAnsi" w:cs="Arial"/>
        </w:rPr>
        <w:t xml:space="preserve"> that </w:t>
      </w:r>
      <w:r w:rsidRPr="00C53067">
        <w:rPr>
          <w:rFonts w:asciiTheme="minorHAnsi" w:hAnsiTheme="minorHAnsi" w:cs="Arial"/>
        </w:rPr>
        <w:t>expand research on the inte</w:t>
      </w:r>
      <w:r w:rsidRPr="00C53067">
        <w:rPr>
          <w:rFonts w:asciiTheme="minorHAnsi" w:hAnsiTheme="minorHAnsi"/>
        </w:rPr>
        <w:t>rplay of genetic and environmental factors in the genesis, course, and outcomes of</w:t>
      </w:r>
      <w:r>
        <w:rPr>
          <w:rFonts w:asciiTheme="minorHAnsi" w:hAnsiTheme="minorHAnsi"/>
        </w:rPr>
        <w:t xml:space="preserve"> </w:t>
      </w:r>
      <w:r w:rsidRPr="00C53067">
        <w:rPr>
          <w:rFonts w:asciiTheme="minorHAnsi" w:hAnsiTheme="minorHAnsi"/>
        </w:rPr>
        <w:t>substance a</w:t>
      </w:r>
      <w:r w:rsidR="00F60DBE">
        <w:rPr>
          <w:rFonts w:asciiTheme="minorHAnsi" w:hAnsiTheme="minorHAnsi"/>
        </w:rPr>
        <w:t>nd alcohol use disorders (SUDs)</w:t>
      </w:r>
      <w:r w:rsidRPr="00C53067">
        <w:rPr>
          <w:rFonts w:asciiTheme="minorHAnsi" w:hAnsiTheme="minorHAnsi"/>
        </w:rPr>
        <w:t>.</w:t>
      </w:r>
      <w:r>
        <w:rPr>
          <w:rFonts w:asciiTheme="minorHAnsi" w:hAnsiTheme="minorHAnsi"/>
        </w:rPr>
        <w:t xml:space="preserve"> </w:t>
      </w:r>
      <w:r w:rsidRPr="00C53067">
        <w:rPr>
          <w:rFonts w:asciiTheme="minorHAnsi" w:hAnsiTheme="minorHAnsi"/>
        </w:rPr>
        <w:t>Applications are due February 5, June 5, and October 5, annually.</w:t>
      </w:r>
      <w:r>
        <w:rPr>
          <w:rFonts w:asciiTheme="minorHAnsi" w:hAnsiTheme="minorHAnsi"/>
        </w:rPr>
        <w:t xml:space="preserve"> For more information, visit </w:t>
      </w:r>
      <w:hyperlink r:id="rId32" w:history="1">
        <w:r w:rsidRPr="00C53067">
          <w:rPr>
            <w:rStyle w:val="Hyperlink"/>
            <w:rFonts w:asciiTheme="minorHAnsi" w:hAnsiTheme="minorHAnsi" w:cs="Arial"/>
          </w:rPr>
          <w:t>Solic</w:t>
        </w:r>
        <w:r w:rsidRPr="00C53067">
          <w:rPr>
            <w:rStyle w:val="Hyperlink"/>
            <w:rFonts w:asciiTheme="minorHAnsi" w:hAnsiTheme="minorHAnsi" w:cs="Arial"/>
          </w:rPr>
          <w:t>i</w:t>
        </w:r>
        <w:r w:rsidRPr="00C53067">
          <w:rPr>
            <w:rStyle w:val="Hyperlink"/>
            <w:rFonts w:asciiTheme="minorHAnsi" w:hAnsiTheme="minorHAnsi" w:cs="Arial"/>
          </w:rPr>
          <w:t>tation</w:t>
        </w:r>
      </w:hyperlink>
      <w:r w:rsidRPr="008C492B">
        <w:rPr>
          <w:rFonts w:asciiTheme="minorHAnsi" w:hAnsiTheme="minorHAnsi" w:cs="Arial"/>
        </w:rPr>
        <w:t xml:space="preserve">, </w:t>
      </w:r>
      <w:hyperlink r:id="rId33" w:history="1">
        <w:r w:rsidRPr="00C53067">
          <w:rPr>
            <w:rStyle w:val="Hyperlink"/>
            <w:rFonts w:asciiTheme="minorHAnsi" w:hAnsiTheme="minorHAnsi"/>
          </w:rPr>
          <w:t>PIV</w:t>
        </w:r>
        <w:r w:rsidRPr="00C53067">
          <w:rPr>
            <w:rStyle w:val="Hyperlink"/>
            <w:rFonts w:asciiTheme="minorHAnsi" w:hAnsiTheme="minorHAnsi"/>
          </w:rPr>
          <w:t>O</w:t>
        </w:r>
        <w:r w:rsidRPr="00C53067">
          <w:rPr>
            <w:rStyle w:val="Hyperlink"/>
            <w:rFonts w:asciiTheme="minorHAnsi" w:hAnsiTheme="minorHAnsi"/>
          </w:rPr>
          <w:t>T</w:t>
        </w:r>
      </w:hyperlink>
    </w:p>
    <w:p w:rsidR="00302DA8" w:rsidRPr="00FB49EB" w:rsidRDefault="00302DA8" w:rsidP="00FB49EB">
      <w:pPr>
        <w:pBdr>
          <w:bottom w:val="single" w:sz="6" w:space="1" w:color="auto"/>
        </w:pBdr>
        <w:shd w:val="clear" w:color="auto" w:fill="FFFFFF"/>
        <w:rPr>
          <w:rFonts w:asciiTheme="minorHAnsi" w:hAnsiTheme="minorHAnsi"/>
          <w:sz w:val="20"/>
          <w:szCs w:val="20"/>
        </w:rPr>
      </w:pPr>
    </w:p>
    <w:p w:rsidR="00FB49EB" w:rsidRPr="007430AC" w:rsidRDefault="00FB49EB" w:rsidP="00FB49EB">
      <w:pPr>
        <w:pBdr>
          <w:bottom w:val="single" w:sz="6" w:space="1" w:color="auto"/>
        </w:pBdr>
        <w:shd w:val="clear" w:color="auto" w:fill="FFFFFF"/>
        <w:rPr>
          <w:rFonts w:asciiTheme="minorHAnsi" w:hAnsiTheme="minorHAnsi"/>
        </w:rPr>
      </w:pPr>
      <w:r w:rsidRPr="00FB49EB">
        <w:rPr>
          <w:rFonts w:asciiTheme="minorHAnsi" w:hAnsiTheme="minorHAnsi"/>
          <w:b/>
        </w:rPr>
        <w:lastRenderedPageBreak/>
        <w:t>Childhood Obesity Prevention Challenge Area</w:t>
      </w:r>
      <w:r>
        <w:rPr>
          <w:rFonts w:asciiTheme="minorHAnsi" w:hAnsiTheme="minorHAnsi"/>
          <w:b/>
        </w:rPr>
        <w:t xml:space="preserve">; United States Department of Agriculture (USDA): </w:t>
      </w:r>
      <w:r w:rsidR="007430AC" w:rsidRPr="00EB7753">
        <w:rPr>
          <w:rFonts w:asciiTheme="minorHAnsi" w:hAnsiTheme="minorHAnsi"/>
        </w:rPr>
        <w:t xml:space="preserve">supports proposals that </w:t>
      </w:r>
      <w:r w:rsidRPr="00EB7753">
        <w:rPr>
          <w:bCs/>
          <w:color w:val="000000"/>
        </w:rPr>
        <w:t>address the following:</w:t>
      </w:r>
      <w:r w:rsidR="007430AC" w:rsidRPr="00EB7753">
        <w:rPr>
          <w:rFonts w:asciiTheme="minorHAnsi" w:hAnsiTheme="minorHAnsi"/>
        </w:rPr>
        <w:t xml:space="preserve"> </w:t>
      </w:r>
      <w:r w:rsidR="007430AC" w:rsidRPr="00EB7753">
        <w:rPr>
          <w:bCs/>
          <w:color w:val="000000"/>
        </w:rPr>
        <w:t>g</w:t>
      </w:r>
      <w:r w:rsidRPr="00EB7753">
        <w:rPr>
          <w:bCs/>
          <w:color w:val="000000"/>
        </w:rPr>
        <w:t xml:space="preserve">enerate new knowledge of the behavioral (not metabolic), social, cultural, and/or environmental factors, including food environment, that influence childhood obesity and use this information to develop and implement effective family, peer, community, and/or school-based interventions for preventing overweight and obesity and promoting healthy behaviors in children and adolescents (ages 2–19 years). </w:t>
      </w:r>
      <w:r w:rsidR="007430AC" w:rsidRPr="00EB7753">
        <w:rPr>
          <w:bCs/>
          <w:color w:val="000000"/>
        </w:rPr>
        <w:t>For more information, visit</w:t>
      </w:r>
      <w:hyperlink r:id="rId34" w:history="1">
        <w:r w:rsidR="007430AC" w:rsidRPr="00EB7753">
          <w:rPr>
            <w:rStyle w:val="Hyperlink"/>
            <w:bCs/>
          </w:rPr>
          <w:t xml:space="preserve"> Solici</w:t>
        </w:r>
        <w:r w:rsidR="007430AC" w:rsidRPr="00EB7753">
          <w:rPr>
            <w:rStyle w:val="Hyperlink"/>
            <w:bCs/>
          </w:rPr>
          <w:t>t</w:t>
        </w:r>
        <w:r w:rsidR="007430AC" w:rsidRPr="00EB7753">
          <w:rPr>
            <w:rStyle w:val="Hyperlink"/>
            <w:bCs/>
          </w:rPr>
          <w:t>ation</w:t>
        </w:r>
      </w:hyperlink>
      <w:r w:rsidR="007430AC">
        <w:rPr>
          <w:bCs/>
          <w:color w:val="000000"/>
          <w:sz w:val="24"/>
          <w:szCs w:val="24"/>
        </w:rPr>
        <w:t xml:space="preserve"> </w:t>
      </w:r>
    </w:p>
    <w:p w:rsidR="00FB49EB" w:rsidRPr="00A57D15" w:rsidRDefault="00FB49EB" w:rsidP="00FB49EB">
      <w:pPr>
        <w:pBdr>
          <w:bottom w:val="single" w:sz="6" w:space="1" w:color="auto"/>
        </w:pBdr>
        <w:shd w:val="clear" w:color="auto" w:fill="FFFFFF"/>
        <w:spacing w:line="300" w:lineRule="atLeast"/>
        <w:rPr>
          <w:rFonts w:asciiTheme="minorHAnsi" w:hAnsiTheme="minorHAnsi"/>
          <w:sz w:val="20"/>
          <w:szCs w:val="20"/>
        </w:rPr>
      </w:pPr>
    </w:p>
    <w:p w:rsidR="00FB49EB" w:rsidRPr="00A57D15" w:rsidRDefault="00FB49EB" w:rsidP="00AB2A06">
      <w:pPr>
        <w:pStyle w:val="PlainText"/>
        <w:rPr>
          <w:rFonts w:asciiTheme="minorHAnsi" w:hAnsiTheme="minorHAnsi"/>
          <w:b/>
          <w:sz w:val="20"/>
          <w:szCs w:val="20"/>
        </w:rPr>
      </w:pPr>
    </w:p>
    <w:p w:rsidR="00AB2A06" w:rsidRDefault="00AB2A06" w:rsidP="002A6486">
      <w:pPr>
        <w:rPr>
          <w:b/>
          <w:sz w:val="28"/>
          <w:szCs w:val="28"/>
          <w:u w:val="single"/>
        </w:rPr>
      </w:pPr>
      <w:bookmarkStart w:id="4" w:name="hum"/>
      <w:r w:rsidRPr="00D3428F">
        <w:rPr>
          <w:b/>
          <w:sz w:val="28"/>
          <w:szCs w:val="28"/>
          <w:u w:val="single"/>
        </w:rPr>
        <w:t>Humanities and Language</w:t>
      </w:r>
    </w:p>
    <w:p w:rsidR="002A6486" w:rsidRPr="002A6486" w:rsidRDefault="002A6486" w:rsidP="002A6486">
      <w:pPr>
        <w:rPr>
          <w:b/>
          <w:sz w:val="20"/>
          <w:szCs w:val="20"/>
          <w:u w:val="single"/>
        </w:rPr>
      </w:pPr>
    </w:p>
    <w:bookmarkEnd w:id="4"/>
    <w:p w:rsidR="002A6486" w:rsidRPr="002A6486" w:rsidRDefault="002A6486" w:rsidP="002A6486">
      <w:pPr>
        <w:pStyle w:val="Heading1"/>
        <w:shd w:val="clear" w:color="auto" w:fill="FFFFFF"/>
        <w:spacing w:before="0" w:beforeAutospacing="0" w:after="0" w:afterAutospacing="0"/>
        <w:rPr>
          <w:rFonts w:asciiTheme="minorHAnsi" w:eastAsia="Calibri" w:hAnsiTheme="minorHAnsi" w:cs="Arial"/>
          <w:b w:val="0"/>
          <w:bCs w:val="0"/>
          <w:kern w:val="0"/>
          <w:sz w:val="22"/>
          <w:szCs w:val="22"/>
        </w:rPr>
      </w:pPr>
      <w:r w:rsidRPr="002A6486">
        <w:rPr>
          <w:rFonts w:asciiTheme="minorHAnsi" w:eastAsia="Calibri" w:hAnsiTheme="minorHAnsi" w:cs="Arial"/>
          <w:bCs w:val="0"/>
          <w:kern w:val="0"/>
          <w:sz w:val="22"/>
          <w:szCs w:val="22"/>
        </w:rPr>
        <w:t>Sustaining Cultural Heritage Collections</w:t>
      </w:r>
      <w:r>
        <w:rPr>
          <w:rFonts w:asciiTheme="minorHAnsi" w:eastAsia="Calibri" w:hAnsiTheme="minorHAnsi" w:cs="Arial"/>
          <w:bCs w:val="0"/>
          <w:kern w:val="0"/>
          <w:sz w:val="22"/>
          <w:szCs w:val="22"/>
        </w:rPr>
        <w:t xml:space="preserve">; National Endowment for the Humanities (NEH): </w:t>
      </w:r>
      <w:r>
        <w:rPr>
          <w:rFonts w:asciiTheme="minorHAnsi" w:eastAsia="Calibri" w:hAnsiTheme="minorHAnsi" w:cs="Arial"/>
          <w:b w:val="0"/>
          <w:bCs w:val="0"/>
          <w:kern w:val="0"/>
          <w:sz w:val="22"/>
          <w:szCs w:val="22"/>
        </w:rPr>
        <w:t xml:space="preserve">seeks </w:t>
      </w:r>
      <w:r w:rsidRPr="002A6486">
        <w:rPr>
          <w:rFonts w:asciiTheme="minorHAnsi" w:eastAsia="Calibri" w:hAnsiTheme="minorHAnsi" w:cs="Arial"/>
          <w:b w:val="0"/>
          <w:bCs w:val="0"/>
          <w:kern w:val="0"/>
          <w:sz w:val="22"/>
          <w:szCs w:val="22"/>
        </w:rPr>
        <w:t xml:space="preserve">proposals that </w:t>
      </w:r>
      <w:r w:rsidRPr="002A6486">
        <w:rPr>
          <w:rFonts w:asciiTheme="minorHAnsi" w:eastAsia="Calibri" w:hAnsiTheme="minorHAnsi" w:cs="Arial"/>
          <w:b w:val="0"/>
          <w:bCs w:val="0"/>
          <w:kern w:val="0"/>
          <w:sz w:val="22"/>
          <w:szCs w:val="22"/>
        </w:rPr>
        <w:t>meet the complex challenge of preserving large and diverse holdings of h</w:t>
      </w:r>
      <w:r>
        <w:rPr>
          <w:rFonts w:asciiTheme="minorHAnsi" w:eastAsia="Calibri" w:hAnsiTheme="minorHAnsi" w:cs="Arial"/>
          <w:b w:val="0"/>
          <w:bCs w:val="0"/>
          <w:kern w:val="0"/>
          <w:sz w:val="22"/>
          <w:szCs w:val="22"/>
        </w:rPr>
        <w:t xml:space="preserve">umanities materials for future </w:t>
      </w:r>
      <w:r w:rsidRPr="002A6486">
        <w:rPr>
          <w:rFonts w:asciiTheme="minorHAnsi" w:eastAsia="Calibri" w:hAnsiTheme="minorHAnsi" w:cs="Arial"/>
          <w:b w:val="0"/>
          <w:bCs w:val="0"/>
          <w:kern w:val="0"/>
          <w:sz w:val="22"/>
          <w:szCs w:val="22"/>
        </w:rPr>
        <w:t>generations by supporting preventive conservation measures t</w:t>
      </w:r>
      <w:r>
        <w:rPr>
          <w:rFonts w:asciiTheme="minorHAnsi" w:eastAsia="Calibri" w:hAnsiTheme="minorHAnsi" w:cs="Arial"/>
          <w:b w:val="0"/>
          <w:bCs w:val="0"/>
          <w:kern w:val="0"/>
          <w:sz w:val="22"/>
          <w:szCs w:val="22"/>
        </w:rPr>
        <w:t xml:space="preserve">hat mitigate deterioration and </w:t>
      </w:r>
      <w:r w:rsidRPr="002A6486">
        <w:rPr>
          <w:rFonts w:asciiTheme="minorHAnsi" w:eastAsia="Calibri" w:hAnsiTheme="minorHAnsi" w:cs="Arial"/>
          <w:b w:val="0"/>
          <w:bCs w:val="0"/>
          <w:kern w:val="0"/>
          <w:sz w:val="22"/>
          <w:szCs w:val="22"/>
        </w:rPr>
        <w:t>prolong the useful life of collections.</w:t>
      </w:r>
      <w:r>
        <w:rPr>
          <w:rFonts w:asciiTheme="minorHAnsi" w:eastAsia="Calibri" w:hAnsiTheme="minorHAnsi" w:cs="Arial"/>
          <w:b w:val="0"/>
          <w:bCs w:val="0"/>
          <w:kern w:val="0"/>
          <w:sz w:val="22"/>
          <w:szCs w:val="22"/>
        </w:rPr>
        <w:t xml:space="preserve"> Both planning and implementation grants are available. Proposals are due December 3, 2014. For more information, visit </w:t>
      </w:r>
      <w:hyperlink r:id="rId35" w:history="1">
        <w:r w:rsidRPr="002A6486">
          <w:rPr>
            <w:rStyle w:val="Hyperlink"/>
            <w:rFonts w:asciiTheme="minorHAnsi" w:eastAsia="Calibri" w:hAnsiTheme="minorHAnsi" w:cs="Arial"/>
            <w:b w:val="0"/>
            <w:bCs w:val="0"/>
            <w:kern w:val="0"/>
            <w:sz w:val="22"/>
            <w:szCs w:val="22"/>
          </w:rPr>
          <w:t>NE</w:t>
        </w:r>
        <w:r w:rsidRPr="002A6486">
          <w:rPr>
            <w:rStyle w:val="Hyperlink"/>
            <w:rFonts w:asciiTheme="minorHAnsi" w:eastAsia="Calibri" w:hAnsiTheme="minorHAnsi" w:cs="Arial"/>
            <w:b w:val="0"/>
            <w:bCs w:val="0"/>
            <w:kern w:val="0"/>
            <w:sz w:val="22"/>
            <w:szCs w:val="22"/>
          </w:rPr>
          <w:t>H</w:t>
        </w:r>
        <w:r w:rsidRPr="002A6486">
          <w:rPr>
            <w:rStyle w:val="Hyperlink"/>
            <w:rFonts w:asciiTheme="minorHAnsi" w:eastAsia="Calibri" w:hAnsiTheme="minorHAnsi" w:cs="Arial"/>
            <w:b w:val="0"/>
            <w:bCs w:val="0"/>
            <w:kern w:val="0"/>
            <w:sz w:val="22"/>
            <w:szCs w:val="22"/>
          </w:rPr>
          <w:t>.gov</w:t>
        </w:r>
      </w:hyperlink>
    </w:p>
    <w:p w:rsidR="00AB2A06" w:rsidRDefault="00AB2A06" w:rsidP="00AB2A06">
      <w:pPr>
        <w:pStyle w:val="PlainText"/>
        <w:pBdr>
          <w:bottom w:val="single" w:sz="6" w:space="1" w:color="auto"/>
        </w:pBdr>
        <w:rPr>
          <w:rFonts w:ascii="Calibri" w:hAnsi="Calibri"/>
          <w:sz w:val="20"/>
          <w:szCs w:val="20"/>
        </w:rPr>
      </w:pPr>
    </w:p>
    <w:p w:rsidR="002A6486" w:rsidRDefault="002A6486" w:rsidP="00AB2A06">
      <w:pPr>
        <w:pStyle w:val="PlainText"/>
        <w:rPr>
          <w:rFonts w:ascii="Calibri" w:hAnsi="Calibri"/>
          <w:sz w:val="20"/>
          <w:szCs w:val="20"/>
        </w:rPr>
      </w:pPr>
    </w:p>
    <w:p w:rsidR="001558B8" w:rsidRDefault="00110F1C" w:rsidP="00110F1C">
      <w:pPr>
        <w:rPr>
          <w:rFonts w:asciiTheme="minorHAnsi" w:hAnsiTheme="minorHAnsi" w:cs="Arial"/>
        </w:rPr>
      </w:pPr>
      <w:r w:rsidRPr="00110F1C">
        <w:rPr>
          <w:b/>
        </w:rPr>
        <w:t>Preservation Assistance Grants for Smaller Institutions; National Endowment for the Humanities (NEH):</w:t>
      </w:r>
      <w:r>
        <w:rPr>
          <w:b/>
        </w:rPr>
        <w:t xml:space="preserve"> </w:t>
      </w:r>
      <w:r w:rsidRPr="00110F1C">
        <w:rPr>
          <w:rFonts w:asciiTheme="minorHAnsi" w:hAnsiTheme="minorHAnsi" w:cs="Arial"/>
        </w:rPr>
        <w:t xml:space="preserve">seeks proposals that </w:t>
      </w:r>
      <w:r w:rsidRPr="00110F1C">
        <w:rPr>
          <w:rFonts w:asciiTheme="minorHAnsi" w:hAnsiTheme="minorHAnsi" w:cs="Arial"/>
        </w:rPr>
        <w:t>help small and mid-sized institutions—such as libraries, museums, historical societies, archival repositories, cultural organizations, town and county records offices, and colleges and universities—improve their ability to preserve and care for their significant humanities collections.</w:t>
      </w:r>
      <w:r>
        <w:rPr>
          <w:rFonts w:asciiTheme="minorHAnsi" w:hAnsiTheme="minorHAnsi" w:cs="Arial"/>
        </w:rPr>
        <w:t xml:space="preserve"> Proposals are due May 1, 2014. For more information, visit </w:t>
      </w:r>
      <w:hyperlink r:id="rId36" w:history="1">
        <w:r w:rsidRPr="00110F1C">
          <w:rPr>
            <w:rStyle w:val="Hyperlink"/>
            <w:rFonts w:asciiTheme="minorHAnsi" w:hAnsiTheme="minorHAnsi" w:cs="Arial"/>
          </w:rPr>
          <w:t>NE</w:t>
        </w:r>
        <w:r w:rsidRPr="00110F1C">
          <w:rPr>
            <w:rStyle w:val="Hyperlink"/>
            <w:rFonts w:asciiTheme="minorHAnsi" w:hAnsiTheme="minorHAnsi" w:cs="Arial"/>
          </w:rPr>
          <w:t>H</w:t>
        </w:r>
        <w:r w:rsidRPr="00110F1C">
          <w:rPr>
            <w:rStyle w:val="Hyperlink"/>
            <w:rFonts w:asciiTheme="minorHAnsi" w:hAnsiTheme="minorHAnsi" w:cs="Arial"/>
          </w:rPr>
          <w:t>.gov</w:t>
        </w:r>
      </w:hyperlink>
    </w:p>
    <w:p w:rsidR="001558B8" w:rsidRPr="001558B8" w:rsidRDefault="001558B8" w:rsidP="00110F1C">
      <w:pPr>
        <w:pBdr>
          <w:bottom w:val="single" w:sz="6" w:space="1" w:color="auto"/>
        </w:pBdr>
        <w:rPr>
          <w:rFonts w:asciiTheme="minorHAnsi" w:hAnsiTheme="minorHAnsi" w:cs="Arial"/>
          <w:sz w:val="20"/>
          <w:szCs w:val="20"/>
        </w:rPr>
      </w:pPr>
    </w:p>
    <w:p w:rsidR="009C469C" w:rsidRDefault="009C469C" w:rsidP="001558B8">
      <w:pPr>
        <w:rPr>
          <w:rFonts w:asciiTheme="minorHAnsi" w:hAnsiTheme="minorHAnsi" w:cs="Arial"/>
        </w:rPr>
      </w:pPr>
    </w:p>
    <w:p w:rsidR="009C469C" w:rsidRPr="009C469C" w:rsidRDefault="009C469C" w:rsidP="003B341B">
      <w:pPr>
        <w:pStyle w:val="Heading1"/>
        <w:shd w:val="clear" w:color="auto" w:fill="FFFFFF"/>
        <w:spacing w:before="0" w:beforeAutospacing="0" w:after="0" w:afterAutospacing="0"/>
        <w:rPr>
          <w:rFonts w:ascii="Calibri" w:eastAsia="Calibri" w:hAnsi="Calibri"/>
          <w:bCs w:val="0"/>
          <w:kern w:val="0"/>
          <w:sz w:val="22"/>
          <w:szCs w:val="22"/>
        </w:rPr>
      </w:pPr>
      <w:r w:rsidRPr="009C469C">
        <w:rPr>
          <w:rFonts w:ascii="Calibri" w:eastAsia="Calibri" w:hAnsi="Calibri"/>
          <w:bCs w:val="0"/>
          <w:kern w:val="0"/>
          <w:sz w:val="22"/>
          <w:szCs w:val="22"/>
        </w:rPr>
        <w:t>Digital Humanities Start-Up Grants; National Endowment for the Humanities (NEH):</w:t>
      </w:r>
      <w:r w:rsidR="003B341B">
        <w:rPr>
          <w:rFonts w:ascii="Calibri" w:eastAsia="Calibri" w:hAnsi="Calibri"/>
          <w:bCs w:val="0"/>
          <w:kern w:val="0"/>
          <w:sz w:val="22"/>
          <w:szCs w:val="22"/>
        </w:rPr>
        <w:t xml:space="preserve"> </w:t>
      </w:r>
      <w:r w:rsidR="003B341B" w:rsidRPr="003B341B">
        <w:rPr>
          <w:rFonts w:asciiTheme="minorHAnsi" w:eastAsia="Calibri" w:hAnsiTheme="minorHAnsi" w:cs="Arial"/>
          <w:b w:val="0"/>
          <w:bCs w:val="0"/>
          <w:kern w:val="0"/>
          <w:sz w:val="22"/>
          <w:szCs w:val="22"/>
        </w:rPr>
        <w:t>support the planning stages of innovative projects that promise to benefit the humanities.</w:t>
      </w:r>
      <w:r w:rsidR="003B341B">
        <w:rPr>
          <w:rFonts w:asciiTheme="minorHAnsi" w:eastAsia="Calibri" w:hAnsiTheme="minorHAnsi" w:cs="Arial"/>
          <w:b w:val="0"/>
          <w:bCs w:val="0"/>
          <w:kern w:val="0"/>
          <w:sz w:val="22"/>
          <w:szCs w:val="22"/>
        </w:rPr>
        <w:t xml:space="preserve"> </w:t>
      </w:r>
      <w:r w:rsidR="003B341B" w:rsidRPr="003B341B">
        <w:rPr>
          <w:rFonts w:asciiTheme="minorHAnsi" w:eastAsia="Calibri" w:hAnsiTheme="minorHAnsi" w:cs="Arial"/>
          <w:b w:val="0"/>
          <w:bCs w:val="0"/>
          <w:kern w:val="0"/>
          <w:sz w:val="22"/>
          <w:szCs w:val="22"/>
        </w:rPr>
        <w:t>Proposals should be for the planning or initial stages of digital initiatives in any area of the humanities.</w:t>
      </w:r>
      <w:r w:rsidR="003B341B">
        <w:rPr>
          <w:rFonts w:asciiTheme="minorHAnsi" w:eastAsia="Calibri" w:hAnsiTheme="minorHAnsi" w:cs="Arial"/>
          <w:b w:val="0"/>
          <w:bCs w:val="0"/>
          <w:kern w:val="0"/>
          <w:sz w:val="22"/>
          <w:szCs w:val="22"/>
        </w:rPr>
        <w:t xml:space="preserve"> Proposals are due September 11, 2014. For more information, visit </w:t>
      </w:r>
      <w:hyperlink r:id="rId37" w:history="1">
        <w:r w:rsidR="003B341B" w:rsidRPr="003B341B">
          <w:rPr>
            <w:rStyle w:val="Hyperlink"/>
            <w:rFonts w:asciiTheme="minorHAnsi" w:eastAsia="Calibri" w:hAnsiTheme="minorHAnsi" w:cs="Arial"/>
            <w:b w:val="0"/>
            <w:bCs w:val="0"/>
            <w:kern w:val="0"/>
            <w:sz w:val="22"/>
            <w:szCs w:val="22"/>
          </w:rPr>
          <w:t>NEH.g</w:t>
        </w:r>
        <w:r w:rsidR="003B341B" w:rsidRPr="003B341B">
          <w:rPr>
            <w:rStyle w:val="Hyperlink"/>
            <w:rFonts w:asciiTheme="minorHAnsi" w:eastAsia="Calibri" w:hAnsiTheme="minorHAnsi" w:cs="Arial"/>
            <w:b w:val="0"/>
            <w:bCs w:val="0"/>
            <w:kern w:val="0"/>
            <w:sz w:val="22"/>
            <w:szCs w:val="22"/>
          </w:rPr>
          <w:t>o</w:t>
        </w:r>
        <w:r w:rsidR="003B341B" w:rsidRPr="003B341B">
          <w:rPr>
            <w:rStyle w:val="Hyperlink"/>
            <w:rFonts w:asciiTheme="minorHAnsi" w:eastAsia="Calibri" w:hAnsiTheme="minorHAnsi" w:cs="Arial"/>
            <w:b w:val="0"/>
            <w:bCs w:val="0"/>
            <w:kern w:val="0"/>
            <w:sz w:val="22"/>
            <w:szCs w:val="22"/>
          </w:rPr>
          <w:t>v</w:t>
        </w:r>
      </w:hyperlink>
    </w:p>
    <w:p w:rsidR="00110F1C" w:rsidRPr="003B341B" w:rsidRDefault="00110F1C" w:rsidP="001558B8">
      <w:pPr>
        <w:pBdr>
          <w:bottom w:val="single" w:sz="6" w:space="1" w:color="auto"/>
        </w:pBdr>
        <w:rPr>
          <w:rFonts w:asciiTheme="minorHAnsi" w:hAnsiTheme="minorHAnsi" w:cs="Arial"/>
          <w:sz w:val="20"/>
          <w:szCs w:val="20"/>
        </w:rPr>
      </w:pPr>
      <w:r>
        <w:rPr>
          <w:rFonts w:asciiTheme="minorHAnsi" w:hAnsiTheme="minorHAnsi" w:cs="Arial"/>
        </w:rPr>
        <w:t xml:space="preserve"> </w:t>
      </w:r>
    </w:p>
    <w:p w:rsidR="003B341B" w:rsidRPr="001558B8" w:rsidRDefault="003B341B" w:rsidP="001558B8">
      <w:pPr>
        <w:rPr>
          <w:sz w:val="20"/>
          <w:szCs w:val="20"/>
        </w:rPr>
      </w:pPr>
    </w:p>
    <w:p w:rsidR="00AB2A06" w:rsidRDefault="00A57D15" w:rsidP="00AB2A06">
      <w:pPr>
        <w:pStyle w:val="PlainText"/>
        <w:rPr>
          <w:rFonts w:asciiTheme="minorHAnsi" w:hAnsiTheme="minorHAnsi"/>
        </w:rPr>
      </w:pPr>
      <w:r w:rsidRPr="005E0680">
        <w:rPr>
          <w:rFonts w:ascii="Calibri" w:hAnsi="Calibri" w:cs="Times New Roman"/>
          <w:b/>
          <w:bCs/>
          <w:sz w:val="22"/>
          <w:szCs w:val="22"/>
        </w:rPr>
        <w:t>N</w:t>
      </w:r>
      <w:r w:rsidRPr="000F536D">
        <w:rPr>
          <w:rFonts w:asciiTheme="minorHAnsi" w:hAnsiTheme="minorHAnsi" w:cs="Times New Roman"/>
          <w:b/>
          <w:bCs/>
          <w:sz w:val="22"/>
          <w:szCs w:val="22"/>
        </w:rPr>
        <w:t>ew Jersey Collections Care Network</w:t>
      </w:r>
      <w:r w:rsidRPr="000F536D">
        <w:rPr>
          <w:rFonts w:asciiTheme="minorHAnsi" w:hAnsiTheme="minorHAnsi"/>
          <w:b/>
          <w:sz w:val="22"/>
          <w:szCs w:val="22"/>
        </w:rPr>
        <w:t xml:space="preserve"> </w:t>
      </w:r>
      <w:r w:rsidRPr="000F536D">
        <w:rPr>
          <w:rFonts w:asciiTheme="minorHAnsi" w:hAnsiTheme="minorHAnsi" w:cs="Times New Roman"/>
          <w:b/>
          <w:bCs/>
          <w:sz w:val="22"/>
          <w:szCs w:val="22"/>
        </w:rPr>
        <w:t>Training Programs 2014</w:t>
      </w:r>
      <w:r w:rsidRPr="000F536D">
        <w:rPr>
          <w:rFonts w:asciiTheme="minorHAnsi" w:hAnsiTheme="minorHAnsi"/>
          <w:b/>
          <w:bCs/>
          <w:sz w:val="22"/>
          <w:szCs w:val="22"/>
        </w:rPr>
        <w:t xml:space="preserve">; </w:t>
      </w:r>
      <w:r w:rsidRPr="000F536D">
        <w:rPr>
          <w:rFonts w:asciiTheme="minorHAnsi" w:hAnsiTheme="minorHAnsi" w:cs="Times New Roman"/>
          <w:b/>
          <w:sz w:val="22"/>
          <w:szCs w:val="22"/>
        </w:rPr>
        <w:t>New Jersey State Library</w:t>
      </w:r>
      <w:r w:rsidR="000F536D" w:rsidRPr="000F536D">
        <w:rPr>
          <w:rFonts w:asciiTheme="minorHAnsi" w:hAnsiTheme="minorHAnsi"/>
          <w:b/>
          <w:sz w:val="22"/>
          <w:szCs w:val="22"/>
        </w:rPr>
        <w:t>:</w:t>
      </w:r>
      <w:r w:rsidR="000F536D" w:rsidRPr="000F536D">
        <w:rPr>
          <w:rFonts w:asciiTheme="minorHAnsi" w:hAnsiTheme="minorHAnsi"/>
          <w:sz w:val="22"/>
          <w:szCs w:val="22"/>
        </w:rPr>
        <w:t xml:space="preserve"> The</w:t>
      </w:r>
      <w:r w:rsidRPr="000F536D">
        <w:rPr>
          <w:rFonts w:asciiTheme="minorHAnsi" w:hAnsiTheme="minorHAnsi"/>
          <w:sz w:val="22"/>
          <w:szCs w:val="22"/>
        </w:rPr>
        <w:t xml:space="preserve"> </w:t>
      </w:r>
      <w:r w:rsidRPr="005E0680">
        <w:rPr>
          <w:rFonts w:asciiTheme="minorHAnsi" w:hAnsiTheme="minorHAnsi"/>
          <w:sz w:val="22"/>
          <w:szCs w:val="22"/>
        </w:rPr>
        <w:t>New Jersey State Library is leading a two-year statewide initiative to address urgent collections care needs in NJ through educational programs and training. Intended to reach collections care professionals and volunteers, these programs will encourage the use of best practices, support targeted fundraising and marketing, increase the use of existing resources, and accelerate the development of collaborative strategies.</w:t>
      </w:r>
      <w:r>
        <w:rPr>
          <w:rFonts w:asciiTheme="minorHAnsi" w:hAnsiTheme="minorHAnsi"/>
        </w:rPr>
        <w:t xml:space="preserve"> For more information pertaining to the workshops that are offered, dates, times, and fees, visit </w:t>
      </w:r>
      <w:hyperlink r:id="rId38" w:history="1">
        <w:r w:rsidRPr="005E0680">
          <w:rPr>
            <w:rStyle w:val="Hyperlink"/>
            <w:rFonts w:asciiTheme="minorHAnsi" w:hAnsiTheme="minorHAnsi"/>
          </w:rPr>
          <w:t>NJStateLib.org</w:t>
        </w:r>
      </w:hyperlink>
    </w:p>
    <w:p w:rsidR="00A57D15" w:rsidRPr="006539C0" w:rsidRDefault="00A57D15" w:rsidP="00AB2A06">
      <w:pPr>
        <w:pStyle w:val="PlainText"/>
        <w:rPr>
          <w:rFonts w:ascii="Calibri" w:hAnsi="Calibri"/>
          <w:sz w:val="20"/>
          <w:szCs w:val="20"/>
        </w:rPr>
      </w:pPr>
    </w:p>
    <w:p w:rsidR="00AB2A06" w:rsidRPr="006539C0" w:rsidRDefault="00AB2A06" w:rsidP="00AB2A06">
      <w:pPr>
        <w:pBdr>
          <w:top w:val="single" w:sz="6" w:space="1" w:color="auto"/>
          <w:bottom w:val="single" w:sz="6" w:space="1" w:color="auto"/>
        </w:pBdr>
        <w:rPr>
          <w:b/>
          <w:sz w:val="20"/>
          <w:szCs w:val="20"/>
          <w:u w:val="single"/>
        </w:rPr>
      </w:pPr>
    </w:p>
    <w:p w:rsidR="00AB2A06" w:rsidRPr="00D3428F" w:rsidRDefault="00AB2A06" w:rsidP="00AB2A06">
      <w:pPr>
        <w:pBdr>
          <w:top w:val="single" w:sz="6" w:space="1" w:color="auto"/>
          <w:bottom w:val="single" w:sz="6" w:space="1" w:color="auto"/>
        </w:pBdr>
        <w:rPr>
          <w:b/>
          <w:sz w:val="28"/>
          <w:szCs w:val="28"/>
          <w:u w:val="single"/>
        </w:rPr>
      </w:pPr>
      <w:bookmarkStart w:id="5" w:name="lib"/>
      <w:r w:rsidRPr="00D3428F">
        <w:rPr>
          <w:b/>
          <w:sz w:val="28"/>
          <w:szCs w:val="28"/>
          <w:u w:val="single"/>
        </w:rPr>
        <w:t>Library and Museum</w:t>
      </w:r>
    </w:p>
    <w:bookmarkEnd w:id="5"/>
    <w:p w:rsidR="00AB2A06" w:rsidRDefault="00AB2A06" w:rsidP="00680FA1">
      <w:pPr>
        <w:pBdr>
          <w:top w:val="single" w:sz="6" w:space="1" w:color="auto"/>
          <w:bottom w:val="single" w:sz="6" w:space="1" w:color="auto"/>
        </w:pBdr>
        <w:rPr>
          <w:b/>
          <w:sz w:val="20"/>
          <w:szCs w:val="20"/>
        </w:rPr>
      </w:pPr>
    </w:p>
    <w:p w:rsidR="00AB2A06" w:rsidRPr="00A57D15" w:rsidRDefault="005E0680" w:rsidP="00A57D15">
      <w:pPr>
        <w:pBdr>
          <w:top w:val="single" w:sz="6" w:space="1" w:color="auto"/>
          <w:bottom w:val="single" w:sz="6" w:space="1" w:color="auto"/>
        </w:pBdr>
        <w:rPr>
          <w:b/>
          <w:sz w:val="20"/>
          <w:szCs w:val="20"/>
        </w:rPr>
      </w:pPr>
      <w:r w:rsidRPr="005E0680">
        <w:rPr>
          <w:b/>
          <w:bCs/>
        </w:rPr>
        <w:t>New Jersey Collections Care Network</w:t>
      </w:r>
      <w:r>
        <w:rPr>
          <w:b/>
        </w:rPr>
        <w:t xml:space="preserve"> </w:t>
      </w:r>
      <w:r w:rsidRPr="005E0680">
        <w:rPr>
          <w:b/>
          <w:bCs/>
        </w:rPr>
        <w:t>Training Programs 2014</w:t>
      </w:r>
      <w:r>
        <w:rPr>
          <w:b/>
          <w:bCs/>
        </w:rPr>
        <w:t xml:space="preserve">; </w:t>
      </w:r>
      <w:r w:rsidRPr="005E0680">
        <w:rPr>
          <w:b/>
        </w:rPr>
        <w:t>New Jersey State Library</w:t>
      </w:r>
      <w:r>
        <w:rPr>
          <w:b/>
        </w:rPr>
        <w:t xml:space="preserve">: </w:t>
      </w:r>
      <w:r w:rsidRPr="005E0680">
        <w:rPr>
          <w:rFonts w:asciiTheme="minorHAnsi" w:hAnsiTheme="minorHAnsi" w:cs="Arial"/>
        </w:rPr>
        <w:t>The New Jersey State Library is leading a two-year statewide initiative to address urgent collections care needs in NJ through educational programs and training. Intended to reach collections care professionals and volunteers, these programs will encourage the use of best practices, support targeted fundraising and marketing, increase the use of existing resources, and accelerate the development of collaborative strategies.</w:t>
      </w:r>
      <w:r>
        <w:rPr>
          <w:rFonts w:asciiTheme="minorHAnsi" w:hAnsiTheme="minorHAnsi" w:cs="Arial"/>
        </w:rPr>
        <w:t xml:space="preserve"> For more information pertaining to the workshops that are offered, dates, times, and fees, </w:t>
      </w:r>
      <w:r>
        <w:rPr>
          <w:rFonts w:asciiTheme="minorHAnsi" w:hAnsiTheme="minorHAnsi" w:cs="Arial"/>
        </w:rPr>
        <w:lastRenderedPageBreak/>
        <w:t xml:space="preserve">visit </w:t>
      </w:r>
      <w:hyperlink r:id="rId39" w:history="1">
        <w:r w:rsidRPr="005E0680">
          <w:rPr>
            <w:rStyle w:val="Hyperlink"/>
            <w:rFonts w:asciiTheme="minorHAnsi" w:hAnsiTheme="minorHAnsi" w:cs="Arial"/>
          </w:rPr>
          <w:t>NJStateLib.org</w:t>
        </w:r>
      </w:hyperlink>
      <w:r>
        <w:rPr>
          <w:rFonts w:ascii="Arial" w:hAnsi="Arial" w:cs="Arial"/>
          <w:color w:val="000000"/>
          <w:sz w:val="20"/>
          <w:szCs w:val="20"/>
        </w:rPr>
        <w:br/>
      </w:r>
    </w:p>
    <w:p w:rsidR="00AB2A06" w:rsidRPr="006539C0" w:rsidRDefault="00AB2A06" w:rsidP="00AB2A06">
      <w:pPr>
        <w:rPr>
          <w:sz w:val="20"/>
          <w:szCs w:val="20"/>
          <w:u w:val="single"/>
        </w:rPr>
      </w:pPr>
    </w:p>
    <w:p w:rsidR="00AB2A06" w:rsidRPr="00D3428F" w:rsidRDefault="00AB2A06" w:rsidP="00AB2A06">
      <w:pPr>
        <w:rPr>
          <w:b/>
          <w:sz w:val="28"/>
          <w:szCs w:val="28"/>
          <w:u w:val="single"/>
        </w:rPr>
      </w:pPr>
      <w:bookmarkStart w:id="6" w:name="phy"/>
      <w:r w:rsidRPr="00D3428F">
        <w:rPr>
          <w:b/>
          <w:sz w:val="28"/>
          <w:szCs w:val="28"/>
          <w:u w:val="single"/>
        </w:rPr>
        <w:t>Physical Sciences and Math</w:t>
      </w:r>
    </w:p>
    <w:bookmarkEnd w:id="6"/>
    <w:p w:rsidR="00AB2A06" w:rsidRDefault="00AB2A06" w:rsidP="00AB2A06">
      <w:pPr>
        <w:pStyle w:val="PlainText"/>
        <w:pBdr>
          <w:bottom w:val="single" w:sz="6" w:space="1" w:color="auto"/>
        </w:pBdr>
        <w:rPr>
          <w:rFonts w:ascii="Calibri" w:hAnsi="Calibri"/>
          <w:sz w:val="20"/>
          <w:szCs w:val="20"/>
        </w:rPr>
      </w:pPr>
    </w:p>
    <w:p w:rsidR="000F66AF" w:rsidRPr="000F66AF" w:rsidRDefault="000F66AF" w:rsidP="00AB2A06">
      <w:pPr>
        <w:pStyle w:val="PlainText"/>
        <w:pBdr>
          <w:bottom w:val="single" w:sz="6" w:space="1" w:color="auto"/>
        </w:pBdr>
        <w:rPr>
          <w:rFonts w:asciiTheme="minorHAnsi" w:hAnsiTheme="minorHAnsi"/>
          <w:sz w:val="22"/>
          <w:szCs w:val="22"/>
        </w:rPr>
      </w:pPr>
      <w:r w:rsidRPr="000F66AF">
        <w:rPr>
          <w:rFonts w:ascii="Calibri" w:hAnsi="Calibri"/>
          <w:b/>
          <w:sz w:val="22"/>
          <w:szCs w:val="22"/>
        </w:rPr>
        <w:t>Mathematical Sciences Infrastructure Program</w:t>
      </w:r>
      <w:r>
        <w:rPr>
          <w:rFonts w:ascii="Calibri" w:hAnsi="Calibri"/>
          <w:b/>
          <w:sz w:val="22"/>
          <w:szCs w:val="22"/>
        </w:rPr>
        <w:t>; National Science Foundation (NSF):</w:t>
      </w:r>
      <w:r w:rsidRPr="000F66AF">
        <w:rPr>
          <w:rFonts w:asciiTheme="minorHAnsi" w:hAnsiTheme="minorHAnsi"/>
          <w:sz w:val="22"/>
          <w:szCs w:val="22"/>
        </w:rPr>
        <w:t xml:space="preserve"> </w:t>
      </w:r>
      <w:r w:rsidR="000F536D" w:rsidRPr="000F66AF">
        <w:rPr>
          <w:rFonts w:asciiTheme="minorHAnsi" w:hAnsiTheme="minorHAnsi"/>
          <w:sz w:val="22"/>
          <w:szCs w:val="22"/>
        </w:rPr>
        <w:t>support</w:t>
      </w:r>
      <w:r w:rsidR="000F536D">
        <w:rPr>
          <w:rFonts w:asciiTheme="minorHAnsi" w:hAnsiTheme="minorHAnsi"/>
          <w:sz w:val="22"/>
          <w:szCs w:val="22"/>
        </w:rPr>
        <w:t>s</w:t>
      </w:r>
      <w:r w:rsidR="000F536D" w:rsidRPr="000F66AF">
        <w:rPr>
          <w:rFonts w:asciiTheme="minorHAnsi" w:hAnsiTheme="minorHAnsi"/>
          <w:sz w:val="22"/>
          <w:szCs w:val="22"/>
        </w:rPr>
        <w:t xml:space="preserve"> activities</w:t>
      </w:r>
      <w:r w:rsidRPr="000F66AF">
        <w:rPr>
          <w:rFonts w:asciiTheme="minorHAnsi" w:hAnsiTheme="minorHAnsi"/>
          <w:sz w:val="22"/>
          <w:szCs w:val="22"/>
        </w:rPr>
        <w:t xml:space="preserve"> that differ from the research projects supported by the disciplinary programs of the Division of Mathematical Sciences. These include working research sessions, such as conferences, symposia, colloquia, and special years, as well as training programs, such as grants for broadening education in the mathematical sciences or increasing the number of individuals in disciplines that are based in the mathematical sciences.</w:t>
      </w:r>
      <w:r>
        <w:rPr>
          <w:rFonts w:asciiTheme="minorHAnsi" w:hAnsiTheme="minorHAnsi"/>
          <w:sz w:val="22"/>
          <w:szCs w:val="22"/>
        </w:rPr>
        <w:t xml:space="preserve"> Proposals are accepted anytime. For more information, visit </w:t>
      </w:r>
      <w:hyperlink r:id="rId40" w:history="1">
        <w:r w:rsidRPr="000F66AF">
          <w:rPr>
            <w:rStyle w:val="Hyperlink"/>
            <w:rFonts w:asciiTheme="minorHAnsi" w:hAnsiTheme="minorHAnsi"/>
            <w:sz w:val="22"/>
            <w:szCs w:val="22"/>
          </w:rPr>
          <w:t>NS</w:t>
        </w:r>
        <w:r w:rsidRPr="000F66AF">
          <w:rPr>
            <w:rStyle w:val="Hyperlink"/>
            <w:rFonts w:asciiTheme="minorHAnsi" w:hAnsiTheme="minorHAnsi"/>
            <w:sz w:val="22"/>
            <w:szCs w:val="22"/>
          </w:rPr>
          <w:t>F</w:t>
        </w:r>
        <w:r w:rsidRPr="000F66AF">
          <w:rPr>
            <w:rStyle w:val="Hyperlink"/>
            <w:rFonts w:asciiTheme="minorHAnsi" w:hAnsiTheme="minorHAnsi"/>
            <w:sz w:val="22"/>
            <w:szCs w:val="22"/>
          </w:rPr>
          <w:t>.</w:t>
        </w:r>
        <w:r w:rsidRPr="000F66AF">
          <w:rPr>
            <w:rStyle w:val="Hyperlink"/>
            <w:rFonts w:asciiTheme="minorHAnsi" w:hAnsiTheme="minorHAnsi"/>
            <w:sz w:val="22"/>
            <w:szCs w:val="22"/>
          </w:rPr>
          <w:t>g</w:t>
        </w:r>
        <w:r w:rsidRPr="000F66AF">
          <w:rPr>
            <w:rStyle w:val="Hyperlink"/>
            <w:rFonts w:asciiTheme="minorHAnsi" w:hAnsiTheme="minorHAnsi"/>
            <w:sz w:val="22"/>
            <w:szCs w:val="22"/>
          </w:rPr>
          <w:t>ov</w:t>
        </w:r>
      </w:hyperlink>
      <w:hyperlink r:id="rId41" w:history="1">
        <w:r w:rsidRPr="004618D6">
          <w:rPr>
            <w:rStyle w:val="Hyperlink"/>
            <w:rFonts w:asciiTheme="minorHAnsi" w:hAnsiTheme="minorHAnsi"/>
            <w:sz w:val="22"/>
            <w:szCs w:val="22"/>
          </w:rPr>
          <w:t xml:space="preserve"> </w:t>
        </w:r>
        <w:r w:rsidR="004618D6">
          <w:rPr>
            <w:rStyle w:val="Hyperlink"/>
            <w:rFonts w:asciiTheme="minorHAnsi" w:hAnsiTheme="minorHAnsi"/>
            <w:sz w:val="22"/>
            <w:szCs w:val="22"/>
            <w:u w:val="none"/>
          </w:rPr>
          <w:t xml:space="preserve"> </w:t>
        </w:r>
        <w:r w:rsidR="004618D6" w:rsidRPr="004618D6">
          <w:rPr>
            <w:rStyle w:val="Hyperlink"/>
            <w:rFonts w:asciiTheme="minorHAnsi" w:hAnsiTheme="minorHAnsi"/>
            <w:sz w:val="22"/>
            <w:szCs w:val="22"/>
          </w:rPr>
          <w:t>P</w:t>
        </w:r>
        <w:r w:rsidR="004618D6" w:rsidRPr="004618D6">
          <w:rPr>
            <w:rStyle w:val="Hyperlink"/>
            <w:rFonts w:asciiTheme="minorHAnsi" w:hAnsiTheme="minorHAnsi"/>
            <w:sz w:val="22"/>
            <w:szCs w:val="22"/>
          </w:rPr>
          <w:t>I</w:t>
        </w:r>
        <w:r w:rsidR="004618D6" w:rsidRPr="004618D6">
          <w:rPr>
            <w:rStyle w:val="Hyperlink"/>
            <w:rFonts w:asciiTheme="minorHAnsi" w:hAnsiTheme="minorHAnsi"/>
            <w:sz w:val="22"/>
            <w:szCs w:val="22"/>
          </w:rPr>
          <w:t>V</w:t>
        </w:r>
        <w:r w:rsidR="004618D6" w:rsidRPr="004618D6">
          <w:rPr>
            <w:rStyle w:val="Hyperlink"/>
            <w:rFonts w:asciiTheme="minorHAnsi" w:hAnsiTheme="minorHAnsi"/>
            <w:sz w:val="22"/>
            <w:szCs w:val="22"/>
          </w:rPr>
          <w:t>O</w:t>
        </w:r>
        <w:r w:rsidR="004618D6" w:rsidRPr="004618D6">
          <w:rPr>
            <w:rStyle w:val="Hyperlink"/>
            <w:rFonts w:asciiTheme="minorHAnsi" w:hAnsiTheme="minorHAnsi"/>
            <w:sz w:val="22"/>
            <w:szCs w:val="22"/>
          </w:rPr>
          <w:t>T</w:t>
        </w:r>
      </w:hyperlink>
    </w:p>
    <w:p w:rsidR="000F66AF" w:rsidRPr="006539C0" w:rsidRDefault="000F66AF" w:rsidP="00AB2A06">
      <w:pPr>
        <w:pStyle w:val="PlainText"/>
        <w:pBdr>
          <w:bottom w:val="single" w:sz="6" w:space="1" w:color="auto"/>
        </w:pBdr>
        <w:rPr>
          <w:rFonts w:ascii="Calibri" w:hAnsi="Calibri"/>
          <w:sz w:val="20"/>
          <w:szCs w:val="20"/>
        </w:rPr>
      </w:pPr>
    </w:p>
    <w:p w:rsidR="00AB2A06" w:rsidRDefault="00AB2A06" w:rsidP="00AB2A06">
      <w:pPr>
        <w:rPr>
          <w:b/>
          <w:sz w:val="20"/>
          <w:szCs w:val="20"/>
          <w:u w:val="single"/>
        </w:rPr>
      </w:pPr>
    </w:p>
    <w:p w:rsidR="004618D6" w:rsidRPr="004618D6" w:rsidRDefault="004618D6" w:rsidP="00AB2A06">
      <w:pPr>
        <w:rPr>
          <w:rFonts w:cs="Arial"/>
        </w:rPr>
      </w:pPr>
      <w:r w:rsidRPr="004618D6">
        <w:rPr>
          <w:rFonts w:cs="Arial"/>
          <w:b/>
        </w:rPr>
        <w:t>Research Training Groups in the Mathematical Sciences (RTG)</w:t>
      </w:r>
      <w:r>
        <w:rPr>
          <w:rFonts w:cs="Arial"/>
          <w:b/>
        </w:rPr>
        <w:t>; National Science Foundation (NSF</w:t>
      </w:r>
      <w:r w:rsidRPr="004618D6">
        <w:rPr>
          <w:rFonts w:asciiTheme="minorHAnsi" w:hAnsiTheme="minorHAnsi" w:cs="Arial"/>
          <w:b/>
        </w:rPr>
        <w:t>):</w:t>
      </w:r>
      <w:r w:rsidRPr="004618D6">
        <w:rPr>
          <w:rFonts w:asciiTheme="minorHAnsi" w:hAnsiTheme="minorHAnsi" w:cs="Arial"/>
        </w:rPr>
        <w:t xml:space="preserve">  </w:t>
      </w:r>
      <w:r w:rsidRPr="004618D6">
        <w:rPr>
          <w:rFonts w:asciiTheme="minorHAnsi" w:hAnsiTheme="minorHAnsi" w:cs="Arial"/>
        </w:rPr>
        <w:t>supports education through research involvement in groups centered on a common research interest that span the entire spectrum of educational levels from undergraduates through postdoctoral associates.</w:t>
      </w:r>
      <w:r>
        <w:rPr>
          <w:rFonts w:asciiTheme="minorHAnsi" w:hAnsiTheme="minorHAnsi" w:cs="Arial"/>
        </w:rPr>
        <w:t xml:space="preserve"> </w:t>
      </w:r>
      <w:r w:rsidRPr="004618D6">
        <w:rPr>
          <w:rFonts w:asciiTheme="minorHAnsi" w:hAnsiTheme="minorHAnsi" w:cs="Arial"/>
        </w:rPr>
        <w:t>The</w:t>
      </w:r>
      <w:r w:rsidRPr="004618D6">
        <w:rPr>
          <w:rFonts w:asciiTheme="minorHAnsi" w:hAnsiTheme="minorHAnsi"/>
        </w:rPr>
        <w:t> </w:t>
      </w:r>
      <w:r w:rsidRPr="004618D6">
        <w:rPr>
          <w:rFonts w:asciiTheme="minorHAnsi" w:hAnsiTheme="minorHAnsi" w:cs="Arial"/>
        </w:rPr>
        <w:t>long-range goal of</w:t>
      </w:r>
      <w:r w:rsidRPr="004618D6">
        <w:rPr>
          <w:rFonts w:asciiTheme="minorHAnsi" w:hAnsiTheme="minorHAnsi"/>
        </w:rPr>
        <w:t> </w:t>
      </w:r>
      <w:r w:rsidRPr="004618D6">
        <w:rPr>
          <w:rFonts w:asciiTheme="minorHAnsi" w:hAnsiTheme="minorHAnsi" w:cs="Arial"/>
        </w:rPr>
        <w:t>the</w:t>
      </w:r>
      <w:r w:rsidRPr="004618D6">
        <w:rPr>
          <w:rFonts w:asciiTheme="minorHAnsi" w:hAnsiTheme="minorHAnsi"/>
        </w:rPr>
        <w:t> </w:t>
      </w:r>
      <w:r w:rsidRPr="004618D6">
        <w:rPr>
          <w:rFonts w:asciiTheme="minorHAnsi" w:hAnsiTheme="minorHAnsi" w:cs="Arial"/>
        </w:rPr>
        <w:t>RTG</w:t>
      </w:r>
      <w:r w:rsidRPr="004618D6">
        <w:rPr>
          <w:rFonts w:asciiTheme="minorHAnsi" w:hAnsiTheme="minorHAnsi"/>
        </w:rPr>
        <w:t> </w:t>
      </w:r>
      <w:r w:rsidRPr="004618D6">
        <w:rPr>
          <w:rFonts w:asciiTheme="minorHAnsi" w:hAnsiTheme="minorHAnsi" w:cs="Arial"/>
        </w:rPr>
        <w:t>activity is to increase</w:t>
      </w:r>
      <w:r w:rsidRPr="004618D6">
        <w:rPr>
          <w:rFonts w:asciiTheme="minorHAnsi" w:hAnsiTheme="minorHAnsi"/>
        </w:rPr>
        <w:t> </w:t>
      </w:r>
      <w:r w:rsidRPr="004618D6">
        <w:rPr>
          <w:rFonts w:asciiTheme="minorHAnsi" w:hAnsiTheme="minorHAnsi" w:cs="Arial"/>
        </w:rPr>
        <w:t>the</w:t>
      </w:r>
      <w:r w:rsidRPr="004618D6">
        <w:rPr>
          <w:rFonts w:asciiTheme="minorHAnsi" w:hAnsiTheme="minorHAnsi"/>
        </w:rPr>
        <w:t> </w:t>
      </w:r>
      <w:r w:rsidRPr="004618D6">
        <w:rPr>
          <w:rFonts w:asciiTheme="minorHAnsi" w:hAnsiTheme="minorHAnsi" w:cs="Arial"/>
        </w:rPr>
        <w:t>number of well-prepared U.S. citizens, nationals, and permanent residents who pursue career</w:t>
      </w:r>
      <w:r>
        <w:rPr>
          <w:rFonts w:asciiTheme="minorHAnsi" w:hAnsiTheme="minorHAnsi" w:cs="Arial"/>
        </w:rPr>
        <w:t xml:space="preserve">s </w:t>
      </w:r>
      <w:r w:rsidRPr="004618D6">
        <w:rPr>
          <w:rFonts w:asciiTheme="minorHAnsi" w:hAnsiTheme="minorHAnsi" w:cs="Arial"/>
        </w:rPr>
        <w:t>in the mathematical sciences and in other NSF-supported disciplines, while broadening trainees' background and perspective.</w:t>
      </w:r>
      <w:r>
        <w:rPr>
          <w:rFonts w:asciiTheme="minorHAnsi" w:hAnsiTheme="minorHAnsi" w:cs="Arial"/>
        </w:rPr>
        <w:t xml:space="preserve"> Proposals are due June 3, 2014. For more information, visit </w:t>
      </w:r>
      <w:hyperlink r:id="rId42" w:history="1">
        <w:r w:rsidRPr="004618D6">
          <w:rPr>
            <w:rStyle w:val="Hyperlink"/>
            <w:rFonts w:asciiTheme="minorHAnsi" w:hAnsiTheme="minorHAnsi" w:cs="Arial"/>
          </w:rPr>
          <w:t>NSF.gov</w:t>
        </w:r>
      </w:hyperlink>
      <w:r>
        <w:rPr>
          <w:rFonts w:asciiTheme="minorHAnsi" w:hAnsiTheme="minorHAnsi" w:cs="Arial"/>
        </w:rPr>
        <w:t xml:space="preserve"> </w:t>
      </w:r>
      <w:hyperlink r:id="rId43" w:history="1">
        <w:r w:rsidRPr="004618D6">
          <w:rPr>
            <w:rStyle w:val="Hyperlink"/>
            <w:rFonts w:asciiTheme="minorHAnsi" w:hAnsiTheme="minorHAnsi" w:cs="Arial"/>
          </w:rPr>
          <w:t>PIVOT</w:t>
        </w:r>
      </w:hyperlink>
    </w:p>
    <w:p w:rsidR="00AB2A06" w:rsidRPr="00E5019E" w:rsidRDefault="00AB2A06" w:rsidP="00AB2A06">
      <w:pPr>
        <w:pBdr>
          <w:bottom w:val="single" w:sz="6" w:space="1" w:color="auto"/>
        </w:pBdr>
        <w:rPr>
          <w:b/>
          <w:sz w:val="20"/>
          <w:szCs w:val="20"/>
          <w:u w:val="single"/>
        </w:rPr>
      </w:pPr>
    </w:p>
    <w:p w:rsidR="00AB2A06" w:rsidRPr="00E5019E" w:rsidRDefault="00AB2A06" w:rsidP="00AB2A06">
      <w:pPr>
        <w:pStyle w:val="PlainText"/>
        <w:rPr>
          <w:rFonts w:ascii="Calibri" w:hAnsi="Calibri"/>
          <w:b/>
        </w:rPr>
      </w:pPr>
    </w:p>
    <w:p w:rsidR="00AB2A06" w:rsidRPr="00D3428F" w:rsidRDefault="00AB2A06" w:rsidP="00AB2A06">
      <w:pPr>
        <w:pStyle w:val="PlainText"/>
        <w:rPr>
          <w:rFonts w:ascii="Calibri" w:hAnsi="Calibri"/>
          <w:b/>
          <w:sz w:val="28"/>
          <w:szCs w:val="28"/>
          <w:u w:val="single"/>
        </w:rPr>
      </w:pPr>
      <w:bookmarkStart w:id="7" w:name="soc"/>
      <w:r w:rsidRPr="00D3428F">
        <w:rPr>
          <w:rFonts w:ascii="Calibri" w:hAnsi="Calibri"/>
          <w:b/>
          <w:sz w:val="28"/>
          <w:szCs w:val="28"/>
          <w:u w:val="single"/>
        </w:rPr>
        <w:t>Social Sciences</w:t>
      </w:r>
    </w:p>
    <w:bookmarkEnd w:id="7"/>
    <w:p w:rsidR="00AB2A06" w:rsidRDefault="00AB2A06" w:rsidP="00AB2A06">
      <w:pPr>
        <w:pStyle w:val="PlainText"/>
        <w:pBdr>
          <w:bottom w:val="single" w:sz="6" w:space="1" w:color="auto"/>
        </w:pBdr>
        <w:rPr>
          <w:rFonts w:ascii="Calibri" w:hAnsi="Calibri"/>
          <w:sz w:val="20"/>
          <w:szCs w:val="20"/>
        </w:rPr>
      </w:pPr>
    </w:p>
    <w:p w:rsidR="00F26394" w:rsidRDefault="00F26394" w:rsidP="00AB2A06">
      <w:pPr>
        <w:pStyle w:val="PlainText"/>
        <w:pBdr>
          <w:bottom w:val="single" w:sz="6" w:space="1" w:color="auto"/>
        </w:pBdr>
        <w:rPr>
          <w:rFonts w:asciiTheme="minorHAnsi" w:hAnsiTheme="minorHAnsi"/>
          <w:sz w:val="22"/>
          <w:szCs w:val="22"/>
        </w:rPr>
      </w:pPr>
      <w:r w:rsidRPr="00165C6E">
        <w:rPr>
          <w:rFonts w:asciiTheme="minorHAnsi" w:hAnsiTheme="minorHAnsi"/>
          <w:b/>
          <w:sz w:val="22"/>
          <w:szCs w:val="22"/>
        </w:rPr>
        <w:t>NIJ FY 14 W.E.B. Du Bois Fellowship for Research on R</w:t>
      </w:r>
      <w:r>
        <w:rPr>
          <w:rFonts w:asciiTheme="minorHAnsi" w:hAnsiTheme="minorHAnsi"/>
          <w:b/>
          <w:sz w:val="22"/>
          <w:szCs w:val="22"/>
        </w:rPr>
        <w:t xml:space="preserve">ace, Gender, Culture, and Crime; U.S. </w:t>
      </w:r>
      <w:r w:rsidRPr="00165C6E">
        <w:rPr>
          <w:rFonts w:asciiTheme="minorHAnsi" w:hAnsiTheme="minorHAnsi"/>
          <w:b/>
          <w:sz w:val="22"/>
          <w:szCs w:val="22"/>
        </w:rPr>
        <w:t>Department of Justice (</w:t>
      </w:r>
      <w:proofErr w:type="spellStart"/>
      <w:r w:rsidRPr="00165C6E">
        <w:rPr>
          <w:rFonts w:asciiTheme="minorHAnsi" w:hAnsiTheme="minorHAnsi"/>
          <w:b/>
          <w:sz w:val="22"/>
          <w:szCs w:val="22"/>
        </w:rPr>
        <w:t>DoJ</w:t>
      </w:r>
      <w:proofErr w:type="spellEnd"/>
      <w:r w:rsidRPr="00165C6E">
        <w:rPr>
          <w:rFonts w:asciiTheme="minorHAnsi" w:hAnsiTheme="minorHAnsi"/>
          <w:b/>
          <w:sz w:val="22"/>
          <w:szCs w:val="22"/>
        </w:rPr>
        <w:t>); Office of Justice Programs (OJP); National Institute of Justice (NIJ)</w:t>
      </w:r>
      <w:r>
        <w:rPr>
          <w:rFonts w:asciiTheme="minorHAnsi" w:hAnsiTheme="minorHAnsi"/>
          <w:b/>
          <w:sz w:val="22"/>
          <w:szCs w:val="22"/>
        </w:rPr>
        <w:t>:</w:t>
      </w:r>
      <w:r>
        <w:rPr>
          <w:rFonts w:asciiTheme="minorHAnsi" w:hAnsiTheme="minorHAnsi"/>
          <w:sz w:val="22"/>
          <w:szCs w:val="22"/>
        </w:rPr>
        <w:t xml:space="preserve"> seeks</w:t>
      </w:r>
      <w:r w:rsidRPr="00165C6E">
        <w:rPr>
          <w:rFonts w:asciiTheme="minorHAnsi" w:hAnsiTheme="minorHAnsi"/>
          <w:sz w:val="22"/>
          <w:szCs w:val="22"/>
        </w:rPr>
        <w:t xml:space="preserve"> applications for the W.E.B. Du Bois Fellowship for Research on Race, Gender, Culture, and Crime. The fellowship program seeks to advance knowledge regarding the confluence of crime, justice, and culture</w:t>
      </w:r>
      <w:r>
        <w:rPr>
          <w:rFonts w:asciiTheme="minorHAnsi" w:hAnsiTheme="minorHAnsi"/>
          <w:sz w:val="22"/>
          <w:szCs w:val="22"/>
        </w:rPr>
        <w:t xml:space="preserve"> in various societal contexts. </w:t>
      </w:r>
      <w:r w:rsidRPr="00165C6E">
        <w:rPr>
          <w:rFonts w:asciiTheme="minorHAnsi" w:hAnsiTheme="minorHAnsi"/>
          <w:sz w:val="22"/>
          <w:szCs w:val="22"/>
        </w:rPr>
        <w:t xml:space="preserve">Applications are due May 12, 2014. </w:t>
      </w:r>
      <w:r>
        <w:rPr>
          <w:rFonts w:asciiTheme="minorHAnsi" w:hAnsiTheme="minorHAnsi"/>
          <w:sz w:val="22"/>
          <w:szCs w:val="22"/>
        </w:rPr>
        <w:t xml:space="preserve">For more information, visit </w:t>
      </w:r>
      <w:hyperlink r:id="rId44" w:tgtFrame="_blank" w:history="1">
        <w:r w:rsidR="00F60DBE" w:rsidRPr="00165C6E">
          <w:rPr>
            <w:rStyle w:val="Hyperlink"/>
            <w:rFonts w:asciiTheme="minorHAnsi" w:hAnsiTheme="minorHAnsi"/>
            <w:sz w:val="22"/>
            <w:szCs w:val="22"/>
          </w:rPr>
          <w:t>Solicitation</w:t>
        </w:r>
      </w:hyperlink>
      <w:r w:rsidR="00F60DBE" w:rsidRPr="00165C6E">
        <w:rPr>
          <w:rFonts w:asciiTheme="minorHAnsi" w:hAnsiTheme="minorHAnsi"/>
          <w:sz w:val="22"/>
          <w:szCs w:val="22"/>
        </w:rPr>
        <w:t xml:space="preserve">, </w:t>
      </w:r>
      <w:hyperlink r:id="rId45" w:tgtFrame="_blank" w:history="1">
        <w:r w:rsidR="00F60DBE" w:rsidRPr="00165C6E">
          <w:rPr>
            <w:rStyle w:val="Hyperlink"/>
            <w:rFonts w:asciiTheme="minorHAnsi" w:hAnsiTheme="minorHAnsi"/>
            <w:sz w:val="22"/>
            <w:szCs w:val="22"/>
          </w:rPr>
          <w:t>Grants.gov</w:t>
        </w:r>
      </w:hyperlink>
    </w:p>
    <w:p w:rsidR="00205618" w:rsidRDefault="00205618" w:rsidP="00EA6481">
      <w:pPr>
        <w:pStyle w:val="PlainText"/>
        <w:pBdr>
          <w:bottom w:val="single" w:sz="6" w:space="1" w:color="auto"/>
          <w:between w:val="single" w:sz="6" w:space="1" w:color="auto"/>
        </w:pBdr>
        <w:rPr>
          <w:rFonts w:asciiTheme="minorHAnsi" w:hAnsiTheme="minorHAnsi"/>
        </w:rPr>
      </w:pPr>
    </w:p>
    <w:p w:rsidR="00205618" w:rsidRPr="00205618" w:rsidRDefault="00205618" w:rsidP="00EA6481">
      <w:pPr>
        <w:pStyle w:val="PlainText"/>
        <w:pBdr>
          <w:bottom w:val="single" w:sz="6" w:space="1" w:color="auto"/>
        </w:pBdr>
        <w:rPr>
          <w:rFonts w:asciiTheme="minorHAnsi" w:hAnsiTheme="minorHAnsi"/>
          <w:sz w:val="20"/>
          <w:szCs w:val="20"/>
        </w:rPr>
      </w:pPr>
    </w:p>
    <w:p w:rsidR="00205618" w:rsidRDefault="00205618" w:rsidP="000811F1">
      <w:pPr>
        <w:pBdr>
          <w:bottom w:val="single" w:sz="6" w:space="1" w:color="auto"/>
        </w:pBdr>
        <w:shd w:val="clear" w:color="auto" w:fill="FFFFFF"/>
        <w:rPr>
          <w:bCs/>
          <w:color w:val="000000"/>
          <w:sz w:val="24"/>
          <w:szCs w:val="24"/>
        </w:rPr>
      </w:pPr>
      <w:r w:rsidRPr="00FB49EB">
        <w:rPr>
          <w:rFonts w:asciiTheme="minorHAnsi" w:hAnsiTheme="minorHAnsi"/>
          <w:b/>
        </w:rPr>
        <w:t>Childhood Obesity Prevention Challenge Area</w:t>
      </w:r>
      <w:r>
        <w:rPr>
          <w:rFonts w:asciiTheme="minorHAnsi" w:hAnsiTheme="minorHAnsi"/>
          <w:b/>
        </w:rPr>
        <w:t xml:space="preserve">; United States Department of Agriculture (USDA): </w:t>
      </w:r>
      <w:r w:rsidRPr="00EB7753">
        <w:rPr>
          <w:rFonts w:asciiTheme="minorHAnsi" w:hAnsiTheme="minorHAnsi"/>
        </w:rPr>
        <w:t xml:space="preserve">supports proposals that </w:t>
      </w:r>
      <w:r w:rsidRPr="00EB7753">
        <w:rPr>
          <w:bCs/>
          <w:color w:val="000000"/>
        </w:rPr>
        <w:t>address the following:</w:t>
      </w:r>
      <w:r w:rsidRPr="00EB7753">
        <w:rPr>
          <w:rFonts w:asciiTheme="minorHAnsi" w:hAnsiTheme="minorHAnsi"/>
        </w:rPr>
        <w:t xml:space="preserve"> </w:t>
      </w:r>
      <w:r w:rsidRPr="00EB7753">
        <w:rPr>
          <w:bCs/>
          <w:color w:val="000000"/>
        </w:rPr>
        <w:t>generate new knowledge of the behavioral (not metabolic), social, cultural, and/or environmental factors, including food environment, that influence childhood obesity and use this information to develop and implement effective family, peer, community, and/or school-based interventions for preventing overweight and obesity and promoting healthy behaviors in children and adolescents (ages 2–19 years). For more information, visit</w:t>
      </w:r>
      <w:hyperlink r:id="rId46" w:history="1">
        <w:r w:rsidRPr="00EB7753">
          <w:rPr>
            <w:rStyle w:val="Hyperlink"/>
            <w:bCs/>
          </w:rPr>
          <w:t xml:space="preserve"> Solicitation</w:t>
        </w:r>
      </w:hyperlink>
      <w:r>
        <w:rPr>
          <w:bCs/>
          <w:color w:val="000000"/>
          <w:sz w:val="24"/>
          <w:szCs w:val="24"/>
        </w:rPr>
        <w:t xml:space="preserve"> </w:t>
      </w:r>
    </w:p>
    <w:p w:rsidR="00205618" w:rsidRPr="007430AC" w:rsidRDefault="00205618" w:rsidP="00205618">
      <w:pPr>
        <w:pBdr>
          <w:bottom w:val="single" w:sz="6" w:space="1" w:color="auto"/>
        </w:pBdr>
        <w:shd w:val="clear" w:color="auto" w:fill="FFFFFF"/>
        <w:rPr>
          <w:rFonts w:asciiTheme="minorHAnsi" w:hAnsiTheme="minorHAnsi"/>
        </w:rPr>
      </w:pPr>
    </w:p>
    <w:p w:rsidR="00302DA8" w:rsidRDefault="00302DA8" w:rsidP="00EA6481">
      <w:pPr>
        <w:pStyle w:val="PlainText"/>
        <w:rPr>
          <w:rFonts w:asciiTheme="minorHAnsi" w:hAnsiTheme="minorHAnsi"/>
        </w:rPr>
      </w:pPr>
    </w:p>
    <w:p w:rsidR="00EB7753" w:rsidRDefault="00EB7753" w:rsidP="00EA6481">
      <w:pPr>
        <w:pStyle w:val="PlainText"/>
        <w:rPr>
          <w:rFonts w:asciiTheme="minorHAnsi" w:hAnsiTheme="minorHAnsi"/>
        </w:rPr>
      </w:pPr>
    </w:p>
    <w:p w:rsidR="00EB7753" w:rsidRDefault="00EB7753" w:rsidP="00EA6481">
      <w:pPr>
        <w:pStyle w:val="PlainText"/>
        <w:rPr>
          <w:rFonts w:asciiTheme="minorHAnsi" w:hAnsiTheme="minorHAnsi"/>
        </w:rPr>
      </w:pPr>
    </w:p>
    <w:p w:rsidR="00EB7753" w:rsidRDefault="00EB7753" w:rsidP="00EA6481">
      <w:pPr>
        <w:pStyle w:val="PlainText"/>
        <w:rPr>
          <w:rFonts w:asciiTheme="minorHAnsi" w:hAnsiTheme="minorHAnsi"/>
        </w:rPr>
      </w:pPr>
    </w:p>
    <w:p w:rsidR="00EB7753" w:rsidRDefault="00EB7753" w:rsidP="00EA6481">
      <w:pPr>
        <w:pStyle w:val="PlainText"/>
        <w:rPr>
          <w:rFonts w:asciiTheme="minorHAnsi" w:hAnsiTheme="minorHAnsi"/>
        </w:rPr>
      </w:pPr>
    </w:p>
    <w:p w:rsidR="00EB7753" w:rsidRPr="00740927" w:rsidRDefault="00EB7753"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390472" w:rsidP="00EA6481">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2336" behindDoc="0" locked="0" layoutInCell="1" allowOverlap="1" wp14:anchorId="5991E248" wp14:editId="4CA2DC6A">
                <wp:simplePos x="0" y="0"/>
                <wp:positionH relativeFrom="column">
                  <wp:posOffset>-563245</wp:posOffset>
                </wp:positionH>
                <wp:positionV relativeFrom="paragraph">
                  <wp:posOffset>-474345</wp:posOffset>
                </wp:positionV>
                <wp:extent cx="6886575" cy="3640455"/>
                <wp:effectExtent l="0" t="1905"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64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622386" w:rsidP="00E967E4">
                                  <w:hyperlink r:id="rId47" w:history="1">
                                    <w:r w:rsidR="00EA6481" w:rsidRPr="00E967E4">
                                      <w:rPr>
                                        <w:rStyle w:val="Hyperlink"/>
                                        <w:b/>
                                        <w:bCs/>
                                      </w:rPr>
                                      <w:t>GrantSearch</w:t>
                                    </w:r>
                                  </w:hyperlink>
                                </w:p>
                                <w:p w:rsidR="00EA6481" w:rsidRDefault="00EA6481" w:rsidP="00E967E4">
                                  <w:pPr>
                                    <w:jc w:val="center"/>
                                  </w:pPr>
                                </w:p>
                              </w:tc>
                              <w:tc>
                                <w:tcPr>
                                  <w:tcW w:w="5279" w:type="dxa"/>
                                </w:tcPr>
                                <w:p w:rsidR="00EA6481" w:rsidRDefault="00622386" w:rsidP="00E967E4">
                                  <w:hyperlink r:id="rId48"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622386" w:rsidP="00E967E4">
                                  <w:hyperlink r:id="rId49"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622386" w:rsidP="00C809EA">
                                  <w:pPr>
                                    <w:rPr>
                                      <w:b/>
                                    </w:rPr>
                                  </w:pPr>
                                  <w:hyperlink r:id="rId50"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622386" w:rsidP="00E967E4">
                                  <w:hyperlink r:id="rId51" w:history="1">
                                    <w:r w:rsidR="00EA6481" w:rsidRPr="00E967E4">
                                      <w:rPr>
                                        <w:rStyle w:val="Hyperlink"/>
                                        <w:b/>
                                        <w:bCs/>
                                      </w:rPr>
                                      <w:t>Grants.gov</w:t>
                                    </w:r>
                                  </w:hyperlink>
                                </w:p>
                                <w:p w:rsidR="00EA6481" w:rsidRDefault="00EA6481" w:rsidP="00E967E4">
                                  <w:pPr>
                                    <w:jc w:val="center"/>
                                  </w:pPr>
                                </w:p>
                              </w:tc>
                              <w:tc>
                                <w:tcPr>
                                  <w:tcW w:w="5279" w:type="dxa"/>
                                </w:tcPr>
                                <w:p w:rsidR="00EA6481" w:rsidRDefault="00622386" w:rsidP="00E967E4">
                                  <w:hyperlink r:id="rId52"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622386" w:rsidP="006B5111">
                                  <w:pPr>
                                    <w:jc w:val="center"/>
                                  </w:pPr>
                                  <w:hyperlink r:id="rId53"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35pt;margin-top:-37.35pt;width:542.25pt;height:28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fnhQIAABc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79"/>
                      </w:tblGrid>
                      <w:tr w:rsidR="00EA6481" w:rsidTr="00E967E4">
                        <w:tc>
                          <w:tcPr>
                            <w:tcW w:w="10557" w:type="dxa"/>
                            <w:gridSpan w:val="2"/>
                          </w:tcPr>
                          <w:p w:rsidR="00EA6481" w:rsidRPr="00E967E4" w:rsidRDefault="00EA6481" w:rsidP="00E967E4">
                            <w:pPr>
                              <w:jc w:val="center"/>
                              <w:rPr>
                                <w:b/>
                                <w:bCs/>
                                <w:sz w:val="20"/>
                                <w:szCs w:val="20"/>
                                <w:u w:val="single"/>
                              </w:rPr>
                            </w:pPr>
                            <w:r w:rsidRPr="00E967E4">
                              <w:rPr>
                                <w:b/>
                                <w:bCs/>
                                <w:u w:val="single"/>
                              </w:rPr>
                              <w:t xml:space="preserve">Additional </w:t>
                            </w:r>
                            <w:r w:rsidR="00D10038">
                              <w:rPr>
                                <w:b/>
                                <w:bCs/>
                                <w:u w:val="single"/>
                              </w:rPr>
                              <w:t>Resources</w:t>
                            </w:r>
                            <w:r w:rsidRPr="00E967E4">
                              <w:rPr>
                                <w:b/>
                                <w:bCs/>
                                <w:u w:val="single"/>
                              </w:rPr>
                              <w:t>:</w:t>
                            </w:r>
                          </w:p>
                          <w:p w:rsidR="00EA6481" w:rsidRPr="00E967E4" w:rsidRDefault="00EA6481" w:rsidP="00E967E4">
                            <w:pPr>
                              <w:jc w:val="center"/>
                              <w:rPr>
                                <w:b/>
                                <w:bCs/>
                              </w:rPr>
                            </w:pPr>
                            <w:r w:rsidRPr="00E967E4">
                              <w:rPr>
                                <w:b/>
                                <w:bCs/>
                              </w:rPr>
                              <w:t>*These search engines and other resources may help you identify funding for a specific need or help you refine your ideas.</w:t>
                            </w:r>
                          </w:p>
                          <w:p w:rsidR="00EA6481" w:rsidRDefault="00EA6481" w:rsidP="00E967E4">
                            <w:pPr>
                              <w:jc w:val="center"/>
                            </w:pPr>
                          </w:p>
                        </w:tc>
                      </w:tr>
                      <w:tr w:rsidR="00EA6481" w:rsidTr="00E967E4">
                        <w:tc>
                          <w:tcPr>
                            <w:tcW w:w="5278" w:type="dxa"/>
                          </w:tcPr>
                          <w:p w:rsidR="00EA6481" w:rsidRPr="00E967E4" w:rsidRDefault="00EA6481" w:rsidP="00E967E4">
                            <w:pPr>
                              <w:rPr>
                                <w:b/>
                                <w:bCs/>
                              </w:rPr>
                            </w:pPr>
                            <w:r w:rsidRPr="00E967E4">
                              <w:rPr>
                                <w:b/>
                                <w:bCs/>
                              </w:rPr>
                              <w:t>Search For Funding Opportunities</w:t>
                            </w:r>
                          </w:p>
                          <w:p w:rsidR="00EA6481" w:rsidRDefault="00EA6481" w:rsidP="00E967E4">
                            <w:pPr>
                              <w:jc w:val="center"/>
                            </w:pPr>
                          </w:p>
                        </w:tc>
                        <w:tc>
                          <w:tcPr>
                            <w:tcW w:w="5279" w:type="dxa"/>
                          </w:tcPr>
                          <w:p w:rsidR="00EA6481" w:rsidRPr="00E967E4" w:rsidRDefault="00EA6481" w:rsidP="00E967E4">
                            <w:pPr>
                              <w:rPr>
                                <w:b/>
                                <w:bCs/>
                              </w:rPr>
                            </w:pPr>
                            <w:r w:rsidRPr="00E967E4">
                              <w:rPr>
                                <w:b/>
                                <w:bCs/>
                              </w:rPr>
                              <w:t>Assistance For Finding And Analyzing Funding Opportunities</w:t>
                            </w:r>
                          </w:p>
                          <w:p w:rsidR="00EA6481" w:rsidRDefault="00EA6481" w:rsidP="00E967E4">
                            <w:pPr>
                              <w:jc w:val="center"/>
                            </w:pPr>
                          </w:p>
                        </w:tc>
                      </w:tr>
                      <w:tr w:rsidR="00EA6481" w:rsidTr="00E967E4">
                        <w:tc>
                          <w:tcPr>
                            <w:tcW w:w="5278" w:type="dxa"/>
                          </w:tcPr>
                          <w:p w:rsidR="00EA6481" w:rsidRDefault="00622386" w:rsidP="00E967E4">
                            <w:hyperlink r:id="rId54" w:history="1">
                              <w:r w:rsidR="00EA6481" w:rsidRPr="00E967E4">
                                <w:rPr>
                                  <w:rStyle w:val="Hyperlink"/>
                                  <w:b/>
                                  <w:bCs/>
                                </w:rPr>
                                <w:t>GrantSearch</w:t>
                              </w:r>
                            </w:hyperlink>
                          </w:p>
                          <w:p w:rsidR="00EA6481" w:rsidRDefault="00EA6481" w:rsidP="00E967E4">
                            <w:pPr>
                              <w:jc w:val="center"/>
                            </w:pPr>
                          </w:p>
                        </w:tc>
                        <w:tc>
                          <w:tcPr>
                            <w:tcW w:w="5279" w:type="dxa"/>
                          </w:tcPr>
                          <w:p w:rsidR="00EA6481" w:rsidRDefault="00622386" w:rsidP="00E967E4">
                            <w:hyperlink r:id="rId55" w:history="1">
                              <w:r w:rsidR="00EA6481" w:rsidRPr="00E967E4">
                                <w:rPr>
                                  <w:rStyle w:val="Hyperlink"/>
                                  <w:b/>
                                  <w:bCs/>
                                </w:rPr>
                                <w:t>Grant Resource Center</w:t>
                              </w:r>
                            </w:hyperlink>
                          </w:p>
                          <w:p w:rsidR="00EA6481" w:rsidRDefault="00EA6481" w:rsidP="00E967E4">
                            <w:pPr>
                              <w:jc w:val="center"/>
                            </w:pPr>
                          </w:p>
                        </w:tc>
                      </w:tr>
                      <w:tr w:rsidR="00EA6481" w:rsidTr="00E967E4">
                        <w:tc>
                          <w:tcPr>
                            <w:tcW w:w="5278" w:type="dxa"/>
                          </w:tcPr>
                          <w:p w:rsidR="00EA6481" w:rsidRDefault="00622386" w:rsidP="00E967E4">
                            <w:hyperlink r:id="rId56" w:history="1">
                              <w:r w:rsidR="00EA6481" w:rsidRPr="00E967E4">
                                <w:rPr>
                                  <w:rStyle w:val="Hyperlink"/>
                                  <w:b/>
                                  <w:bCs/>
                                </w:rPr>
                                <w:t>Pivot</w:t>
                              </w:r>
                            </w:hyperlink>
                          </w:p>
                          <w:p w:rsidR="00EA6481" w:rsidRDefault="00EA6481" w:rsidP="00E967E4">
                            <w:pPr>
                              <w:jc w:val="center"/>
                            </w:pPr>
                          </w:p>
                        </w:tc>
                        <w:tc>
                          <w:tcPr>
                            <w:tcW w:w="5279" w:type="dxa"/>
                          </w:tcPr>
                          <w:p w:rsidR="00EA6481" w:rsidRPr="00C809EA" w:rsidRDefault="00622386" w:rsidP="00C809EA">
                            <w:pPr>
                              <w:rPr>
                                <w:b/>
                              </w:rPr>
                            </w:pPr>
                            <w:hyperlink r:id="rId57" w:history="1">
                              <w:r w:rsidR="00EA6481" w:rsidRPr="00C809EA">
                                <w:rPr>
                                  <w:rStyle w:val="Hyperlink"/>
                                  <w:b/>
                                </w:rPr>
                                <w:t>Date, Updates, and Insights</w:t>
                              </w:r>
                            </w:hyperlink>
                            <w:r w:rsidR="00EA6481" w:rsidRPr="00C809EA">
                              <w:rPr>
                                <w:b/>
                              </w:rPr>
                              <w:t xml:space="preserve"> </w:t>
                            </w:r>
                          </w:p>
                        </w:tc>
                      </w:tr>
                      <w:tr w:rsidR="00EA6481" w:rsidTr="00E967E4">
                        <w:tc>
                          <w:tcPr>
                            <w:tcW w:w="5278" w:type="dxa"/>
                          </w:tcPr>
                          <w:p w:rsidR="00EA6481" w:rsidRDefault="00622386" w:rsidP="00E967E4">
                            <w:hyperlink r:id="rId58" w:history="1">
                              <w:r w:rsidR="00EA6481" w:rsidRPr="00E967E4">
                                <w:rPr>
                                  <w:rStyle w:val="Hyperlink"/>
                                  <w:b/>
                                  <w:bCs/>
                                </w:rPr>
                                <w:t>Grants.gov</w:t>
                              </w:r>
                            </w:hyperlink>
                          </w:p>
                          <w:p w:rsidR="00EA6481" w:rsidRDefault="00EA6481" w:rsidP="00E967E4">
                            <w:pPr>
                              <w:jc w:val="center"/>
                            </w:pPr>
                          </w:p>
                        </w:tc>
                        <w:tc>
                          <w:tcPr>
                            <w:tcW w:w="5279" w:type="dxa"/>
                          </w:tcPr>
                          <w:p w:rsidR="00EA6481" w:rsidRDefault="00622386" w:rsidP="00E967E4">
                            <w:hyperlink r:id="rId59" w:history="1">
                              <w:r w:rsidR="00EA6481" w:rsidRPr="00E967E4">
                                <w:rPr>
                                  <w:rStyle w:val="Hyperlink"/>
                                  <w:b/>
                                  <w:bCs/>
                                </w:rPr>
                                <w:t>Good Funding Opportunities &amp; Support</w:t>
                              </w:r>
                            </w:hyperlink>
                          </w:p>
                          <w:p w:rsidR="00EA6481" w:rsidRDefault="00EA6481" w:rsidP="00E967E4">
                            <w:pPr>
                              <w:jc w:val="center"/>
                            </w:pPr>
                          </w:p>
                        </w:tc>
                      </w:tr>
                      <w:tr w:rsidR="00EA6481" w:rsidTr="007E41C3">
                        <w:tc>
                          <w:tcPr>
                            <w:tcW w:w="10557" w:type="dxa"/>
                            <w:gridSpan w:val="2"/>
                          </w:tcPr>
                          <w:p w:rsidR="00EA6481" w:rsidRDefault="00622386" w:rsidP="006B5111">
                            <w:pPr>
                              <w:jc w:val="center"/>
                            </w:pPr>
                            <w:hyperlink r:id="rId60" w:history="1">
                              <w:r w:rsidR="00EA6481" w:rsidRPr="00E967E4">
                                <w:rPr>
                                  <w:rStyle w:val="Hyperlink"/>
                                  <w:b/>
                                  <w:bCs/>
                                </w:rPr>
                                <w:t>Office of Sponsored Programs</w:t>
                              </w:r>
                            </w:hyperlink>
                          </w:p>
                          <w:p w:rsidR="00EA6481" w:rsidRDefault="00EA6481" w:rsidP="006B5111">
                            <w:pPr>
                              <w:jc w:val="center"/>
                            </w:pPr>
                          </w:p>
                        </w:tc>
                      </w:tr>
                      <w:tr w:rsidR="00EA6481" w:rsidTr="00E967E4">
                        <w:tc>
                          <w:tcPr>
                            <w:tcW w:w="10557" w:type="dxa"/>
                            <w:gridSpan w:val="2"/>
                          </w:tcPr>
                          <w:p w:rsidR="00EA6481" w:rsidRPr="00E967E4" w:rsidRDefault="00EA6481" w:rsidP="00E967E4">
                            <w:pPr>
                              <w:jc w:val="center"/>
                              <w:rPr>
                                <w:b/>
                                <w:bCs/>
                                <w:i/>
                                <w:iCs/>
                                <w:sz w:val="16"/>
                                <w:szCs w:val="16"/>
                              </w:rPr>
                            </w:pPr>
                            <w:r w:rsidRPr="00E967E4">
                              <w:rPr>
                                <w:b/>
                                <w:bCs/>
                                <w:i/>
                                <w:iCs/>
                                <w:sz w:val="16"/>
                                <w:szCs w:val="16"/>
                              </w:rPr>
                              <w:t>Dates, Updates and Insights</w:t>
                            </w:r>
                          </w:p>
                          <w:p w:rsidR="00EA6481" w:rsidRPr="00E967E4" w:rsidRDefault="00EA6481" w:rsidP="00E967E4">
                            <w:pPr>
                              <w:jc w:val="center"/>
                              <w:rPr>
                                <w:b/>
                                <w:bCs/>
                                <w:i/>
                                <w:iCs/>
                                <w:sz w:val="16"/>
                                <w:szCs w:val="16"/>
                              </w:rPr>
                            </w:pPr>
                            <w:r w:rsidRPr="00E967E4">
                              <w:rPr>
                                <w:b/>
                                <w:bCs/>
                                <w:i/>
                                <w:iCs/>
                                <w:sz w:val="16"/>
                                <w:szCs w:val="16"/>
                              </w:rPr>
                              <w:t>Office of Sponsored Programs</w:t>
                            </w:r>
                          </w:p>
                          <w:p w:rsidR="00EA6481" w:rsidRPr="00E967E4" w:rsidRDefault="00EA6481" w:rsidP="00E967E4">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EA6481" w:rsidRDefault="00EA6481" w:rsidP="00E967E4">
                            <w:pPr>
                              <w:jc w:val="center"/>
                            </w:pPr>
                          </w:p>
                        </w:tc>
                      </w:tr>
                    </w:tbl>
                    <w:p w:rsidR="00EA6481" w:rsidRDefault="00EA6481" w:rsidP="00EA6481">
                      <w:pPr>
                        <w:jc w:val="center"/>
                      </w:pPr>
                    </w:p>
                    <w:p w:rsidR="00EA6481" w:rsidRDefault="00EA6481" w:rsidP="00EA6481"/>
                  </w:txbxContent>
                </v:textbox>
              </v:shape>
            </w:pict>
          </mc:Fallback>
        </mc:AlternateConten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F04A19" w:rsidRPr="00740927" w:rsidRDefault="00622386">
      <w:pPr>
        <w:rPr>
          <w:rFonts w:asciiTheme="minorHAnsi" w:hAnsiTheme="minorHAnsi"/>
        </w:rPr>
      </w:pPr>
    </w:p>
    <w:sectPr w:rsidR="00F04A19" w:rsidRPr="00740927" w:rsidSect="00B2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E1B"/>
    <w:multiLevelType w:val="multilevel"/>
    <w:tmpl w:val="3C80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81"/>
    <w:rsid w:val="0006691E"/>
    <w:rsid w:val="000811F1"/>
    <w:rsid w:val="0008479E"/>
    <w:rsid w:val="00087874"/>
    <w:rsid w:val="00094C71"/>
    <w:rsid w:val="000B657D"/>
    <w:rsid w:val="000C7AB7"/>
    <w:rsid w:val="000D2825"/>
    <w:rsid w:val="000D6872"/>
    <w:rsid w:val="000F47EF"/>
    <w:rsid w:val="000F536D"/>
    <w:rsid w:val="000F66AF"/>
    <w:rsid w:val="00100BE4"/>
    <w:rsid w:val="00101FEC"/>
    <w:rsid w:val="00110F1C"/>
    <w:rsid w:val="001165A7"/>
    <w:rsid w:val="001558B8"/>
    <w:rsid w:val="00165C6E"/>
    <w:rsid w:val="001754F0"/>
    <w:rsid w:val="00191386"/>
    <w:rsid w:val="00194E74"/>
    <w:rsid w:val="00195546"/>
    <w:rsid w:val="001F3515"/>
    <w:rsid w:val="001F5234"/>
    <w:rsid w:val="00205618"/>
    <w:rsid w:val="00213288"/>
    <w:rsid w:val="002172BC"/>
    <w:rsid w:val="002559CE"/>
    <w:rsid w:val="00296F0A"/>
    <w:rsid w:val="002A6486"/>
    <w:rsid w:val="002A7EB3"/>
    <w:rsid w:val="002B10CC"/>
    <w:rsid w:val="002D6F17"/>
    <w:rsid w:val="002F5461"/>
    <w:rsid w:val="002F5FFB"/>
    <w:rsid w:val="00301AA4"/>
    <w:rsid w:val="00302DA8"/>
    <w:rsid w:val="00320CFA"/>
    <w:rsid w:val="0032276E"/>
    <w:rsid w:val="003240D8"/>
    <w:rsid w:val="00364BFB"/>
    <w:rsid w:val="00390472"/>
    <w:rsid w:val="00396AEB"/>
    <w:rsid w:val="003B341B"/>
    <w:rsid w:val="003B535D"/>
    <w:rsid w:val="003C611A"/>
    <w:rsid w:val="003E3818"/>
    <w:rsid w:val="004370C5"/>
    <w:rsid w:val="00442825"/>
    <w:rsid w:val="004618D6"/>
    <w:rsid w:val="004716B9"/>
    <w:rsid w:val="00472280"/>
    <w:rsid w:val="004723E0"/>
    <w:rsid w:val="00481F2C"/>
    <w:rsid w:val="00483BD2"/>
    <w:rsid w:val="00496E2A"/>
    <w:rsid w:val="004A4143"/>
    <w:rsid w:val="004A61A3"/>
    <w:rsid w:val="004B26F5"/>
    <w:rsid w:val="004B66B3"/>
    <w:rsid w:val="004D79F1"/>
    <w:rsid w:val="004E4B80"/>
    <w:rsid w:val="004E7DCB"/>
    <w:rsid w:val="00507BC1"/>
    <w:rsid w:val="00525835"/>
    <w:rsid w:val="0055235C"/>
    <w:rsid w:val="00557AB4"/>
    <w:rsid w:val="00575272"/>
    <w:rsid w:val="005A5C31"/>
    <w:rsid w:val="005C57E3"/>
    <w:rsid w:val="005D2E15"/>
    <w:rsid w:val="005E0680"/>
    <w:rsid w:val="005E7FED"/>
    <w:rsid w:val="0060168D"/>
    <w:rsid w:val="00610873"/>
    <w:rsid w:val="0061305B"/>
    <w:rsid w:val="00622386"/>
    <w:rsid w:val="00644A57"/>
    <w:rsid w:val="006539C0"/>
    <w:rsid w:val="00671628"/>
    <w:rsid w:val="00680D1E"/>
    <w:rsid w:val="00680FA1"/>
    <w:rsid w:val="00691B63"/>
    <w:rsid w:val="006A3699"/>
    <w:rsid w:val="006B52D8"/>
    <w:rsid w:val="006D69C1"/>
    <w:rsid w:val="006E6D00"/>
    <w:rsid w:val="00700CD9"/>
    <w:rsid w:val="007025BF"/>
    <w:rsid w:val="00740927"/>
    <w:rsid w:val="007430AC"/>
    <w:rsid w:val="0079027F"/>
    <w:rsid w:val="00792B94"/>
    <w:rsid w:val="007B45D4"/>
    <w:rsid w:val="007C6419"/>
    <w:rsid w:val="007D3AC9"/>
    <w:rsid w:val="007F0A3B"/>
    <w:rsid w:val="00807266"/>
    <w:rsid w:val="008456B6"/>
    <w:rsid w:val="00847C82"/>
    <w:rsid w:val="00854D98"/>
    <w:rsid w:val="0087314F"/>
    <w:rsid w:val="00882AAE"/>
    <w:rsid w:val="00883CB3"/>
    <w:rsid w:val="00886FC2"/>
    <w:rsid w:val="008B76FA"/>
    <w:rsid w:val="008C492B"/>
    <w:rsid w:val="008F57CD"/>
    <w:rsid w:val="0091200D"/>
    <w:rsid w:val="0094112D"/>
    <w:rsid w:val="00977427"/>
    <w:rsid w:val="00990BD5"/>
    <w:rsid w:val="009B1E81"/>
    <w:rsid w:val="009C469C"/>
    <w:rsid w:val="00A1254B"/>
    <w:rsid w:val="00A408EB"/>
    <w:rsid w:val="00A57D15"/>
    <w:rsid w:val="00A874E3"/>
    <w:rsid w:val="00A92365"/>
    <w:rsid w:val="00A95D74"/>
    <w:rsid w:val="00AB134F"/>
    <w:rsid w:val="00AB2A06"/>
    <w:rsid w:val="00AC4E60"/>
    <w:rsid w:val="00AD1436"/>
    <w:rsid w:val="00AD3DB3"/>
    <w:rsid w:val="00AD7048"/>
    <w:rsid w:val="00AE52CE"/>
    <w:rsid w:val="00AF2110"/>
    <w:rsid w:val="00AF2A63"/>
    <w:rsid w:val="00B040F3"/>
    <w:rsid w:val="00B21087"/>
    <w:rsid w:val="00B23F08"/>
    <w:rsid w:val="00B266FF"/>
    <w:rsid w:val="00B45B1D"/>
    <w:rsid w:val="00BA1F39"/>
    <w:rsid w:val="00BB7A16"/>
    <w:rsid w:val="00BE6FF4"/>
    <w:rsid w:val="00C00DC6"/>
    <w:rsid w:val="00C0274A"/>
    <w:rsid w:val="00C04964"/>
    <w:rsid w:val="00C21FC2"/>
    <w:rsid w:val="00C42DF2"/>
    <w:rsid w:val="00C53067"/>
    <w:rsid w:val="00C66031"/>
    <w:rsid w:val="00C677FA"/>
    <w:rsid w:val="00CA7DFE"/>
    <w:rsid w:val="00CB1C7D"/>
    <w:rsid w:val="00CF1D8F"/>
    <w:rsid w:val="00D040E4"/>
    <w:rsid w:val="00D10038"/>
    <w:rsid w:val="00D22118"/>
    <w:rsid w:val="00D2214C"/>
    <w:rsid w:val="00D3428F"/>
    <w:rsid w:val="00D50F11"/>
    <w:rsid w:val="00D5300A"/>
    <w:rsid w:val="00D623D6"/>
    <w:rsid w:val="00D65650"/>
    <w:rsid w:val="00D974E2"/>
    <w:rsid w:val="00DC1981"/>
    <w:rsid w:val="00DF57E7"/>
    <w:rsid w:val="00DF742B"/>
    <w:rsid w:val="00E4624B"/>
    <w:rsid w:val="00E530FF"/>
    <w:rsid w:val="00E66FCF"/>
    <w:rsid w:val="00E84B84"/>
    <w:rsid w:val="00E8500F"/>
    <w:rsid w:val="00E97B5A"/>
    <w:rsid w:val="00EA158D"/>
    <w:rsid w:val="00EA6481"/>
    <w:rsid w:val="00EB1350"/>
    <w:rsid w:val="00EB7753"/>
    <w:rsid w:val="00EC087F"/>
    <w:rsid w:val="00ED045D"/>
    <w:rsid w:val="00ED19DF"/>
    <w:rsid w:val="00F00027"/>
    <w:rsid w:val="00F26394"/>
    <w:rsid w:val="00F323B4"/>
    <w:rsid w:val="00F33399"/>
    <w:rsid w:val="00F52815"/>
    <w:rsid w:val="00F53F9D"/>
    <w:rsid w:val="00F57482"/>
    <w:rsid w:val="00F60DBE"/>
    <w:rsid w:val="00F774D8"/>
    <w:rsid w:val="00F934A3"/>
    <w:rsid w:val="00F94C7E"/>
    <w:rsid w:val="00FB49EB"/>
    <w:rsid w:val="00FC180E"/>
    <w:rsid w:val="00FC6A72"/>
    <w:rsid w:val="00FC7023"/>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53067"/>
  </w:style>
  <w:style w:type="character" w:customStyle="1" w:styleId="details">
    <w:name w:val="details"/>
    <w:basedOn w:val="DefaultParagraphFont"/>
    <w:rsid w:val="00C53067"/>
  </w:style>
  <w:style w:type="character" w:styleId="Strong">
    <w:name w:val="Strong"/>
    <w:basedOn w:val="DefaultParagraphFont"/>
    <w:uiPriority w:val="22"/>
    <w:qFormat/>
    <w:rsid w:val="005E0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table" w:styleId="TableGrid">
    <w:name w:val="Table Grid"/>
    <w:basedOn w:val="TableNormal"/>
    <w:uiPriority w:val="59"/>
    <w:rsid w:val="0044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53067"/>
  </w:style>
  <w:style w:type="character" w:customStyle="1" w:styleId="details">
    <w:name w:val="details"/>
    <w:basedOn w:val="DefaultParagraphFont"/>
    <w:rsid w:val="00C53067"/>
  </w:style>
  <w:style w:type="character" w:styleId="Strong">
    <w:name w:val="Strong"/>
    <w:basedOn w:val="DefaultParagraphFont"/>
    <w:uiPriority w:val="22"/>
    <w:qFormat/>
    <w:rsid w:val="005E0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44598528">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468477926">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588274545">
      <w:bodyDiv w:val="1"/>
      <w:marLeft w:val="0"/>
      <w:marRight w:val="0"/>
      <w:marTop w:val="0"/>
      <w:marBottom w:val="0"/>
      <w:divBdr>
        <w:top w:val="none" w:sz="0" w:space="0" w:color="auto"/>
        <w:left w:val="none" w:sz="0" w:space="0" w:color="auto"/>
        <w:bottom w:val="none" w:sz="0" w:space="0" w:color="auto"/>
        <w:right w:val="none" w:sz="0" w:space="0" w:color="auto"/>
      </w:divBdr>
    </w:div>
    <w:div w:id="605649250">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06972596">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979042732">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26912378">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1181415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686905626">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774011501">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18194732">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index.dot" TargetMode="External"/><Relationship Id="rId18" Type="http://schemas.openxmlformats.org/officeDocument/2006/relationships/hyperlink" Target="http://www.wpunj.edu/osp/funding-opportunities/index.dot" TargetMode="External"/><Relationship Id="rId26" Type="http://schemas.openxmlformats.org/officeDocument/2006/relationships/hyperlink" Target="http://pivot.cos.com/funding_opps/125083" TargetMode="External"/><Relationship Id="rId39" Type="http://schemas.openxmlformats.org/officeDocument/2006/relationships/hyperlink" Target="http://lss.njstatelib.org/lss_files/2014_NJ_CollectCare_BROCHURE.pdf" TargetMode="External"/><Relationship Id="rId21" Type="http://schemas.openxmlformats.org/officeDocument/2006/relationships/hyperlink" Target="http://www.wpunj.edu/osp/preparing-proposals.dot" TargetMode="External"/><Relationship Id="rId34" Type="http://schemas.openxmlformats.org/officeDocument/2006/relationships/hyperlink" Target="http://www.nifa.usda.gov/funding/rfas/pdfs/14_afri_child_obesity.pdf" TargetMode="External"/><Relationship Id="rId42" Type="http://schemas.openxmlformats.org/officeDocument/2006/relationships/hyperlink" Target="http://www.nsf.gov/funding/pgm_summ.jsp?pims_id=5732&amp;org=NSF" TargetMode="External"/><Relationship Id="rId47" Type="http://schemas.openxmlformats.org/officeDocument/2006/relationships/hyperlink" Target="http://www.aascu.org/gsmodule/" TargetMode="External"/><Relationship Id="rId50" Type="http://schemas.openxmlformats.org/officeDocument/2006/relationships/hyperlink" Target="http://www.wpunj.edu/osp/dui/index.dot" TargetMode="External"/><Relationship Id="rId55" Type="http://schemas.openxmlformats.org/officeDocument/2006/relationships/hyperlink" Target="http://www.aascu.org/grc/"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ascu.org/gsmodule/" TargetMode="External"/><Relationship Id="rId20" Type="http://schemas.openxmlformats.org/officeDocument/2006/relationships/hyperlink" Target="http://www.wpunj.edu/osp/irb/index.dot" TargetMode="External"/><Relationship Id="rId29" Type="http://schemas.openxmlformats.org/officeDocument/2006/relationships/hyperlink" Target="http://www.magnetmail1.net/link.cfm?r=1272232034&amp;sid=32817579&amp;m=3739674&amp;u=AASCU&amp;j=17251117&amp;s=http://www.grants.gov/view-opportunity.html?oppId=251832" TargetMode="External"/><Relationship Id="rId41" Type="http://schemas.openxmlformats.org/officeDocument/2006/relationships/hyperlink" Target="http://pivot.cos.com/funding_opps/85341" TargetMode="External"/><Relationship Id="rId54" Type="http://schemas.openxmlformats.org/officeDocument/2006/relationships/hyperlink" Target="http://www.aascu.org/gsmodul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wpunj.edu" TargetMode="External"/><Relationship Id="rId24" Type="http://schemas.openxmlformats.org/officeDocument/2006/relationships/hyperlink" Target="http://www.wpunj.edu/osp/funding-opportunities.dot" TargetMode="External"/><Relationship Id="rId32" Type="http://schemas.openxmlformats.org/officeDocument/2006/relationships/hyperlink" Target="http://grants.nih.gov/grants/guide/pa-files/PA-11-235.html" TargetMode="External"/><Relationship Id="rId37" Type="http://schemas.openxmlformats.org/officeDocument/2006/relationships/hyperlink" Target="http://www.neh.gov/grants/odh/digital-humanities-start-grants" TargetMode="External"/><Relationship Id="rId40" Type="http://schemas.openxmlformats.org/officeDocument/2006/relationships/hyperlink" Target="http://www.nsf.gov/funding/pgm_summ.jsp?pims_id=12756" TargetMode="External"/><Relationship Id="rId45" Type="http://schemas.openxmlformats.org/officeDocument/2006/relationships/hyperlink" Target="http://www.magnetmail1.net/link.cfm?r=1272232034&amp;sid=32817579&amp;m=3739674&amp;u=AASCU&amp;j=17251117&amp;s=http://www.grants.gov/view-opportunity.html?oppId=251832" TargetMode="External"/><Relationship Id="rId53" Type="http://schemas.openxmlformats.org/officeDocument/2006/relationships/hyperlink" Target="http://www.wpunj.edu/osp" TargetMode="External"/><Relationship Id="rId58" Type="http://schemas.openxmlformats.org/officeDocument/2006/relationships/hyperlink" Target="http://www.grants.gov/" TargetMode="External"/><Relationship Id="rId5" Type="http://schemas.openxmlformats.org/officeDocument/2006/relationships/settings" Target="settings.xml"/><Relationship Id="rId15" Type="http://schemas.openxmlformats.org/officeDocument/2006/relationships/hyperlink" Target="http://www.grants.gov/" TargetMode="External"/><Relationship Id="rId23" Type="http://schemas.openxmlformats.org/officeDocument/2006/relationships/hyperlink" Target="http://www.wpunj.edu/osp/recent-awards.dot" TargetMode="External"/><Relationship Id="rId28" Type="http://schemas.openxmlformats.org/officeDocument/2006/relationships/hyperlink" Target="https://ncjrs.gov/pdffiles1/nij/sl001101.pdf" TargetMode="External"/><Relationship Id="rId36" Type="http://schemas.openxmlformats.org/officeDocument/2006/relationships/hyperlink" Target="http://www.neh.gov/grants/preservation/preservation-assistance-grants-smaller-institutions" TargetMode="External"/><Relationship Id="rId49" Type="http://schemas.openxmlformats.org/officeDocument/2006/relationships/hyperlink" Target="http://ezproxy.wpunj.edu:2048/login?url=http://pivot.cos.com" TargetMode="External"/><Relationship Id="rId57" Type="http://schemas.openxmlformats.org/officeDocument/2006/relationships/hyperlink" Target="http://www.wpunj.edu/osp/dui/index.dot" TargetMode="Externa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wpunj.edu/osp/workshops.dot" TargetMode="External"/><Relationship Id="rId31" Type="http://schemas.openxmlformats.org/officeDocument/2006/relationships/hyperlink" Target="http://www.magnetmail1.net/link.cfm?r=1272232034&amp;sid=33446012&amp;m=3767372&amp;u=AASCU&amp;j=17314446&amp;s=http://www.grants.gov/view-opportunity.html?oppId=251977" TargetMode="External"/><Relationship Id="rId44" Type="http://schemas.openxmlformats.org/officeDocument/2006/relationships/hyperlink" Target="https://ncjrs.gov/pdffiles1/nij/sl001101.pdf" TargetMode="External"/><Relationship Id="rId52" Type="http://schemas.openxmlformats.org/officeDocument/2006/relationships/hyperlink" Target="http://www.wpunj.edu/osp/funding-opportunities/index.dot" TargetMode="External"/><Relationship Id="rId60" Type="http://schemas.openxmlformats.org/officeDocument/2006/relationships/hyperlink" Target="http://www.wpunj.edu/osp" TargetMode="External"/><Relationship Id="rId4" Type="http://schemas.microsoft.com/office/2007/relationships/stylesWithEffects" Target="stylesWithEffects.xml"/><Relationship Id="rId9" Type="http://schemas.openxmlformats.org/officeDocument/2006/relationships/hyperlink" Target="http://www.wpunj.edu/osp" TargetMode="External"/><Relationship Id="rId14" Type="http://schemas.openxmlformats.org/officeDocument/2006/relationships/hyperlink" Target="http://ezproxy.wpunj.edu:2048/login?url=http://pivot.cos.com" TargetMode="External"/><Relationship Id="rId22" Type="http://schemas.openxmlformats.org/officeDocument/2006/relationships/hyperlink" Target="http://www.wpunj.edu/osp/narratives-and-budgets.dot" TargetMode="External"/><Relationship Id="rId27" Type="http://schemas.openxmlformats.org/officeDocument/2006/relationships/hyperlink" Target="http://www.magnetmail1.net/link.cfm?r=1272232034&amp;sid=28011097&amp;m=3119615&amp;u=AASCU&amp;j=15684216&amp;s=https://www.fbo.gov/?s=opportunity&amp;mode=form&amp;id=01ebcd4d2989609a49fd5406d13a0a57&amp;tab=core&amp;_cview=0" TargetMode="External"/><Relationship Id="rId30" Type="http://schemas.openxmlformats.org/officeDocument/2006/relationships/hyperlink" Target="http://www.magnetmail1.net/link.cfm?r=1272232034&amp;sid=33446011&amp;m=3767372&amp;u=AASCU&amp;j=17314446&amp;s=http://grants.nih.gov/grants/guide/pa-files/PA-14-123.html" TargetMode="External"/><Relationship Id="rId35" Type="http://schemas.openxmlformats.org/officeDocument/2006/relationships/hyperlink" Target="http://www.neh.gov/grants/preservation/sustaining-cultural-heritage-collections" TargetMode="External"/><Relationship Id="rId43" Type="http://schemas.openxmlformats.org/officeDocument/2006/relationships/hyperlink" Target="http://pivot.cos.com/funding_opps/70551" TargetMode="External"/><Relationship Id="rId48" Type="http://schemas.openxmlformats.org/officeDocument/2006/relationships/hyperlink" Target="http://www.aascu.org/grc/" TargetMode="External"/><Relationship Id="rId56" Type="http://schemas.openxmlformats.org/officeDocument/2006/relationships/hyperlink" Target="http://ezproxy.wpunj.edu:2048/login?url=http://pivot.cos.com" TargetMode="External"/><Relationship Id="rId8" Type="http://schemas.openxmlformats.org/officeDocument/2006/relationships/hyperlink" Target="mailto:grants@wpunj.edu" TargetMode="External"/><Relationship Id="rId51" Type="http://schemas.openxmlformats.org/officeDocument/2006/relationships/hyperlink" Target="http://www.grants.gov/" TargetMode="External"/><Relationship Id="rId3" Type="http://schemas.openxmlformats.org/officeDocument/2006/relationships/styles" Target="styles.xml"/><Relationship Id="rId12" Type="http://schemas.openxmlformats.org/officeDocument/2006/relationships/hyperlink" Target="http://www.wpunj.edu/osp" TargetMode="External"/><Relationship Id="rId17" Type="http://schemas.openxmlformats.org/officeDocument/2006/relationships/hyperlink" Target="http://www.aascu.org/grc/" TargetMode="External"/><Relationship Id="rId25" Type="http://schemas.openxmlformats.org/officeDocument/2006/relationships/hyperlink" Target="http://www.irs.gov/Individuals/IRS-VITA-Grant-Program" TargetMode="External"/><Relationship Id="rId33" Type="http://schemas.openxmlformats.org/officeDocument/2006/relationships/hyperlink" Target="http://pivot.cos.com/funding_opps/131196" TargetMode="External"/><Relationship Id="rId38" Type="http://schemas.openxmlformats.org/officeDocument/2006/relationships/hyperlink" Target="http://lss.njstatelib.org/lss_files/2014_NJ_CollectCare_BROCHURE.pdf" TargetMode="External"/><Relationship Id="rId46" Type="http://schemas.openxmlformats.org/officeDocument/2006/relationships/hyperlink" Target="http://www.nifa.usda.gov/funding/rfas/pdfs/14_afri_child_obesity.pdf" TargetMode="External"/><Relationship Id="rId59" Type="http://schemas.openxmlformats.org/officeDocument/2006/relationships/hyperlink" Target="http://www.wpunj.edu/osp/funding-opportunitie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2BDB-25FD-46E1-B496-2863E578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1689</Words>
  <Characters>10643</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74</cp:revision>
  <dcterms:created xsi:type="dcterms:W3CDTF">2014-03-04T16:45:00Z</dcterms:created>
  <dcterms:modified xsi:type="dcterms:W3CDTF">2014-03-06T18:42:00Z</dcterms:modified>
</cp:coreProperties>
</file>