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9968" w:type="dxa"/>
        <w:tblLayout w:type="fixed"/>
        <w:tblCellMar>
          <w:left w:w="0" w:type="dxa"/>
          <w:right w:w="0" w:type="dxa"/>
        </w:tblCellMar>
        <w:tblLook w:val="04A0" w:firstRow="1" w:lastRow="0" w:firstColumn="1" w:lastColumn="0" w:noHBand="0" w:noVBand="1"/>
      </w:tblPr>
      <w:tblGrid>
        <w:gridCol w:w="1460"/>
        <w:gridCol w:w="1460"/>
        <w:gridCol w:w="383"/>
        <w:gridCol w:w="1076"/>
        <w:gridCol w:w="1136"/>
        <w:gridCol w:w="547"/>
        <w:gridCol w:w="566"/>
        <w:gridCol w:w="874"/>
        <w:gridCol w:w="1076"/>
        <w:gridCol w:w="1363"/>
        <w:gridCol w:w="27"/>
      </w:tblGrid>
      <w:tr w:rsidR="00C86CBC" w:rsidTr="00C14BEA">
        <w:trPr>
          <w:trHeight w:val="1342"/>
        </w:trPr>
        <w:tc>
          <w:tcPr>
            <w:tcW w:w="3303" w:type="dxa"/>
            <w:gridSpan w:val="3"/>
            <w:shd w:val="clear" w:color="auto" w:fill="CEC9C8"/>
            <w:tcMar>
              <w:top w:w="0" w:type="dxa"/>
              <w:left w:w="108" w:type="dxa"/>
              <w:bottom w:w="0" w:type="dxa"/>
              <w:right w:w="108" w:type="dxa"/>
            </w:tcMar>
            <w:hideMark/>
          </w:tcPr>
          <w:p w:rsidR="00782340" w:rsidRDefault="00782340" w:rsidP="00782340">
            <w:pPr>
              <w:spacing w:line="276" w:lineRule="auto"/>
              <w:jc w:val="center"/>
              <w:rPr>
                <w:rFonts w:eastAsiaTheme="minorHAnsi"/>
                <w:b/>
                <w:bCs/>
                <w:i/>
                <w:iCs/>
                <w:color w:val="3378CB"/>
              </w:rPr>
            </w:pPr>
            <w:r>
              <w:rPr>
                <w:noProof/>
                <w:sz w:val="20"/>
                <w:szCs w:val="20"/>
              </w:rPr>
              <w:drawing>
                <wp:inline distT="0" distB="0" distL="0" distR="0" wp14:anchorId="2C2830DA" wp14:editId="1CE6EFDE">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25" w:type="dxa"/>
            <w:gridSpan w:val="4"/>
            <w:shd w:val="clear" w:color="auto" w:fill="CEC9C8"/>
            <w:tcMar>
              <w:top w:w="0" w:type="dxa"/>
              <w:left w:w="108" w:type="dxa"/>
              <w:bottom w:w="0" w:type="dxa"/>
              <w:right w:w="108" w:type="dxa"/>
            </w:tcMar>
            <w:vAlign w:val="center"/>
          </w:tcPr>
          <w:p w:rsidR="00782340" w:rsidRDefault="00782340" w:rsidP="00782340">
            <w:pPr>
              <w:jc w:val="center"/>
              <w:rPr>
                <w:rFonts w:eastAsiaTheme="minorHAnsi" w:cstheme="minorBidi"/>
                <w:b/>
                <w:bCs/>
                <w:i/>
                <w:iCs/>
                <w:color w:val="000000"/>
                <w:sz w:val="24"/>
                <w:szCs w:val="24"/>
              </w:rPr>
            </w:pPr>
            <w:r>
              <w:rPr>
                <w:b/>
                <w:bCs/>
                <w:i/>
                <w:iCs/>
                <w:color w:val="000000"/>
                <w:sz w:val="24"/>
                <w:szCs w:val="24"/>
              </w:rPr>
              <w:t>Office of Sponsored Programs</w:t>
            </w:r>
          </w:p>
          <w:p w:rsidR="00782340" w:rsidRDefault="00782340" w:rsidP="00782340">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782340" w:rsidRDefault="00782340" w:rsidP="00782340">
            <w:pPr>
              <w:jc w:val="center"/>
              <w:rPr>
                <w:b/>
                <w:bCs/>
                <w:i/>
                <w:iCs/>
                <w:color w:val="000000"/>
                <w:sz w:val="24"/>
                <w:szCs w:val="24"/>
              </w:rPr>
            </w:pPr>
            <w:r>
              <w:rPr>
                <w:b/>
                <w:bCs/>
                <w:i/>
                <w:iCs/>
                <w:color w:val="000000"/>
                <w:sz w:val="24"/>
                <w:szCs w:val="24"/>
              </w:rPr>
              <w:t>973-720-2852</w:t>
            </w:r>
          </w:p>
          <w:p w:rsidR="00782340" w:rsidRPr="00C4184E" w:rsidRDefault="00C16A26" w:rsidP="00782340">
            <w:pPr>
              <w:jc w:val="center"/>
              <w:rPr>
                <w:rStyle w:val="Hyperlink"/>
                <w:sz w:val="24"/>
                <w:szCs w:val="24"/>
              </w:rPr>
            </w:pPr>
            <w:hyperlink r:id="rId7" w:history="1">
              <w:r w:rsidR="00782340" w:rsidRPr="00C4184E">
                <w:rPr>
                  <w:rStyle w:val="Hyperlink"/>
                  <w:b/>
                  <w:sz w:val="24"/>
                  <w:szCs w:val="24"/>
                </w:rPr>
                <w:t>grants@wpunj.edu</w:t>
              </w:r>
            </w:hyperlink>
          </w:p>
          <w:p w:rsidR="00782340" w:rsidRPr="00782340" w:rsidRDefault="00C16A26" w:rsidP="00782340">
            <w:pPr>
              <w:jc w:val="center"/>
              <w:rPr>
                <w:b/>
                <w:bCs/>
                <w:i/>
                <w:iCs/>
                <w:color w:val="3378CB"/>
              </w:rPr>
            </w:pPr>
            <w:hyperlink r:id="rId8" w:history="1">
              <w:r w:rsidR="00782340" w:rsidRPr="00C4184E">
                <w:rPr>
                  <w:rStyle w:val="Hyperlink"/>
                  <w:b/>
                  <w:sz w:val="24"/>
                  <w:szCs w:val="24"/>
                </w:rPr>
                <w:t>www.wpunj.edu/osp</w:t>
              </w:r>
            </w:hyperlink>
          </w:p>
        </w:tc>
        <w:tc>
          <w:tcPr>
            <w:tcW w:w="3340" w:type="dxa"/>
            <w:gridSpan w:val="4"/>
            <w:shd w:val="clear" w:color="auto" w:fill="CEC9C8"/>
            <w:tcMar>
              <w:top w:w="0" w:type="dxa"/>
              <w:left w:w="108" w:type="dxa"/>
              <w:bottom w:w="0" w:type="dxa"/>
              <w:right w:w="108" w:type="dxa"/>
            </w:tcMar>
            <w:hideMark/>
          </w:tcPr>
          <w:p w:rsidR="00782340" w:rsidRDefault="00C14BEA" w:rsidP="00782340">
            <w:pPr>
              <w:spacing w:line="276" w:lineRule="auto"/>
              <w:jc w:val="right"/>
              <w:rPr>
                <w:rFonts w:eastAsiaTheme="minorHAnsi"/>
                <w:b/>
                <w:bCs/>
                <w:i/>
                <w:iCs/>
                <w:color w:val="3378CB"/>
              </w:rPr>
            </w:pPr>
            <w:r>
              <w:rPr>
                <w:rFonts w:eastAsiaTheme="minorHAnsi"/>
                <w:b/>
                <w:i/>
                <w:noProof/>
                <w:color w:val="3378CB"/>
              </w:rPr>
              <w:drawing>
                <wp:anchor distT="0" distB="0" distL="114300" distR="114300" simplePos="0" relativeHeight="251658240" behindDoc="0" locked="0" layoutInCell="1" allowOverlap="1" wp14:anchorId="628CD4DD" wp14:editId="4FCF0B7C">
                  <wp:simplePos x="0" y="0"/>
                  <wp:positionH relativeFrom="column">
                    <wp:posOffset>1080770</wp:posOffset>
                  </wp:positionH>
                  <wp:positionV relativeFrom="paragraph">
                    <wp:posOffset>47625</wp:posOffset>
                  </wp:positionV>
                  <wp:extent cx="742950" cy="892474"/>
                  <wp:effectExtent l="0" t="0" r="0" b="3175"/>
                  <wp:wrapNone/>
                  <wp:docPr id="3" name="Picture 3" descr="C:\Users\grants\AppData\Local\Microsoft\Windows\Temporary Internet Files\Content.IE5\QIZQP0RA\MC9000227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QIZQP0RA\MC90002270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9247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81D" w:rsidRPr="00D064FA" w:rsidTr="00C14BEA">
        <w:trPr>
          <w:trHeight w:val="443"/>
        </w:trPr>
        <w:tc>
          <w:tcPr>
            <w:tcW w:w="7502" w:type="dxa"/>
            <w:gridSpan w:val="8"/>
            <w:tcBorders>
              <w:bottom w:val="single" w:sz="12" w:space="0" w:color="auto"/>
            </w:tcBorders>
            <w:shd w:val="clear" w:color="auto" w:fill="FFC000"/>
            <w:tcMar>
              <w:top w:w="0" w:type="dxa"/>
              <w:left w:w="108" w:type="dxa"/>
              <w:bottom w:w="0" w:type="dxa"/>
              <w:right w:w="108" w:type="dxa"/>
            </w:tcMar>
            <w:vAlign w:val="center"/>
          </w:tcPr>
          <w:p w:rsidR="00782340" w:rsidRPr="00B01A3F" w:rsidRDefault="00782340" w:rsidP="002719E0">
            <w:pPr>
              <w:rPr>
                <w:rFonts w:asciiTheme="minorHAnsi" w:hAnsiTheme="minorHAnsi" w:cs="Arial"/>
                <w:b/>
                <w:iCs/>
                <w:sz w:val="32"/>
                <w:szCs w:val="28"/>
              </w:rPr>
            </w:pPr>
            <w:r w:rsidRPr="00B01A3F">
              <w:rPr>
                <w:rFonts w:asciiTheme="minorHAnsi" w:hAnsiTheme="minorHAnsi" w:cs="Arial"/>
                <w:b/>
                <w:iCs/>
                <w:sz w:val="32"/>
                <w:szCs w:val="28"/>
              </w:rPr>
              <w:t xml:space="preserve">Funding Opportunities Newsletter                                           </w:t>
            </w:r>
          </w:p>
        </w:tc>
        <w:tc>
          <w:tcPr>
            <w:tcW w:w="2466" w:type="dxa"/>
            <w:gridSpan w:val="3"/>
            <w:tcBorders>
              <w:bottom w:val="single" w:sz="12" w:space="0" w:color="auto"/>
            </w:tcBorders>
            <w:shd w:val="clear" w:color="auto" w:fill="FFC000"/>
            <w:vAlign w:val="center"/>
          </w:tcPr>
          <w:p w:rsidR="00782340" w:rsidRPr="00B01A3F" w:rsidRDefault="002D643B" w:rsidP="00D80A39">
            <w:pPr>
              <w:jc w:val="right"/>
              <w:rPr>
                <w:rFonts w:asciiTheme="minorHAnsi" w:hAnsiTheme="minorHAnsi" w:cs="Arial"/>
                <w:b/>
                <w:iCs/>
                <w:sz w:val="32"/>
                <w:szCs w:val="28"/>
              </w:rPr>
            </w:pPr>
            <w:r w:rsidRPr="00B01A3F">
              <w:rPr>
                <w:rFonts w:asciiTheme="minorHAnsi" w:hAnsiTheme="minorHAnsi" w:cs="Arial"/>
                <w:b/>
                <w:iCs/>
                <w:sz w:val="32"/>
                <w:szCs w:val="28"/>
              </w:rPr>
              <w:t>April 2</w:t>
            </w:r>
            <w:r w:rsidR="009661B8">
              <w:rPr>
                <w:rFonts w:asciiTheme="minorHAnsi" w:hAnsiTheme="minorHAnsi" w:cs="Arial"/>
                <w:b/>
                <w:iCs/>
                <w:sz w:val="32"/>
                <w:szCs w:val="28"/>
              </w:rPr>
              <w:t>4</w:t>
            </w:r>
            <w:r w:rsidR="00782340" w:rsidRPr="00B01A3F">
              <w:rPr>
                <w:rFonts w:asciiTheme="minorHAnsi" w:hAnsiTheme="minorHAnsi" w:cs="Arial"/>
                <w:b/>
                <w:iCs/>
                <w:sz w:val="32"/>
                <w:szCs w:val="28"/>
              </w:rPr>
              <w:t>, 201</w:t>
            </w:r>
            <w:r w:rsidR="00D80A39" w:rsidRPr="00B01A3F">
              <w:rPr>
                <w:rFonts w:asciiTheme="minorHAnsi" w:hAnsiTheme="minorHAnsi" w:cs="Arial"/>
                <w:b/>
                <w:iCs/>
                <w:sz w:val="32"/>
                <w:szCs w:val="28"/>
              </w:rPr>
              <w:t xml:space="preserve">4  </w:t>
            </w:r>
          </w:p>
        </w:tc>
      </w:tr>
      <w:tr w:rsidR="00A93BF5" w:rsidRPr="00D064FA" w:rsidTr="00C14BEA">
        <w:trPr>
          <w:trHeight w:val="357"/>
        </w:trPr>
        <w:tc>
          <w:tcPr>
            <w:tcW w:w="9968" w:type="dxa"/>
            <w:gridSpan w:val="11"/>
            <w:tcBorders>
              <w:bottom w:val="single" w:sz="12" w:space="0" w:color="auto"/>
            </w:tcBorders>
            <w:shd w:val="clear" w:color="auto" w:fill="auto"/>
            <w:tcMar>
              <w:top w:w="0" w:type="dxa"/>
              <w:left w:w="108" w:type="dxa"/>
              <w:bottom w:w="0" w:type="dxa"/>
              <w:right w:w="108" w:type="dxa"/>
            </w:tcMar>
            <w:vAlign w:val="center"/>
          </w:tcPr>
          <w:p w:rsidR="00A93BF5" w:rsidRPr="00B01A3F" w:rsidRDefault="00A93BF5" w:rsidP="00A93BF5">
            <w:pPr>
              <w:jc w:val="center"/>
              <w:rPr>
                <w:rFonts w:asciiTheme="minorHAnsi" w:hAnsiTheme="minorHAnsi" w:cs="Arial"/>
                <w:b/>
                <w:iCs/>
                <w:sz w:val="36"/>
                <w:szCs w:val="28"/>
              </w:rPr>
            </w:pPr>
            <w:r w:rsidRPr="00B01A3F">
              <w:rPr>
                <w:rFonts w:asciiTheme="minorHAnsi" w:hAnsiTheme="minorHAnsi"/>
                <w:b/>
                <w:bCs/>
                <w:color w:val="FF0000"/>
                <w:sz w:val="24"/>
                <w:szCs w:val="24"/>
              </w:rPr>
              <w:t>Please contact the Office of Sponsored Programs when you begin working on a proposal.</w:t>
            </w:r>
          </w:p>
        </w:tc>
      </w:tr>
      <w:tr w:rsidR="00243215" w:rsidTr="00C14BEA">
        <w:trPr>
          <w:gridAfter w:val="1"/>
          <w:wAfter w:w="27" w:type="dxa"/>
          <w:trHeight w:val="332"/>
        </w:trPr>
        <w:tc>
          <w:tcPr>
            <w:tcW w:w="9941" w:type="dxa"/>
            <w:gridSpan w:val="10"/>
            <w:tcBorders>
              <w:top w:val="single" w:sz="12" w:space="0" w:color="auto"/>
            </w:tcBorders>
          </w:tcPr>
          <w:p w:rsidR="00243215" w:rsidRPr="00243215" w:rsidRDefault="00243215" w:rsidP="00243215">
            <w:pPr>
              <w:jc w:val="center"/>
              <w:rPr>
                <w:b/>
                <w:bCs/>
                <w:color w:val="00B050"/>
                <w:sz w:val="16"/>
                <w:szCs w:val="16"/>
              </w:rPr>
            </w:pPr>
          </w:p>
          <w:p w:rsidR="00712AEF" w:rsidRPr="0002168D" w:rsidRDefault="00C16A26" w:rsidP="00712AEF">
            <w:pPr>
              <w:jc w:val="center"/>
              <w:rPr>
                <w:b/>
                <w:bCs/>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NIH</w:t>
            </w:r>
            <w:bookmarkStart w:id="0" w:name="_GoBack"/>
            <w:bookmarkEnd w:id="0"/>
            <w:r w:rsidR="0002168D" w:rsidRPr="0002168D">
              <w:rPr>
                <w:b/>
                <w:bCs/>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4BEA" w:rsidRPr="0002168D">
              <w:rPr>
                <w:b/>
                <w:bCs/>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Grant Submissions Policy Update</w:t>
            </w:r>
          </w:p>
          <w:p w:rsidR="00243215" w:rsidRDefault="00C14BEA" w:rsidP="00C14BEA">
            <w:pPr>
              <w:jc w:val="center"/>
              <w:rPr>
                <w:rFonts w:asciiTheme="minorHAnsi" w:hAnsiTheme="minorHAnsi" w:cs="Helvetica"/>
                <w:color w:val="333333"/>
                <w:szCs w:val="20"/>
                <w:shd w:val="clear" w:color="auto" w:fill="FFFFFF"/>
              </w:rPr>
            </w:pPr>
            <w:r w:rsidRPr="00C14BEA">
              <w:rPr>
                <w:rFonts w:asciiTheme="minorHAnsi" w:hAnsiTheme="minorHAnsi" w:cs="Helvetica"/>
                <w:color w:val="333333"/>
                <w:szCs w:val="20"/>
                <w:shd w:val="clear" w:color="auto" w:fill="FFFFFF"/>
              </w:rPr>
              <w:t xml:space="preserve">The National Institutes of Health (NIH) and the Agency for Healthcare Research and Quality (AHRQ) announce a change in policy on application submissions. Effective immediately, for application due dates after April 16, 2014, following an unsuccessful resubmission (A1) application, applicants may submit the same idea as a new (A0) application for the next appropriate due date. The NIH and AHRQ will not assess the similarity of the science in the new (A0) application to any previously reviewed submission when accepting an application for review. Although a new (A0) application does not allow an introduction or responses to the previous reviews, the NIH and AHRQ encourage applicants to refine and strengthen all application submissions. </w:t>
            </w:r>
            <w:r>
              <w:rPr>
                <w:rFonts w:asciiTheme="minorHAnsi" w:hAnsiTheme="minorHAnsi" w:cs="Helvetica"/>
                <w:color w:val="333333"/>
                <w:szCs w:val="20"/>
                <w:shd w:val="clear" w:color="auto" w:fill="FFFFFF"/>
              </w:rPr>
              <w:t xml:space="preserve">For more information, visit </w:t>
            </w:r>
            <w:hyperlink r:id="rId10" w:history="1">
              <w:r w:rsidRPr="00C14BEA">
                <w:rPr>
                  <w:rStyle w:val="Hyperlink"/>
                  <w:rFonts w:asciiTheme="minorHAnsi" w:hAnsiTheme="minorHAnsi" w:cs="Helvetica"/>
                  <w:szCs w:val="20"/>
                  <w:shd w:val="clear" w:color="auto" w:fill="FFFFFF"/>
                </w:rPr>
                <w:t>NIH.gov</w:t>
              </w:r>
            </w:hyperlink>
          </w:p>
          <w:p w:rsidR="00C14BEA" w:rsidRPr="00C14BEA" w:rsidRDefault="00C14BEA" w:rsidP="00C14BEA">
            <w:pPr>
              <w:jc w:val="center"/>
              <w:rPr>
                <w:rFonts w:asciiTheme="minorHAnsi" w:hAnsiTheme="minorHAnsi"/>
                <w:sz w:val="16"/>
                <w:szCs w:val="16"/>
              </w:rPr>
            </w:pPr>
          </w:p>
        </w:tc>
      </w:tr>
      <w:tr w:rsidR="00C30CF1" w:rsidTr="00C14BEA">
        <w:trPr>
          <w:gridAfter w:val="1"/>
          <w:wAfter w:w="27" w:type="dxa"/>
          <w:trHeight w:val="332"/>
        </w:trPr>
        <w:tc>
          <w:tcPr>
            <w:tcW w:w="5515" w:type="dxa"/>
            <w:gridSpan w:val="5"/>
            <w:tcBorders>
              <w:top w:val="single" w:sz="12" w:space="0" w:color="auto"/>
              <w:right w:val="single" w:sz="12" w:space="0" w:color="auto"/>
            </w:tcBorders>
          </w:tcPr>
          <w:p w:rsidR="001E276B" w:rsidRDefault="000A16D5" w:rsidP="0012574C">
            <w:pPr>
              <w:ind w:right="144"/>
              <w:rPr>
                <w:b/>
                <w:i/>
                <w:sz w:val="32"/>
                <w:szCs w:val="32"/>
              </w:rPr>
            </w:pPr>
            <w:r>
              <w:rPr>
                <w:b/>
                <w:i/>
                <w:sz w:val="32"/>
                <w:szCs w:val="32"/>
              </w:rPr>
              <w:t>Search for Funding</w:t>
            </w:r>
          </w:p>
          <w:p w:rsidR="000A16D5" w:rsidRPr="00380420" w:rsidRDefault="000A16D5" w:rsidP="0012574C">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131CD8" w:rsidRPr="00131CD8" w:rsidRDefault="00131CD8" w:rsidP="0012574C">
            <w:pPr>
              <w:ind w:right="144"/>
              <w:rPr>
                <w:b/>
                <w:i/>
                <w:sz w:val="16"/>
                <w:szCs w:val="16"/>
              </w:rPr>
            </w:pPr>
          </w:p>
          <w:p w:rsidR="00624328" w:rsidRDefault="00C16A26" w:rsidP="0012574C">
            <w:pPr>
              <w:ind w:right="144"/>
              <w:rPr>
                <w:rFonts w:ascii="Arial" w:hAnsi="Arial" w:cs="Arial"/>
                <w:color w:val="313131"/>
                <w:bdr w:val="none" w:sz="0" w:space="0" w:color="auto" w:frame="1"/>
              </w:rPr>
            </w:pPr>
            <w:hyperlink r:id="rId11" w:history="1">
              <w:r w:rsidR="00624328" w:rsidRPr="00D41D25">
                <w:rPr>
                  <w:rStyle w:val="Hyperlink"/>
                  <w:rFonts w:ascii="Arial" w:hAnsi="Arial" w:cs="Arial"/>
                  <w:b/>
                </w:rPr>
                <w:t>COS PIVOT</w:t>
              </w:r>
            </w:hyperlink>
            <w:r w:rsidR="00624328" w:rsidRPr="00D41D25">
              <w:rPr>
                <w:rFonts w:ascii="Arial" w:hAnsi="Arial" w:cs="Arial"/>
                <w:b/>
                <w:color w:val="313131"/>
                <w:bdr w:val="none" w:sz="0" w:space="0" w:color="auto" w:frame="1"/>
              </w:rPr>
              <w:t xml:space="preserve"> </w:t>
            </w:r>
            <w:r w:rsidR="0062432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624328" w:rsidRPr="00131CD8">
              <w:rPr>
                <w:rFonts w:ascii="Arial" w:hAnsi="Arial" w:cs="Arial"/>
                <w:color w:val="313131"/>
                <w:bdr w:val="none" w:sz="0" w:space="0" w:color="auto" w:frame="1"/>
              </w:rPr>
              <w:t>.</w:t>
            </w:r>
          </w:p>
          <w:p w:rsidR="00131CD8" w:rsidRPr="00131CD8" w:rsidRDefault="00131CD8" w:rsidP="0012574C">
            <w:pPr>
              <w:ind w:right="144"/>
              <w:rPr>
                <w:rFonts w:ascii="Arial" w:hAnsi="Arial" w:cs="Arial"/>
                <w:color w:val="313131"/>
                <w:sz w:val="16"/>
                <w:szCs w:val="16"/>
                <w:bdr w:val="none" w:sz="0" w:space="0" w:color="auto" w:frame="1"/>
              </w:rPr>
            </w:pPr>
          </w:p>
          <w:p w:rsidR="001E276B" w:rsidRDefault="00C16A26" w:rsidP="0012574C">
            <w:pPr>
              <w:ind w:right="144"/>
              <w:rPr>
                <w:rFonts w:ascii="Arial" w:hAnsi="Arial" w:cs="Arial"/>
                <w:color w:val="313131"/>
                <w:bdr w:val="none" w:sz="0" w:space="0" w:color="auto" w:frame="1"/>
              </w:rPr>
            </w:pPr>
            <w:hyperlink r:id="rId12" w:history="1">
              <w:r w:rsidR="00131CD8" w:rsidRPr="00131CD8">
                <w:rPr>
                  <w:rStyle w:val="Hyperlink"/>
                  <w:rFonts w:ascii="Arial" w:hAnsi="Arial" w:cs="Arial"/>
                  <w:b/>
                  <w:bdr w:val="none" w:sz="0" w:space="0" w:color="auto" w:frame="1"/>
                </w:rPr>
                <w:t>GrantSearch</w:t>
              </w:r>
            </w:hyperlink>
            <w:r w:rsidR="00131CD8" w:rsidRPr="00131CD8">
              <w:rPr>
                <w:rFonts w:ascii="Arial" w:hAnsi="Arial" w:cs="Arial"/>
                <w:color w:val="313131"/>
                <w:bdr w:val="none" w:sz="0" w:space="0" w:color="auto" w:frame="1"/>
              </w:rPr>
              <w:t xml:space="preserve"> contai</w:t>
            </w:r>
            <w:r w:rsidR="0012574C">
              <w:rPr>
                <w:rFonts w:ascii="Arial" w:hAnsi="Arial" w:cs="Arial"/>
                <w:color w:val="313131"/>
                <w:bdr w:val="none" w:sz="0" w:space="0" w:color="auto" w:frame="1"/>
              </w:rPr>
              <w:t xml:space="preserve">ns descriptions, deadlines, and </w:t>
            </w:r>
            <w:r w:rsidR="00131CD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131CD8" w:rsidRDefault="00131CD8" w:rsidP="0012574C">
            <w:pPr>
              <w:ind w:right="144"/>
              <w:rPr>
                <w:rFonts w:ascii="Arial" w:hAnsi="Arial" w:cs="Arial"/>
                <w:color w:val="313131"/>
                <w:sz w:val="16"/>
                <w:szCs w:val="16"/>
                <w:bdr w:val="none" w:sz="0" w:space="0" w:color="auto" w:frame="1"/>
              </w:rPr>
            </w:pPr>
          </w:p>
          <w:p w:rsidR="00131CD8" w:rsidRDefault="00C16A26" w:rsidP="0012574C">
            <w:pPr>
              <w:ind w:right="144"/>
              <w:rPr>
                <w:rFonts w:ascii="Arial" w:hAnsi="Arial" w:cs="Arial"/>
                <w:color w:val="313131"/>
                <w:bdr w:val="none" w:sz="0" w:space="0" w:color="auto" w:frame="1"/>
              </w:rPr>
            </w:pPr>
            <w:hyperlink r:id="rId13" w:history="1">
              <w:r w:rsidR="009753E2" w:rsidRPr="009753E2">
                <w:rPr>
                  <w:rStyle w:val="Hyperlink"/>
                  <w:rFonts w:ascii="Arial" w:hAnsi="Arial" w:cs="Arial"/>
                  <w:b/>
                  <w:bdr w:val="none" w:sz="0" w:space="0" w:color="auto" w:frame="1"/>
                </w:rPr>
                <w:t>Grants.gov</w:t>
              </w:r>
            </w:hyperlink>
            <w:r w:rsidR="00325C19">
              <w:rPr>
                <w:rFonts w:ascii="Arial" w:hAnsi="Arial" w:cs="Arial"/>
                <w:color w:val="313131"/>
                <w:sz w:val="21"/>
                <w:szCs w:val="21"/>
                <w:shd w:val="clear" w:color="auto" w:fill="F7F8FA"/>
              </w:rPr>
              <w:t xml:space="preserve"> </w:t>
            </w:r>
            <w:r w:rsidR="009753E2" w:rsidRPr="009753E2">
              <w:rPr>
                <w:rFonts w:ascii="Arial" w:hAnsi="Arial" w:cs="Arial"/>
                <w:color w:val="313131"/>
                <w:bdr w:val="none" w:sz="0" w:space="0" w:color="auto" w:frame="1"/>
              </w:rPr>
              <w:t>is the Federal portal to finding funding opportunities and then applying for support.</w:t>
            </w:r>
          </w:p>
          <w:p w:rsidR="00733ABB" w:rsidRDefault="00733ABB" w:rsidP="0012574C">
            <w:pPr>
              <w:ind w:right="144"/>
              <w:rPr>
                <w:rFonts w:ascii="Arial" w:hAnsi="Arial" w:cs="Arial"/>
                <w:b/>
                <w:color w:val="313131"/>
                <w:sz w:val="16"/>
                <w:szCs w:val="16"/>
                <w:bdr w:val="none" w:sz="0" w:space="0" w:color="auto" w:frame="1"/>
              </w:rPr>
            </w:pPr>
          </w:p>
          <w:p w:rsidR="00AC0EB6" w:rsidRDefault="00C16A26" w:rsidP="0012574C">
            <w:pPr>
              <w:ind w:right="144"/>
              <w:rPr>
                <w:rStyle w:val="apple-converted-space"/>
                <w:rFonts w:ascii="Arial" w:hAnsi="Arial" w:cs="Arial"/>
                <w:color w:val="313131"/>
                <w:sz w:val="21"/>
                <w:szCs w:val="21"/>
                <w:shd w:val="clear" w:color="auto" w:fill="F7F8FA"/>
              </w:rPr>
            </w:pPr>
            <w:hyperlink r:id="rId14" w:history="1">
              <w:r w:rsidR="00AC0EB6" w:rsidRPr="00AC0EB6">
                <w:rPr>
                  <w:rStyle w:val="Hyperlink"/>
                  <w:rFonts w:ascii="Arial" w:hAnsi="Arial" w:cs="Arial"/>
                  <w:b/>
                  <w:bdr w:val="none" w:sz="0" w:space="0" w:color="auto" w:frame="1"/>
                </w:rPr>
                <w:t>Grant Resource Center</w:t>
              </w:r>
            </w:hyperlink>
            <w:r w:rsidR="00AC0EB6" w:rsidRPr="00AC0EB6">
              <w:rPr>
                <w:bdr w:val="none" w:sz="0" w:space="0" w:color="auto" w:frame="1"/>
              </w:rPr>
              <w:t> </w:t>
            </w:r>
            <w:r w:rsidR="00AC0EB6" w:rsidRPr="00AC0EB6">
              <w:rPr>
                <w:rFonts w:ascii="Arial" w:hAnsi="Arial" w:cs="Arial"/>
                <w:color w:val="313131"/>
                <w:bdr w:val="none" w:sz="0" w:space="0" w:color="auto" w:frame="1"/>
              </w:rPr>
              <w:t>provides detailed information on Federal funding and Congressional actions, materials to support proposal development -- including abstracts for funded projects, and access to GrantSearch.</w:t>
            </w:r>
          </w:p>
          <w:p w:rsidR="00923A02" w:rsidRDefault="00923A02" w:rsidP="00AC0EB6">
            <w:pPr>
              <w:rPr>
                <w:rFonts w:ascii="Arial" w:hAnsi="Arial" w:cs="Arial"/>
                <w:b/>
                <w:color w:val="313131"/>
                <w:sz w:val="16"/>
                <w:szCs w:val="16"/>
                <w:bdr w:val="none" w:sz="0" w:space="0" w:color="auto" w:frame="1"/>
              </w:rPr>
            </w:pPr>
          </w:p>
          <w:p w:rsidR="00FE1670" w:rsidRPr="00D41D25" w:rsidRDefault="00C16A26" w:rsidP="00AC0EB6">
            <w:pPr>
              <w:rPr>
                <w:rFonts w:ascii="Arial" w:hAnsi="Arial" w:cs="Arial"/>
                <w:color w:val="313131"/>
                <w:bdr w:val="none" w:sz="0" w:space="0" w:color="auto" w:frame="1"/>
              </w:rPr>
            </w:pPr>
            <w:hyperlink r:id="rId15" w:history="1">
              <w:r w:rsidR="00FE1670" w:rsidRPr="00D41D25">
                <w:rPr>
                  <w:rStyle w:val="Hyperlink"/>
                  <w:rFonts w:ascii="Arial" w:hAnsi="Arial" w:cs="Arial"/>
                  <w:b/>
                  <w:bdr w:val="none" w:sz="0" w:space="0" w:color="auto" w:frame="1"/>
                </w:rPr>
                <w:t>Good Funding Opportunities and Support</w:t>
              </w:r>
            </w:hyperlink>
            <w:r w:rsidR="00FE1670" w:rsidRPr="00D41D25">
              <w:rPr>
                <w:rFonts w:ascii="Arial" w:hAnsi="Arial" w:cs="Arial"/>
                <w:b/>
                <w:color w:val="313131"/>
                <w:bdr w:val="none" w:sz="0" w:space="0" w:color="auto" w:frame="1"/>
              </w:rPr>
              <w:t xml:space="preserve"> </w:t>
            </w:r>
            <w:r w:rsidR="00FE1670" w:rsidRPr="00D41D25">
              <w:rPr>
                <w:rFonts w:ascii="Arial" w:hAnsi="Arial" w:cs="Arial"/>
                <w:color w:val="313131"/>
                <w:bdr w:val="none" w:sz="0" w:space="0" w:color="auto" w:frame="1"/>
              </w:rPr>
              <w:t>The OSP offers a variety of resources to assist you in identifying appropriate funders for your project or program.</w:t>
            </w:r>
          </w:p>
          <w:p w:rsidR="00FE1670" w:rsidRPr="00537268" w:rsidRDefault="00FE1670" w:rsidP="00AC0EB6">
            <w:pPr>
              <w:rPr>
                <w:rFonts w:ascii="Arial" w:hAnsi="Arial" w:cs="Arial"/>
                <w:color w:val="313131"/>
                <w:sz w:val="16"/>
                <w:szCs w:val="16"/>
                <w:bdr w:val="none" w:sz="0" w:space="0" w:color="auto" w:frame="1"/>
              </w:rPr>
            </w:pPr>
          </w:p>
          <w:p w:rsidR="00FE1670" w:rsidRPr="00D41D25" w:rsidRDefault="00C16A26" w:rsidP="00AC0EB6">
            <w:pPr>
              <w:rPr>
                <w:rFonts w:ascii="Arial" w:hAnsi="Arial" w:cs="Arial"/>
                <w:color w:val="313131"/>
                <w:bdr w:val="none" w:sz="0" w:space="0" w:color="auto" w:frame="1"/>
              </w:rPr>
            </w:pPr>
            <w:hyperlink r:id="rId16" w:history="1">
              <w:r w:rsidR="000C332E" w:rsidRPr="00D41D25">
                <w:rPr>
                  <w:rStyle w:val="Hyperlink"/>
                  <w:rFonts w:ascii="Arial" w:hAnsi="Arial" w:cs="Arial"/>
                  <w:b/>
                  <w:bdr w:val="none" w:sz="0" w:space="0" w:color="auto" w:frame="1"/>
                </w:rPr>
                <w:t>Funding</w:t>
              </w:r>
            </w:hyperlink>
            <w:r w:rsidR="000C332E" w:rsidRPr="00D41D25">
              <w:rPr>
                <w:rStyle w:val="Hyperlink"/>
                <w:rFonts w:ascii="Arial" w:hAnsi="Arial" w:cs="Arial"/>
                <w:b/>
                <w:bdr w:val="none" w:sz="0" w:space="0" w:color="auto" w:frame="1"/>
              </w:rPr>
              <w:t xml:space="preserve"> Opportunities Newsletter Archive</w:t>
            </w:r>
            <w:r w:rsidR="00FE1670" w:rsidRPr="00D41D25">
              <w:rPr>
                <w:rFonts w:ascii="Arial" w:hAnsi="Arial" w:cs="Arial"/>
                <w:color w:val="313131"/>
                <w:bdr w:val="none" w:sz="0" w:space="0" w:color="auto" w:frame="1"/>
              </w:rPr>
              <w:t xml:space="preserve"> The OSP electronic newsletter containing compiled information on funding agencies and opportunities.</w:t>
            </w:r>
          </w:p>
          <w:p w:rsidR="00D94779" w:rsidRPr="00C14E48" w:rsidRDefault="00D94779" w:rsidP="00BA2E39">
            <w:pPr>
              <w:rPr>
                <w:rFonts w:ascii="Arial" w:hAnsi="Arial" w:cs="Arial"/>
                <w:b/>
                <w:color w:val="313131"/>
                <w:bdr w:val="none" w:sz="0" w:space="0" w:color="auto" w:frame="1"/>
              </w:rPr>
            </w:pPr>
          </w:p>
        </w:tc>
        <w:tc>
          <w:tcPr>
            <w:tcW w:w="4426" w:type="dxa"/>
            <w:gridSpan w:val="5"/>
            <w:tcBorders>
              <w:top w:val="single" w:sz="12" w:space="0" w:color="auto"/>
              <w:left w:val="single" w:sz="12" w:space="0" w:color="auto"/>
            </w:tcBorders>
          </w:tcPr>
          <w:p w:rsidR="001E276B" w:rsidRPr="001E276B" w:rsidRDefault="000C332E" w:rsidP="00923A02">
            <w:pPr>
              <w:spacing w:before="40"/>
              <w:ind w:left="144"/>
              <w:rPr>
                <w:rFonts w:eastAsiaTheme="minorHAnsi" w:cstheme="minorBidi"/>
                <w:b/>
                <w:i/>
                <w:sz w:val="32"/>
                <w:szCs w:val="32"/>
              </w:rPr>
            </w:pPr>
            <w:r>
              <w:rPr>
                <w:b/>
                <w:i/>
                <w:sz w:val="32"/>
                <w:szCs w:val="32"/>
              </w:rPr>
              <w:t>Recently announced</w:t>
            </w:r>
            <w:r w:rsidR="001E276B" w:rsidRPr="001E276B">
              <w:rPr>
                <w:b/>
                <w:i/>
                <w:sz w:val="32"/>
                <w:szCs w:val="32"/>
              </w:rPr>
              <w:t xml:space="preserve"> funding opportunities are in these disciplines</w:t>
            </w:r>
          </w:p>
          <w:p w:rsidR="001E276B" w:rsidRDefault="00C16A26" w:rsidP="00923A02">
            <w:pPr>
              <w:ind w:left="144"/>
              <w:rPr>
                <w:b/>
                <w:sz w:val="28"/>
                <w:szCs w:val="28"/>
              </w:rPr>
            </w:pPr>
            <w:hyperlink w:anchor="art" w:history="1">
              <w:r w:rsidR="001E276B">
                <w:rPr>
                  <w:rStyle w:val="Hyperlink"/>
                  <w:b/>
                  <w:sz w:val="28"/>
                  <w:szCs w:val="28"/>
                </w:rPr>
                <w:t>Art and Communication</w:t>
              </w:r>
            </w:hyperlink>
          </w:p>
          <w:p w:rsidR="001E276B" w:rsidRDefault="00C16A26" w:rsidP="00923A02">
            <w:pPr>
              <w:ind w:left="144"/>
            </w:pPr>
            <w:hyperlink w:anchor="edu" w:history="1">
              <w:r w:rsidR="001E276B">
                <w:rPr>
                  <w:rStyle w:val="Hyperlink"/>
                  <w:b/>
                  <w:sz w:val="28"/>
                  <w:szCs w:val="28"/>
                </w:rPr>
                <w:t>Education</w:t>
              </w:r>
            </w:hyperlink>
          </w:p>
          <w:p w:rsidR="001E276B" w:rsidRDefault="00C16A26" w:rsidP="00923A02">
            <w:pPr>
              <w:ind w:left="144"/>
              <w:rPr>
                <w:rStyle w:val="Hyperlink"/>
                <w:b/>
                <w:sz w:val="28"/>
                <w:szCs w:val="28"/>
              </w:rPr>
            </w:pPr>
            <w:hyperlink w:anchor="env" w:history="1">
              <w:r w:rsidR="001E276B" w:rsidRPr="003E3818">
                <w:rPr>
                  <w:rStyle w:val="Hyperlink"/>
                  <w:b/>
                  <w:sz w:val="28"/>
                  <w:szCs w:val="28"/>
                </w:rPr>
                <w:t>Environment</w:t>
              </w:r>
            </w:hyperlink>
          </w:p>
          <w:p w:rsidR="001E276B" w:rsidRPr="003E3818" w:rsidRDefault="00C16A26" w:rsidP="00923A02">
            <w:pPr>
              <w:ind w:left="144"/>
              <w:rPr>
                <w:rStyle w:val="Hyperlink"/>
              </w:rPr>
            </w:pPr>
            <w:hyperlink w:anchor="fel" w:history="1">
              <w:r w:rsidR="001E276B" w:rsidRPr="00C00DC6">
                <w:rPr>
                  <w:rStyle w:val="Hyperlink"/>
                  <w:b/>
                  <w:sz w:val="28"/>
                  <w:szCs w:val="28"/>
                </w:rPr>
                <w:t>Fellowships and Scholarships</w:t>
              </w:r>
            </w:hyperlink>
          </w:p>
          <w:p w:rsidR="001E276B" w:rsidRDefault="00C16A26" w:rsidP="00923A02">
            <w:pPr>
              <w:ind w:left="144"/>
              <w:rPr>
                <w:b/>
                <w:sz w:val="28"/>
                <w:szCs w:val="28"/>
              </w:rPr>
            </w:pPr>
            <w:hyperlink w:anchor="hea" w:history="1">
              <w:r w:rsidR="001E276B">
                <w:rPr>
                  <w:rStyle w:val="Hyperlink"/>
                  <w:b/>
                  <w:sz w:val="28"/>
                  <w:szCs w:val="28"/>
                </w:rPr>
                <w:t>Health</w:t>
              </w:r>
            </w:hyperlink>
          </w:p>
          <w:p w:rsidR="001E276B" w:rsidRDefault="00C16A26" w:rsidP="00923A02">
            <w:pPr>
              <w:ind w:left="144"/>
              <w:rPr>
                <w:b/>
                <w:sz w:val="28"/>
                <w:szCs w:val="28"/>
              </w:rPr>
            </w:pPr>
            <w:hyperlink w:anchor="hum" w:history="1">
              <w:r w:rsidR="001E276B">
                <w:rPr>
                  <w:rStyle w:val="Hyperlink"/>
                  <w:b/>
                  <w:sz w:val="28"/>
                  <w:szCs w:val="28"/>
                </w:rPr>
                <w:t>Humanities and Language</w:t>
              </w:r>
            </w:hyperlink>
          </w:p>
          <w:p w:rsidR="001E276B" w:rsidRPr="003E3818" w:rsidRDefault="00C16A26" w:rsidP="00923A02">
            <w:pPr>
              <w:ind w:left="144"/>
              <w:rPr>
                <w:rStyle w:val="Hyperlink"/>
              </w:rPr>
            </w:pPr>
            <w:hyperlink w:anchor="lib" w:history="1">
              <w:r w:rsidR="001E276B" w:rsidRPr="003E3818">
                <w:rPr>
                  <w:rStyle w:val="Hyperlink"/>
                  <w:b/>
                  <w:sz w:val="28"/>
                  <w:szCs w:val="28"/>
                </w:rPr>
                <w:t>Library and Museum</w:t>
              </w:r>
            </w:hyperlink>
          </w:p>
          <w:p w:rsidR="001E276B" w:rsidRDefault="00C16A26" w:rsidP="00923A02">
            <w:pPr>
              <w:ind w:left="144"/>
              <w:rPr>
                <w:b/>
                <w:sz w:val="28"/>
                <w:szCs w:val="28"/>
              </w:rPr>
            </w:pPr>
            <w:hyperlink w:anchor="mul" w:history="1">
              <w:r w:rsidR="001E276B">
                <w:rPr>
                  <w:rStyle w:val="Hyperlink"/>
                  <w:b/>
                  <w:sz w:val="28"/>
                  <w:szCs w:val="28"/>
                </w:rPr>
                <w:t>Multi and Cross Disciplinary</w:t>
              </w:r>
            </w:hyperlink>
          </w:p>
          <w:p w:rsidR="001E276B" w:rsidRDefault="00C16A26" w:rsidP="00923A02">
            <w:pPr>
              <w:ind w:left="144"/>
            </w:pPr>
            <w:hyperlink w:anchor="phy" w:history="1">
              <w:r w:rsidR="001E276B">
                <w:rPr>
                  <w:rStyle w:val="Hyperlink"/>
                  <w:b/>
                  <w:sz w:val="28"/>
                  <w:szCs w:val="28"/>
                </w:rPr>
                <w:t>Physical Sciences and Math</w:t>
              </w:r>
            </w:hyperlink>
          </w:p>
          <w:p w:rsidR="001E276B" w:rsidRPr="00C00DC6" w:rsidRDefault="00C16A26" w:rsidP="00923A02">
            <w:pPr>
              <w:ind w:left="144"/>
              <w:rPr>
                <w:rStyle w:val="Hyperlink"/>
              </w:rPr>
            </w:pPr>
            <w:hyperlink w:anchor="psy" w:history="1">
              <w:r w:rsidR="001E276B" w:rsidRPr="00C00DC6">
                <w:rPr>
                  <w:rStyle w:val="Hyperlink"/>
                  <w:b/>
                  <w:sz w:val="28"/>
                  <w:szCs w:val="28"/>
                </w:rPr>
                <w:t>Psychology</w:t>
              </w:r>
            </w:hyperlink>
          </w:p>
          <w:p w:rsidR="001E276B" w:rsidRDefault="00C16A26" w:rsidP="00923A02">
            <w:pPr>
              <w:ind w:left="144"/>
              <w:rPr>
                <w:b/>
                <w:sz w:val="28"/>
                <w:szCs w:val="28"/>
              </w:rPr>
            </w:pPr>
            <w:hyperlink w:anchor="soc" w:history="1">
              <w:r w:rsidR="001E276B">
                <w:rPr>
                  <w:rStyle w:val="Hyperlink"/>
                  <w:b/>
                  <w:sz w:val="28"/>
                  <w:szCs w:val="28"/>
                </w:rPr>
                <w:t>Social Sciences</w:t>
              </w:r>
            </w:hyperlink>
          </w:p>
          <w:p w:rsidR="001E276B" w:rsidRPr="00F710D2" w:rsidRDefault="001E276B" w:rsidP="00923A02">
            <w:pPr>
              <w:spacing w:after="40"/>
              <w:ind w:left="144"/>
              <w:rPr>
                <w:b/>
                <w:color w:val="0000FF"/>
                <w:sz w:val="28"/>
                <w:szCs w:val="28"/>
                <w:u w:val="single"/>
              </w:rPr>
            </w:pPr>
          </w:p>
        </w:tc>
      </w:tr>
      <w:tr w:rsidR="00356441" w:rsidTr="00C14BEA">
        <w:trPr>
          <w:trHeight w:val="332"/>
        </w:trPr>
        <w:tc>
          <w:tcPr>
            <w:tcW w:w="1460" w:type="dxa"/>
            <w:vMerge w:val="restart"/>
            <w:tcBorders>
              <w:top w:val="single" w:sz="12" w:space="0" w:color="auto"/>
            </w:tcBorders>
            <w:vAlign w:val="center"/>
          </w:tcPr>
          <w:p w:rsidR="00356441" w:rsidRPr="00C34C35" w:rsidRDefault="00C16A26" w:rsidP="002719E0">
            <w:pPr>
              <w:jc w:val="center"/>
              <w:rPr>
                <w:rFonts w:asciiTheme="minorHAnsi" w:hAnsiTheme="minorHAnsi" w:cs="Arial"/>
                <w:b/>
                <w:i/>
                <w:iCs/>
                <w:sz w:val="24"/>
                <w:szCs w:val="24"/>
              </w:rPr>
            </w:pPr>
            <w:hyperlink r:id="rId17" w:history="1">
              <w:r w:rsidR="00356441" w:rsidRPr="00A1254B">
                <w:rPr>
                  <w:rStyle w:val="Hyperlink"/>
                  <w:sz w:val="24"/>
                  <w:szCs w:val="24"/>
                </w:rPr>
                <w:t>Workshops Calendar</w:t>
              </w:r>
            </w:hyperlink>
          </w:p>
        </w:tc>
        <w:tc>
          <w:tcPr>
            <w:tcW w:w="1460" w:type="dxa"/>
            <w:vMerge w:val="restart"/>
            <w:tcBorders>
              <w:top w:val="single" w:sz="12" w:space="0" w:color="auto"/>
            </w:tcBorders>
            <w:vAlign w:val="center"/>
          </w:tcPr>
          <w:p w:rsidR="00356441" w:rsidRPr="00347E61" w:rsidRDefault="00C16A26" w:rsidP="002719E0">
            <w:pPr>
              <w:jc w:val="center"/>
              <w:rPr>
                <w:rFonts w:eastAsiaTheme="minorHAnsi" w:cstheme="minorBidi"/>
                <w:sz w:val="24"/>
                <w:szCs w:val="24"/>
              </w:rPr>
            </w:pPr>
            <w:hyperlink r:id="rId18" w:history="1">
              <w:r w:rsidR="00356441">
                <w:rPr>
                  <w:rStyle w:val="Hyperlink"/>
                  <w:sz w:val="24"/>
                  <w:szCs w:val="24"/>
                </w:rPr>
                <w:t>Institutional Review Board</w:t>
              </w:r>
            </w:hyperlink>
          </w:p>
        </w:tc>
        <w:tc>
          <w:tcPr>
            <w:tcW w:w="1459" w:type="dxa"/>
            <w:gridSpan w:val="2"/>
            <w:vMerge w:val="restart"/>
            <w:tcBorders>
              <w:top w:val="single" w:sz="12" w:space="0" w:color="auto"/>
            </w:tcBorders>
            <w:vAlign w:val="center"/>
          </w:tcPr>
          <w:p w:rsidR="00356441" w:rsidRPr="00347E61" w:rsidRDefault="00C16A26" w:rsidP="002719E0">
            <w:pPr>
              <w:jc w:val="center"/>
              <w:rPr>
                <w:color w:val="0000FF"/>
                <w:sz w:val="24"/>
                <w:szCs w:val="24"/>
                <w:u w:val="single"/>
              </w:rPr>
            </w:pPr>
            <w:hyperlink r:id="rId19" w:history="1">
              <w:r w:rsidR="00356441">
                <w:rPr>
                  <w:rStyle w:val="Hyperlink"/>
                  <w:sz w:val="24"/>
                  <w:szCs w:val="24"/>
                </w:rPr>
                <w:t>Preparing Proposals</w:t>
              </w:r>
            </w:hyperlink>
          </w:p>
        </w:tc>
        <w:tc>
          <w:tcPr>
            <w:tcW w:w="1683" w:type="dxa"/>
            <w:gridSpan w:val="2"/>
            <w:vMerge w:val="restart"/>
            <w:tcBorders>
              <w:top w:val="single" w:sz="12" w:space="0" w:color="auto"/>
            </w:tcBorders>
            <w:vAlign w:val="center"/>
          </w:tcPr>
          <w:p w:rsidR="00356441" w:rsidRPr="00347E61" w:rsidRDefault="00C16A26" w:rsidP="002719E0">
            <w:pPr>
              <w:jc w:val="center"/>
              <w:rPr>
                <w:rFonts w:eastAsiaTheme="minorHAnsi" w:cstheme="minorBidi"/>
                <w:sz w:val="24"/>
                <w:szCs w:val="24"/>
              </w:rPr>
            </w:pPr>
            <w:hyperlink r:id="rId20" w:history="1">
              <w:r w:rsidR="00356441">
                <w:rPr>
                  <w:rStyle w:val="Hyperlink"/>
                  <w:sz w:val="24"/>
                  <w:szCs w:val="24"/>
                </w:rPr>
                <w:t>Proposal Writing Resources</w:t>
              </w:r>
            </w:hyperlink>
          </w:p>
        </w:tc>
        <w:tc>
          <w:tcPr>
            <w:tcW w:w="1438" w:type="dxa"/>
            <w:gridSpan w:val="2"/>
            <w:vMerge w:val="restart"/>
            <w:tcBorders>
              <w:top w:val="single" w:sz="12" w:space="0" w:color="auto"/>
            </w:tcBorders>
            <w:vAlign w:val="center"/>
          </w:tcPr>
          <w:p w:rsidR="00356441" w:rsidRPr="00347E61" w:rsidRDefault="00C16A26" w:rsidP="002719E0">
            <w:pPr>
              <w:jc w:val="center"/>
              <w:rPr>
                <w:rFonts w:eastAsiaTheme="minorHAnsi" w:cstheme="minorBidi"/>
                <w:sz w:val="24"/>
                <w:szCs w:val="24"/>
              </w:rPr>
            </w:pPr>
            <w:hyperlink r:id="rId21" w:history="1">
              <w:r w:rsidR="00356441">
                <w:rPr>
                  <w:rStyle w:val="Hyperlink"/>
                  <w:sz w:val="24"/>
                  <w:szCs w:val="24"/>
                </w:rPr>
                <w:t>Recent Awards</w:t>
              </w:r>
            </w:hyperlink>
          </w:p>
        </w:tc>
        <w:tc>
          <w:tcPr>
            <w:tcW w:w="2466" w:type="dxa"/>
            <w:gridSpan w:val="3"/>
            <w:tcBorders>
              <w:top w:val="single" w:sz="12" w:space="0" w:color="auto"/>
            </w:tcBorders>
            <w:vAlign w:val="bottom"/>
          </w:tcPr>
          <w:p w:rsidR="00356441" w:rsidRPr="00876AA8" w:rsidRDefault="00356441" w:rsidP="00934DA4">
            <w:pPr>
              <w:jc w:val="center"/>
              <w:rPr>
                <w:rFonts w:asciiTheme="minorHAnsi" w:hAnsiTheme="minorHAnsi" w:cs="Arial"/>
                <w:b/>
                <w:i/>
                <w:iCs/>
              </w:rPr>
            </w:pPr>
            <w:r w:rsidRPr="00876AA8">
              <w:rPr>
                <w:b/>
                <w:bCs/>
                <w:u w:val="single"/>
              </w:rPr>
              <w:t>Office Hours</w:t>
            </w:r>
          </w:p>
        </w:tc>
      </w:tr>
      <w:tr w:rsidR="00356441" w:rsidTr="00C14BEA">
        <w:trPr>
          <w:trHeight w:val="247"/>
        </w:trPr>
        <w:tc>
          <w:tcPr>
            <w:tcW w:w="1460" w:type="dxa"/>
            <w:vMerge/>
            <w:vAlign w:val="center"/>
          </w:tcPr>
          <w:p w:rsidR="00356441" w:rsidRDefault="00356441" w:rsidP="002719E0">
            <w:pPr>
              <w:jc w:val="center"/>
            </w:pPr>
          </w:p>
        </w:tc>
        <w:tc>
          <w:tcPr>
            <w:tcW w:w="1460" w:type="dxa"/>
            <w:vMerge/>
            <w:vAlign w:val="center"/>
          </w:tcPr>
          <w:p w:rsidR="00356441" w:rsidRDefault="00356441" w:rsidP="002719E0">
            <w:pPr>
              <w:jc w:val="center"/>
            </w:pPr>
          </w:p>
        </w:tc>
        <w:tc>
          <w:tcPr>
            <w:tcW w:w="1459" w:type="dxa"/>
            <w:gridSpan w:val="2"/>
            <w:vMerge/>
            <w:vAlign w:val="center"/>
          </w:tcPr>
          <w:p w:rsidR="00356441" w:rsidRDefault="00356441" w:rsidP="002719E0">
            <w:pPr>
              <w:jc w:val="center"/>
            </w:pPr>
          </w:p>
        </w:tc>
        <w:tc>
          <w:tcPr>
            <w:tcW w:w="1683" w:type="dxa"/>
            <w:gridSpan w:val="2"/>
            <w:vMerge/>
            <w:vAlign w:val="center"/>
          </w:tcPr>
          <w:p w:rsidR="00356441" w:rsidRDefault="00356441" w:rsidP="002719E0">
            <w:pPr>
              <w:jc w:val="center"/>
            </w:pPr>
          </w:p>
        </w:tc>
        <w:tc>
          <w:tcPr>
            <w:tcW w:w="1438" w:type="dxa"/>
            <w:gridSpan w:val="2"/>
            <w:vMerge/>
            <w:vAlign w:val="center"/>
          </w:tcPr>
          <w:p w:rsidR="00356441" w:rsidRDefault="00356441" w:rsidP="002719E0">
            <w:pPr>
              <w:jc w:val="center"/>
            </w:pPr>
          </w:p>
        </w:tc>
        <w:tc>
          <w:tcPr>
            <w:tcW w:w="1076" w:type="dxa"/>
            <w:vAlign w:val="center"/>
          </w:tcPr>
          <w:p w:rsidR="00356441" w:rsidRPr="001755A8" w:rsidRDefault="00356441" w:rsidP="002719E0">
            <w:pPr>
              <w:rPr>
                <w:rFonts w:eastAsiaTheme="minorHAnsi"/>
                <w:sz w:val="20"/>
                <w:szCs w:val="20"/>
              </w:rPr>
            </w:pPr>
            <w:r w:rsidRPr="001755A8">
              <w:rPr>
                <w:sz w:val="20"/>
                <w:szCs w:val="20"/>
              </w:rPr>
              <w:t>Monday:      </w:t>
            </w:r>
          </w:p>
        </w:tc>
        <w:tc>
          <w:tcPr>
            <w:tcW w:w="1390" w:type="dxa"/>
            <w:gridSpan w:val="2"/>
          </w:tcPr>
          <w:p w:rsidR="00356441" w:rsidRPr="001755A8" w:rsidRDefault="00356441" w:rsidP="002719E0">
            <w:pPr>
              <w:jc w:val="center"/>
              <w:rPr>
                <w:rFonts w:eastAsiaTheme="minorHAnsi"/>
                <w:sz w:val="20"/>
                <w:szCs w:val="20"/>
              </w:rPr>
            </w:pPr>
            <w:r w:rsidRPr="001755A8">
              <w:rPr>
                <w:sz w:val="20"/>
                <w:szCs w:val="20"/>
              </w:rPr>
              <w:t>8:30-4:30</w:t>
            </w:r>
          </w:p>
        </w:tc>
      </w:tr>
      <w:tr w:rsidR="00356441" w:rsidTr="00C14BEA">
        <w:trPr>
          <w:trHeight w:val="170"/>
        </w:trPr>
        <w:tc>
          <w:tcPr>
            <w:tcW w:w="1460" w:type="dxa"/>
            <w:vMerge/>
            <w:vAlign w:val="center"/>
          </w:tcPr>
          <w:p w:rsidR="00356441" w:rsidRDefault="00356441" w:rsidP="002719E0">
            <w:pPr>
              <w:jc w:val="center"/>
            </w:pPr>
          </w:p>
        </w:tc>
        <w:tc>
          <w:tcPr>
            <w:tcW w:w="1460" w:type="dxa"/>
            <w:vMerge/>
            <w:vAlign w:val="center"/>
          </w:tcPr>
          <w:p w:rsidR="00356441" w:rsidRDefault="00356441" w:rsidP="002719E0">
            <w:pPr>
              <w:jc w:val="center"/>
            </w:pPr>
          </w:p>
        </w:tc>
        <w:tc>
          <w:tcPr>
            <w:tcW w:w="1459" w:type="dxa"/>
            <w:gridSpan w:val="2"/>
            <w:vMerge/>
            <w:vAlign w:val="center"/>
          </w:tcPr>
          <w:p w:rsidR="00356441" w:rsidRDefault="00356441" w:rsidP="002719E0">
            <w:pPr>
              <w:jc w:val="center"/>
            </w:pPr>
          </w:p>
        </w:tc>
        <w:tc>
          <w:tcPr>
            <w:tcW w:w="1683" w:type="dxa"/>
            <w:gridSpan w:val="2"/>
            <w:vMerge/>
            <w:vAlign w:val="center"/>
          </w:tcPr>
          <w:p w:rsidR="00356441" w:rsidRDefault="00356441" w:rsidP="002719E0">
            <w:pPr>
              <w:jc w:val="center"/>
            </w:pPr>
          </w:p>
        </w:tc>
        <w:tc>
          <w:tcPr>
            <w:tcW w:w="1438" w:type="dxa"/>
            <w:gridSpan w:val="2"/>
            <w:vMerge/>
            <w:vAlign w:val="center"/>
          </w:tcPr>
          <w:p w:rsidR="00356441" w:rsidRDefault="00356441" w:rsidP="002719E0">
            <w:pPr>
              <w:jc w:val="center"/>
            </w:pPr>
          </w:p>
        </w:tc>
        <w:tc>
          <w:tcPr>
            <w:tcW w:w="1076" w:type="dxa"/>
            <w:shd w:val="clear" w:color="auto" w:fill="D9D9D9" w:themeFill="background1" w:themeFillShade="D9"/>
            <w:vAlign w:val="center"/>
          </w:tcPr>
          <w:p w:rsidR="00356441" w:rsidRPr="001755A8" w:rsidRDefault="00356441" w:rsidP="002719E0">
            <w:pPr>
              <w:rPr>
                <w:rFonts w:eastAsiaTheme="minorHAnsi"/>
                <w:sz w:val="20"/>
                <w:szCs w:val="20"/>
              </w:rPr>
            </w:pPr>
            <w:r w:rsidRPr="001755A8">
              <w:rPr>
                <w:sz w:val="20"/>
                <w:szCs w:val="20"/>
              </w:rPr>
              <w:t>Tuesday:      </w:t>
            </w:r>
          </w:p>
        </w:tc>
        <w:tc>
          <w:tcPr>
            <w:tcW w:w="1390" w:type="dxa"/>
            <w:gridSpan w:val="2"/>
            <w:shd w:val="clear" w:color="auto" w:fill="D9D9D9" w:themeFill="background1" w:themeFillShade="D9"/>
          </w:tcPr>
          <w:p w:rsidR="00356441" w:rsidRPr="001755A8" w:rsidRDefault="00356441" w:rsidP="002719E0">
            <w:pPr>
              <w:jc w:val="center"/>
              <w:rPr>
                <w:rFonts w:eastAsiaTheme="minorHAnsi"/>
                <w:sz w:val="20"/>
                <w:szCs w:val="20"/>
              </w:rPr>
            </w:pPr>
            <w:r w:rsidRPr="001755A8">
              <w:rPr>
                <w:sz w:val="20"/>
                <w:szCs w:val="20"/>
              </w:rPr>
              <w:t>8:30-4:30</w:t>
            </w:r>
          </w:p>
        </w:tc>
      </w:tr>
      <w:tr w:rsidR="00356441" w:rsidTr="00C14BEA">
        <w:trPr>
          <w:trHeight w:val="247"/>
        </w:trPr>
        <w:tc>
          <w:tcPr>
            <w:tcW w:w="1460" w:type="dxa"/>
            <w:vMerge/>
          </w:tcPr>
          <w:p w:rsidR="00356441" w:rsidRPr="00043D76" w:rsidRDefault="00356441" w:rsidP="002719E0">
            <w:pPr>
              <w:jc w:val="center"/>
              <w:rPr>
                <w:sz w:val="24"/>
                <w:szCs w:val="24"/>
              </w:rPr>
            </w:pPr>
          </w:p>
        </w:tc>
        <w:tc>
          <w:tcPr>
            <w:tcW w:w="1460" w:type="dxa"/>
            <w:vMerge/>
          </w:tcPr>
          <w:p w:rsidR="00356441" w:rsidRPr="00043D76" w:rsidRDefault="00356441" w:rsidP="002719E0">
            <w:pPr>
              <w:jc w:val="center"/>
              <w:rPr>
                <w:sz w:val="24"/>
                <w:szCs w:val="24"/>
              </w:rPr>
            </w:pPr>
          </w:p>
        </w:tc>
        <w:tc>
          <w:tcPr>
            <w:tcW w:w="1459" w:type="dxa"/>
            <w:gridSpan w:val="2"/>
            <w:vMerge/>
          </w:tcPr>
          <w:p w:rsidR="00356441" w:rsidRPr="00043D76" w:rsidRDefault="00356441" w:rsidP="002719E0">
            <w:pPr>
              <w:jc w:val="center"/>
              <w:rPr>
                <w:sz w:val="24"/>
                <w:szCs w:val="24"/>
              </w:rPr>
            </w:pPr>
          </w:p>
        </w:tc>
        <w:tc>
          <w:tcPr>
            <w:tcW w:w="1683" w:type="dxa"/>
            <w:gridSpan w:val="2"/>
            <w:vMerge/>
          </w:tcPr>
          <w:p w:rsidR="00356441" w:rsidRPr="00043D76" w:rsidRDefault="00356441" w:rsidP="002719E0">
            <w:pPr>
              <w:jc w:val="center"/>
              <w:rPr>
                <w:sz w:val="24"/>
                <w:szCs w:val="24"/>
              </w:rPr>
            </w:pPr>
          </w:p>
        </w:tc>
        <w:tc>
          <w:tcPr>
            <w:tcW w:w="1438" w:type="dxa"/>
            <w:gridSpan w:val="2"/>
            <w:vMerge/>
          </w:tcPr>
          <w:p w:rsidR="00356441" w:rsidRPr="00043D76" w:rsidRDefault="00356441" w:rsidP="002719E0">
            <w:pPr>
              <w:jc w:val="center"/>
              <w:rPr>
                <w:sz w:val="24"/>
                <w:szCs w:val="24"/>
              </w:rPr>
            </w:pPr>
          </w:p>
        </w:tc>
        <w:tc>
          <w:tcPr>
            <w:tcW w:w="1076" w:type="dxa"/>
            <w:vAlign w:val="center"/>
          </w:tcPr>
          <w:p w:rsidR="00356441" w:rsidRPr="001755A8" w:rsidRDefault="00356441" w:rsidP="002719E0">
            <w:pPr>
              <w:rPr>
                <w:rFonts w:eastAsiaTheme="minorHAnsi"/>
                <w:sz w:val="20"/>
                <w:szCs w:val="20"/>
              </w:rPr>
            </w:pPr>
            <w:r w:rsidRPr="001755A8">
              <w:rPr>
                <w:sz w:val="20"/>
                <w:szCs w:val="20"/>
              </w:rPr>
              <w:t>Wednesday:</w:t>
            </w:r>
          </w:p>
        </w:tc>
        <w:tc>
          <w:tcPr>
            <w:tcW w:w="1390" w:type="dxa"/>
            <w:gridSpan w:val="2"/>
          </w:tcPr>
          <w:p w:rsidR="00356441" w:rsidRPr="001755A8" w:rsidRDefault="00356441" w:rsidP="002719E0">
            <w:pPr>
              <w:jc w:val="center"/>
              <w:rPr>
                <w:rFonts w:eastAsiaTheme="minorHAnsi"/>
                <w:sz w:val="20"/>
                <w:szCs w:val="20"/>
              </w:rPr>
            </w:pPr>
            <w:r w:rsidRPr="001755A8">
              <w:rPr>
                <w:sz w:val="20"/>
                <w:szCs w:val="20"/>
              </w:rPr>
              <w:t>8:30-4:30</w:t>
            </w:r>
          </w:p>
        </w:tc>
      </w:tr>
      <w:tr w:rsidR="00356441" w:rsidTr="00C14BEA">
        <w:trPr>
          <w:trHeight w:val="247"/>
        </w:trPr>
        <w:tc>
          <w:tcPr>
            <w:tcW w:w="1460" w:type="dxa"/>
            <w:vMerge/>
            <w:vAlign w:val="center"/>
          </w:tcPr>
          <w:p w:rsidR="00356441" w:rsidRDefault="00356441" w:rsidP="002719E0">
            <w:pPr>
              <w:jc w:val="center"/>
            </w:pPr>
          </w:p>
        </w:tc>
        <w:tc>
          <w:tcPr>
            <w:tcW w:w="1460" w:type="dxa"/>
            <w:vMerge/>
            <w:vAlign w:val="center"/>
          </w:tcPr>
          <w:p w:rsidR="00356441" w:rsidRDefault="00356441" w:rsidP="002719E0">
            <w:pPr>
              <w:jc w:val="center"/>
            </w:pPr>
          </w:p>
        </w:tc>
        <w:tc>
          <w:tcPr>
            <w:tcW w:w="1459" w:type="dxa"/>
            <w:gridSpan w:val="2"/>
            <w:vMerge/>
            <w:vAlign w:val="center"/>
          </w:tcPr>
          <w:p w:rsidR="00356441" w:rsidRDefault="00356441" w:rsidP="002719E0">
            <w:pPr>
              <w:jc w:val="center"/>
            </w:pPr>
          </w:p>
        </w:tc>
        <w:tc>
          <w:tcPr>
            <w:tcW w:w="1683" w:type="dxa"/>
            <w:gridSpan w:val="2"/>
            <w:vMerge/>
            <w:vAlign w:val="center"/>
          </w:tcPr>
          <w:p w:rsidR="00356441" w:rsidRDefault="00356441" w:rsidP="002719E0">
            <w:pPr>
              <w:jc w:val="center"/>
            </w:pPr>
          </w:p>
        </w:tc>
        <w:tc>
          <w:tcPr>
            <w:tcW w:w="1438" w:type="dxa"/>
            <w:gridSpan w:val="2"/>
            <w:vMerge/>
            <w:vAlign w:val="center"/>
          </w:tcPr>
          <w:p w:rsidR="00356441" w:rsidRDefault="00356441" w:rsidP="002719E0">
            <w:pPr>
              <w:jc w:val="center"/>
            </w:pPr>
          </w:p>
        </w:tc>
        <w:tc>
          <w:tcPr>
            <w:tcW w:w="1076" w:type="dxa"/>
            <w:shd w:val="clear" w:color="auto" w:fill="D9D9D9" w:themeFill="background1" w:themeFillShade="D9"/>
            <w:vAlign w:val="center"/>
          </w:tcPr>
          <w:p w:rsidR="00356441" w:rsidRPr="001755A8" w:rsidRDefault="00356441" w:rsidP="002719E0">
            <w:pPr>
              <w:rPr>
                <w:rFonts w:eastAsiaTheme="minorHAnsi"/>
                <w:sz w:val="20"/>
                <w:szCs w:val="20"/>
              </w:rPr>
            </w:pPr>
            <w:r w:rsidRPr="001755A8">
              <w:rPr>
                <w:sz w:val="20"/>
                <w:szCs w:val="20"/>
              </w:rPr>
              <w:t>Thursday:    </w:t>
            </w:r>
          </w:p>
        </w:tc>
        <w:tc>
          <w:tcPr>
            <w:tcW w:w="1390" w:type="dxa"/>
            <w:gridSpan w:val="2"/>
            <w:shd w:val="clear" w:color="auto" w:fill="D9D9D9" w:themeFill="background1" w:themeFillShade="D9"/>
          </w:tcPr>
          <w:p w:rsidR="00356441" w:rsidRPr="001755A8" w:rsidRDefault="00356441" w:rsidP="002719E0">
            <w:pPr>
              <w:jc w:val="center"/>
              <w:rPr>
                <w:rFonts w:eastAsiaTheme="minorHAnsi"/>
                <w:sz w:val="20"/>
                <w:szCs w:val="20"/>
              </w:rPr>
            </w:pPr>
            <w:r w:rsidRPr="001755A8">
              <w:rPr>
                <w:sz w:val="20"/>
                <w:szCs w:val="20"/>
              </w:rPr>
              <w:t>8:30-4:30</w:t>
            </w:r>
          </w:p>
        </w:tc>
      </w:tr>
      <w:tr w:rsidR="00356441" w:rsidTr="00C14BEA">
        <w:trPr>
          <w:trHeight w:val="79"/>
        </w:trPr>
        <w:tc>
          <w:tcPr>
            <w:tcW w:w="1460" w:type="dxa"/>
            <w:vMerge/>
            <w:tcBorders>
              <w:bottom w:val="single" w:sz="12" w:space="0" w:color="auto"/>
            </w:tcBorders>
            <w:vAlign w:val="center"/>
          </w:tcPr>
          <w:p w:rsidR="00356441" w:rsidRDefault="00356441" w:rsidP="002719E0">
            <w:pPr>
              <w:jc w:val="center"/>
            </w:pPr>
          </w:p>
        </w:tc>
        <w:tc>
          <w:tcPr>
            <w:tcW w:w="1460" w:type="dxa"/>
            <w:vMerge/>
            <w:tcBorders>
              <w:bottom w:val="single" w:sz="12" w:space="0" w:color="auto"/>
            </w:tcBorders>
            <w:vAlign w:val="center"/>
          </w:tcPr>
          <w:p w:rsidR="00356441" w:rsidRDefault="00356441" w:rsidP="002719E0">
            <w:pPr>
              <w:jc w:val="center"/>
            </w:pPr>
          </w:p>
        </w:tc>
        <w:tc>
          <w:tcPr>
            <w:tcW w:w="1459" w:type="dxa"/>
            <w:gridSpan w:val="2"/>
            <w:vMerge/>
            <w:tcBorders>
              <w:bottom w:val="single" w:sz="12" w:space="0" w:color="auto"/>
            </w:tcBorders>
            <w:vAlign w:val="center"/>
          </w:tcPr>
          <w:p w:rsidR="00356441" w:rsidRDefault="00356441" w:rsidP="002719E0">
            <w:pPr>
              <w:jc w:val="center"/>
            </w:pPr>
          </w:p>
        </w:tc>
        <w:tc>
          <w:tcPr>
            <w:tcW w:w="1683" w:type="dxa"/>
            <w:gridSpan w:val="2"/>
            <w:vMerge/>
            <w:tcBorders>
              <w:bottom w:val="single" w:sz="12" w:space="0" w:color="auto"/>
            </w:tcBorders>
            <w:vAlign w:val="center"/>
          </w:tcPr>
          <w:p w:rsidR="00356441" w:rsidRDefault="00356441" w:rsidP="002719E0">
            <w:pPr>
              <w:jc w:val="center"/>
            </w:pPr>
          </w:p>
        </w:tc>
        <w:tc>
          <w:tcPr>
            <w:tcW w:w="1438" w:type="dxa"/>
            <w:gridSpan w:val="2"/>
            <w:vMerge/>
            <w:tcBorders>
              <w:bottom w:val="single" w:sz="12" w:space="0" w:color="auto"/>
            </w:tcBorders>
            <w:vAlign w:val="center"/>
          </w:tcPr>
          <w:p w:rsidR="00356441" w:rsidRDefault="00356441" w:rsidP="002719E0">
            <w:pPr>
              <w:jc w:val="center"/>
            </w:pPr>
          </w:p>
        </w:tc>
        <w:tc>
          <w:tcPr>
            <w:tcW w:w="1076" w:type="dxa"/>
            <w:tcBorders>
              <w:bottom w:val="single" w:sz="12" w:space="0" w:color="auto"/>
            </w:tcBorders>
            <w:vAlign w:val="center"/>
          </w:tcPr>
          <w:p w:rsidR="00356441" w:rsidRPr="001755A8" w:rsidRDefault="00356441" w:rsidP="00934DA4">
            <w:pPr>
              <w:rPr>
                <w:rFonts w:eastAsiaTheme="minorHAnsi"/>
                <w:sz w:val="20"/>
                <w:szCs w:val="20"/>
              </w:rPr>
            </w:pPr>
            <w:r w:rsidRPr="001755A8">
              <w:rPr>
                <w:sz w:val="20"/>
                <w:szCs w:val="20"/>
              </w:rPr>
              <w:t>Friday:          </w:t>
            </w:r>
          </w:p>
        </w:tc>
        <w:tc>
          <w:tcPr>
            <w:tcW w:w="1390" w:type="dxa"/>
            <w:gridSpan w:val="2"/>
            <w:tcBorders>
              <w:bottom w:val="single" w:sz="12" w:space="0" w:color="auto"/>
            </w:tcBorders>
          </w:tcPr>
          <w:p w:rsidR="00356441" w:rsidRPr="001755A8" w:rsidRDefault="00356441" w:rsidP="00934DA4">
            <w:pPr>
              <w:jc w:val="center"/>
              <w:rPr>
                <w:rFonts w:eastAsiaTheme="minorHAnsi"/>
                <w:sz w:val="20"/>
                <w:szCs w:val="20"/>
              </w:rPr>
            </w:pPr>
            <w:r w:rsidRPr="001755A8">
              <w:rPr>
                <w:sz w:val="20"/>
                <w:szCs w:val="20"/>
              </w:rPr>
              <w:t>8:30-4:30</w:t>
            </w:r>
          </w:p>
        </w:tc>
      </w:tr>
    </w:tbl>
    <w:p w:rsidR="00BA6317" w:rsidRDefault="00BA6317"/>
    <w:p w:rsidR="00D94779" w:rsidRDefault="00D94779"/>
    <w:p w:rsidR="00A93BF5" w:rsidRDefault="00A93BF5" w:rsidP="00A93BF5">
      <w:pPr>
        <w:rPr>
          <w:sz w:val="20"/>
          <w:szCs w:val="20"/>
        </w:rPr>
      </w:pPr>
    </w:p>
    <w:p w:rsidR="00A93BF5" w:rsidRDefault="00A93BF5" w:rsidP="00A93BF5">
      <w:pPr>
        <w:rPr>
          <w:b/>
          <w:sz w:val="28"/>
          <w:szCs w:val="28"/>
          <w:u w:val="single"/>
        </w:rPr>
      </w:pPr>
      <w:bookmarkStart w:id="1" w:name="art"/>
      <w:r>
        <w:rPr>
          <w:b/>
          <w:sz w:val="28"/>
          <w:szCs w:val="28"/>
          <w:u w:val="single"/>
        </w:rPr>
        <w:t>Art and Communication</w:t>
      </w:r>
    </w:p>
    <w:bookmarkEnd w:id="1"/>
    <w:p w:rsidR="00A93BF5" w:rsidRDefault="00A93BF5" w:rsidP="00A93BF5">
      <w:pPr>
        <w:pBdr>
          <w:bottom w:val="single" w:sz="6" w:space="1" w:color="auto"/>
        </w:pBdr>
        <w:rPr>
          <w:sz w:val="20"/>
          <w:szCs w:val="20"/>
          <w:u w:val="single"/>
        </w:rPr>
      </w:pPr>
    </w:p>
    <w:p w:rsidR="00887084" w:rsidRPr="00887084" w:rsidRDefault="00887084" w:rsidP="00A93BF5">
      <w:pPr>
        <w:pBdr>
          <w:bottom w:val="single" w:sz="6" w:space="1" w:color="auto"/>
        </w:pBdr>
        <w:rPr>
          <w:szCs w:val="20"/>
        </w:rPr>
      </w:pPr>
      <w:r>
        <w:rPr>
          <w:b/>
          <w:szCs w:val="20"/>
        </w:rPr>
        <w:t xml:space="preserve">Our Town; National Endowment for the Arts (NEA): </w:t>
      </w:r>
      <w:r>
        <w:rPr>
          <w:szCs w:val="20"/>
        </w:rPr>
        <w:t xml:space="preserve">seeks proposals for creative </w:t>
      </w:r>
      <w:proofErr w:type="spellStart"/>
      <w:r>
        <w:rPr>
          <w:szCs w:val="20"/>
        </w:rPr>
        <w:t>placemaking</w:t>
      </w:r>
      <w:proofErr w:type="spellEnd"/>
      <w:r>
        <w:rPr>
          <w:szCs w:val="20"/>
        </w:rPr>
        <w:t xml:space="preserve"> projects that contribute towards the livability of communities and help transform them into lively, beautiful, and sustainable places with arts at their core. Next years due date has yet to be announced, however this year the due date was January 13, 2014. For more information, visit </w:t>
      </w:r>
      <w:hyperlink r:id="rId22" w:history="1">
        <w:r w:rsidRPr="00887084">
          <w:rPr>
            <w:rStyle w:val="Hyperlink"/>
            <w:szCs w:val="20"/>
          </w:rPr>
          <w:t>NEA.gov</w:t>
        </w:r>
      </w:hyperlink>
    </w:p>
    <w:p w:rsidR="00A93BF5" w:rsidRDefault="00A93BF5" w:rsidP="00A93BF5">
      <w:pPr>
        <w:pStyle w:val="PlainText"/>
        <w:pBdr>
          <w:bottom w:val="single" w:sz="6" w:space="1" w:color="auto"/>
        </w:pBdr>
        <w:rPr>
          <w:rFonts w:ascii="Calibri" w:hAnsi="Calibri"/>
          <w:sz w:val="20"/>
          <w:szCs w:val="20"/>
          <w:u w:val="single"/>
        </w:rPr>
      </w:pPr>
    </w:p>
    <w:p w:rsidR="00A93BF5" w:rsidRDefault="00A93BF5" w:rsidP="00A93BF5">
      <w:pPr>
        <w:pStyle w:val="PlainText"/>
        <w:rPr>
          <w:rFonts w:ascii="Calibri" w:hAnsi="Calibri"/>
        </w:rPr>
      </w:pPr>
    </w:p>
    <w:p w:rsidR="00A93BF5" w:rsidRDefault="00A93BF5" w:rsidP="00A93BF5">
      <w:pPr>
        <w:pStyle w:val="PlainText"/>
        <w:rPr>
          <w:rFonts w:ascii="Calibri" w:hAnsi="Calibri"/>
          <w:b/>
          <w:sz w:val="28"/>
          <w:szCs w:val="28"/>
          <w:u w:val="single"/>
        </w:rPr>
      </w:pPr>
      <w:bookmarkStart w:id="2" w:name="edu"/>
      <w:r>
        <w:rPr>
          <w:rFonts w:ascii="Calibri" w:hAnsi="Calibri"/>
          <w:b/>
          <w:sz w:val="28"/>
          <w:szCs w:val="28"/>
          <w:u w:val="single"/>
        </w:rPr>
        <w:t>Education</w:t>
      </w:r>
    </w:p>
    <w:p w:rsidR="008566BC" w:rsidRDefault="008566BC" w:rsidP="008566BC">
      <w:pPr>
        <w:pStyle w:val="PlainText"/>
        <w:rPr>
          <w:rFonts w:ascii="Calibri" w:hAnsi="Calibri"/>
          <w:b/>
          <w:sz w:val="20"/>
          <w:szCs w:val="20"/>
          <w:u w:val="single"/>
        </w:rPr>
      </w:pPr>
    </w:p>
    <w:p w:rsidR="008566BC" w:rsidRDefault="000E6B2B" w:rsidP="008566BC">
      <w:pPr>
        <w:pStyle w:val="PlainText"/>
        <w:rPr>
          <w:rFonts w:asciiTheme="minorHAnsi" w:eastAsiaTheme="minorHAnsi" w:hAnsiTheme="minorHAnsi"/>
          <w:sz w:val="22"/>
          <w:szCs w:val="22"/>
        </w:rPr>
      </w:pPr>
      <w:r w:rsidRPr="000E6B2B">
        <w:rPr>
          <w:rStyle w:val="Strong"/>
          <w:rFonts w:asciiTheme="minorHAnsi" w:eastAsiaTheme="minorHAnsi" w:hAnsiTheme="minorHAnsi"/>
          <w:sz w:val="22"/>
          <w:szCs w:val="22"/>
        </w:rPr>
        <w:t>IES Announces FY 15 Competitions</w:t>
      </w:r>
      <w:r>
        <w:rPr>
          <w:rFonts w:asciiTheme="minorHAnsi" w:eastAsiaTheme="minorHAnsi" w:hAnsiTheme="minorHAnsi"/>
          <w:sz w:val="22"/>
          <w:szCs w:val="22"/>
        </w:rPr>
        <w:t xml:space="preserve">: </w:t>
      </w:r>
      <w:r w:rsidRPr="000E6B2B">
        <w:rPr>
          <w:rFonts w:asciiTheme="minorHAnsi" w:eastAsiaTheme="minorHAnsi" w:hAnsiTheme="minorHAnsi"/>
          <w:sz w:val="22"/>
          <w:szCs w:val="22"/>
        </w:rPr>
        <w:t xml:space="preserve">The Institute of Education Science, the major research component of the U.S. Department of Education, recently announced its FY 15 </w:t>
      </w:r>
      <w:hyperlink r:id="rId23" w:tgtFrame="_blank" w:history="1">
        <w:r w:rsidRPr="000E6B2B">
          <w:rPr>
            <w:rStyle w:val="Hyperlink"/>
            <w:rFonts w:asciiTheme="minorHAnsi" w:eastAsiaTheme="minorHAnsi" w:hAnsiTheme="minorHAnsi"/>
            <w:color w:val="auto"/>
            <w:sz w:val="22"/>
            <w:szCs w:val="22"/>
            <w:u w:val="none"/>
          </w:rPr>
          <w:t>competitions</w:t>
        </w:r>
      </w:hyperlink>
      <w:r w:rsidRPr="000E6B2B">
        <w:rPr>
          <w:rFonts w:asciiTheme="minorHAnsi" w:eastAsiaTheme="minorHAnsi" w:hAnsiTheme="minorHAnsi"/>
          <w:sz w:val="22"/>
          <w:szCs w:val="22"/>
        </w:rPr>
        <w:t xml:space="preserve">. Application packages for several topic areas under Education Research Programs and Special Education Research Programs will be available in June with a deadline of </w:t>
      </w:r>
      <w:r w:rsidRPr="000E6B2B">
        <w:rPr>
          <w:rStyle w:val="Strong"/>
          <w:rFonts w:asciiTheme="minorHAnsi" w:eastAsiaTheme="minorHAnsi" w:hAnsiTheme="minorHAnsi"/>
          <w:b w:val="0"/>
          <w:sz w:val="22"/>
          <w:szCs w:val="22"/>
        </w:rPr>
        <w:t>August 7, 2014</w:t>
      </w:r>
      <w:r w:rsidRPr="000E6B2B">
        <w:rPr>
          <w:rFonts w:asciiTheme="minorHAnsi" w:eastAsiaTheme="minorHAnsi" w:hAnsiTheme="minorHAnsi"/>
          <w:sz w:val="22"/>
          <w:szCs w:val="22"/>
        </w:rPr>
        <w:t>. Other program announcements are expected to open soon with late summer/early fall deadlines.</w:t>
      </w:r>
      <w:r>
        <w:rPr>
          <w:rFonts w:asciiTheme="minorHAnsi" w:eastAsiaTheme="minorHAnsi" w:hAnsiTheme="minorHAnsi"/>
          <w:sz w:val="22"/>
          <w:szCs w:val="22"/>
        </w:rPr>
        <w:t xml:space="preserve"> For more information, visit </w:t>
      </w:r>
      <w:hyperlink r:id="rId24" w:history="1">
        <w:r w:rsidRPr="000E6B2B">
          <w:rPr>
            <w:rStyle w:val="Hyperlink"/>
            <w:rFonts w:asciiTheme="minorHAnsi" w:eastAsiaTheme="minorHAnsi" w:hAnsiTheme="minorHAnsi"/>
            <w:sz w:val="22"/>
            <w:szCs w:val="22"/>
          </w:rPr>
          <w:t>IES.ED.gov</w:t>
        </w:r>
      </w:hyperlink>
    </w:p>
    <w:p w:rsidR="008566BC" w:rsidRDefault="008566BC" w:rsidP="008566BC">
      <w:pPr>
        <w:pStyle w:val="PlainText"/>
        <w:ind w:left="720"/>
        <w:rPr>
          <w:rFonts w:asciiTheme="minorHAnsi" w:eastAsiaTheme="minorHAnsi" w:hAnsiTheme="minorHAnsi"/>
          <w:sz w:val="22"/>
          <w:szCs w:val="22"/>
        </w:rPr>
      </w:pPr>
    </w:p>
    <w:p w:rsidR="008566BC" w:rsidRDefault="008566BC" w:rsidP="008566BC">
      <w:pPr>
        <w:pStyle w:val="PlainText"/>
        <w:ind w:left="720"/>
        <w:rPr>
          <w:rFonts w:ascii="Calibri" w:hAnsi="Calibri"/>
          <w:sz w:val="22"/>
          <w:szCs w:val="20"/>
        </w:rPr>
      </w:pPr>
      <w:r w:rsidRPr="008566BC">
        <w:rPr>
          <w:rFonts w:asciiTheme="minorHAnsi" w:hAnsiTheme="minorHAnsi"/>
          <w:b/>
          <w:sz w:val="22"/>
          <w:szCs w:val="22"/>
        </w:rPr>
        <w:t>Education Research Grants - Social and Behavioral Context for Academic Learning</w:t>
      </w:r>
      <w:r w:rsidRPr="008566BC">
        <w:rPr>
          <w:rFonts w:asciiTheme="minorHAnsi" w:hAnsiTheme="minorHAnsi"/>
          <w:b/>
          <w:sz w:val="22"/>
          <w:szCs w:val="22"/>
        </w:rPr>
        <w:t xml:space="preserve">; </w:t>
      </w:r>
      <w:r w:rsidRPr="008566BC">
        <w:rPr>
          <w:rFonts w:asciiTheme="minorHAnsi" w:eastAsia="Times New Roman" w:hAnsiTheme="minorHAnsi"/>
          <w:b/>
          <w:color w:val="222222"/>
          <w:sz w:val="22"/>
          <w:szCs w:val="22"/>
        </w:rPr>
        <w:t>United States Department of Education (ED), Institute of Education Sciences (IES), National Center for Education Research (NCER):</w:t>
      </w:r>
      <w:r>
        <w:rPr>
          <w:rFonts w:asciiTheme="minorHAnsi" w:eastAsia="Times New Roman" w:hAnsiTheme="minorHAnsi"/>
          <w:b/>
          <w:color w:val="222222"/>
          <w:sz w:val="22"/>
          <w:szCs w:val="22"/>
        </w:rPr>
        <w:t xml:space="preserve"> </w:t>
      </w:r>
      <w:r w:rsidRPr="008566BC">
        <w:rPr>
          <w:rFonts w:ascii="Calibri" w:hAnsi="Calibri"/>
          <w:sz w:val="22"/>
          <w:szCs w:val="20"/>
        </w:rPr>
        <w:t>supports research on social skills, attitudes, and behaviors (i.e. social/behavioral competencies) to improve student achievement and progress through the education system. Research must focus on students at any level from kindergarten through high school.</w:t>
      </w:r>
      <w:r w:rsidR="00F706E6">
        <w:rPr>
          <w:rFonts w:ascii="Calibri" w:hAnsi="Calibri"/>
          <w:sz w:val="22"/>
          <w:szCs w:val="20"/>
        </w:rPr>
        <w:t xml:space="preserve"> Letter of intent is due June 5, 2014. Proposals are due August 7, 2014. For more information, visit </w:t>
      </w:r>
      <w:hyperlink r:id="rId25" w:history="1">
        <w:r w:rsidR="00F706E6" w:rsidRPr="00F706E6">
          <w:rPr>
            <w:rStyle w:val="Hyperlink"/>
            <w:rFonts w:ascii="Calibri" w:hAnsi="Calibri"/>
            <w:sz w:val="22"/>
            <w:szCs w:val="20"/>
          </w:rPr>
          <w:t>IES.ED.gov</w:t>
        </w:r>
      </w:hyperlink>
      <w:r w:rsidR="00F706E6">
        <w:rPr>
          <w:rFonts w:ascii="Calibri" w:hAnsi="Calibri"/>
          <w:sz w:val="22"/>
          <w:szCs w:val="20"/>
        </w:rPr>
        <w:t xml:space="preserve"> </w:t>
      </w:r>
      <w:hyperlink r:id="rId26" w:history="1">
        <w:r w:rsidR="00F706E6" w:rsidRPr="00F706E6">
          <w:rPr>
            <w:rStyle w:val="Hyperlink"/>
            <w:rFonts w:ascii="Calibri" w:hAnsi="Calibri"/>
            <w:sz w:val="22"/>
            <w:szCs w:val="20"/>
          </w:rPr>
          <w:t>PIVOT</w:t>
        </w:r>
      </w:hyperlink>
    </w:p>
    <w:p w:rsidR="00F706E6" w:rsidRDefault="00F706E6" w:rsidP="008566BC">
      <w:pPr>
        <w:pStyle w:val="PlainText"/>
        <w:ind w:left="720"/>
        <w:rPr>
          <w:rFonts w:ascii="Calibri" w:hAnsi="Calibri"/>
          <w:sz w:val="22"/>
          <w:szCs w:val="20"/>
        </w:rPr>
      </w:pPr>
    </w:p>
    <w:p w:rsidR="00F706E6" w:rsidRDefault="00F706E6" w:rsidP="008566BC">
      <w:pPr>
        <w:pStyle w:val="PlainText"/>
        <w:ind w:left="720"/>
        <w:rPr>
          <w:rFonts w:ascii="Calibri" w:hAnsi="Calibri"/>
          <w:sz w:val="22"/>
          <w:szCs w:val="20"/>
        </w:rPr>
      </w:pPr>
      <w:r w:rsidRPr="00F706E6">
        <w:rPr>
          <w:rFonts w:asciiTheme="minorHAnsi" w:hAnsiTheme="minorHAnsi"/>
          <w:b/>
          <w:sz w:val="22"/>
          <w:szCs w:val="22"/>
        </w:rPr>
        <w:t>Education Research Grants - Mathematics and Science Education</w:t>
      </w:r>
      <w:r>
        <w:rPr>
          <w:rFonts w:asciiTheme="minorHAnsi" w:hAnsiTheme="minorHAnsi"/>
          <w:b/>
          <w:sz w:val="22"/>
          <w:szCs w:val="22"/>
        </w:rPr>
        <w:t xml:space="preserve">; </w:t>
      </w:r>
      <w:r w:rsidRPr="008566BC">
        <w:rPr>
          <w:rFonts w:asciiTheme="minorHAnsi" w:eastAsia="Times New Roman" w:hAnsiTheme="minorHAnsi"/>
          <w:b/>
          <w:color w:val="222222"/>
          <w:sz w:val="22"/>
          <w:szCs w:val="22"/>
        </w:rPr>
        <w:t>United States Department of Education (ED), Institute of Education Sciences (IES), National Center for Education Research (NCER):</w:t>
      </w:r>
      <w:r w:rsidRPr="00F706E6">
        <w:rPr>
          <w:rFonts w:ascii="Arial" w:hAnsi="Arial"/>
          <w:color w:val="222222"/>
          <w:sz w:val="19"/>
          <w:szCs w:val="19"/>
          <w:shd w:val="clear" w:color="auto" w:fill="FFFFFF"/>
        </w:rPr>
        <w:t xml:space="preserve"> </w:t>
      </w:r>
      <w:r w:rsidRPr="00F706E6">
        <w:rPr>
          <w:rFonts w:ascii="Calibri" w:hAnsi="Calibri"/>
          <w:sz w:val="22"/>
          <w:szCs w:val="20"/>
        </w:rPr>
        <w:t>supports research on the improvement of mathematics and science knowledge and skills of students from kindergarten through high school.</w:t>
      </w:r>
      <w:r w:rsidRPr="00F706E6">
        <w:rPr>
          <w:rFonts w:ascii="Calibri" w:hAnsi="Calibri"/>
          <w:sz w:val="22"/>
          <w:szCs w:val="20"/>
        </w:rPr>
        <w:t xml:space="preserve"> By identifying what works, what doesn't, and why, the goal of this research grant program is to improve educational outcomes for all students, particularly those at risk of failure.</w:t>
      </w:r>
      <w:r w:rsidR="00673363">
        <w:rPr>
          <w:rFonts w:ascii="Calibri" w:hAnsi="Calibri"/>
          <w:sz w:val="22"/>
          <w:szCs w:val="20"/>
        </w:rPr>
        <w:t xml:space="preserve"> </w:t>
      </w:r>
      <w:r w:rsidR="00673363">
        <w:rPr>
          <w:rFonts w:ascii="Calibri" w:hAnsi="Calibri"/>
          <w:sz w:val="22"/>
          <w:szCs w:val="20"/>
        </w:rPr>
        <w:t xml:space="preserve">Letter of intent is due June 5, 2014. Proposals are due August 7, 2014. </w:t>
      </w:r>
      <w:r>
        <w:rPr>
          <w:rFonts w:ascii="Calibri" w:hAnsi="Calibri"/>
          <w:sz w:val="22"/>
          <w:szCs w:val="20"/>
        </w:rPr>
        <w:t xml:space="preserve"> For more information, visit </w:t>
      </w:r>
      <w:hyperlink r:id="rId27" w:history="1">
        <w:r w:rsidRPr="00F706E6">
          <w:rPr>
            <w:rStyle w:val="Hyperlink"/>
            <w:rFonts w:ascii="Calibri" w:hAnsi="Calibri"/>
            <w:sz w:val="22"/>
            <w:szCs w:val="20"/>
          </w:rPr>
          <w:t>IES.ED.gov</w:t>
        </w:r>
      </w:hyperlink>
      <w:r>
        <w:rPr>
          <w:rFonts w:ascii="Calibri" w:hAnsi="Calibri"/>
          <w:sz w:val="22"/>
          <w:szCs w:val="20"/>
        </w:rPr>
        <w:t xml:space="preserve"> </w:t>
      </w:r>
      <w:hyperlink r:id="rId28" w:history="1">
        <w:r w:rsidRPr="00F706E6">
          <w:rPr>
            <w:rStyle w:val="Hyperlink"/>
            <w:rFonts w:ascii="Calibri" w:hAnsi="Calibri"/>
            <w:sz w:val="22"/>
            <w:szCs w:val="20"/>
          </w:rPr>
          <w:t>PIVOT</w:t>
        </w:r>
      </w:hyperlink>
    </w:p>
    <w:p w:rsidR="00673363" w:rsidRDefault="00673363" w:rsidP="00673363">
      <w:pPr>
        <w:shd w:val="clear" w:color="auto" w:fill="FFFFFF"/>
        <w:spacing w:line="300" w:lineRule="atLeast"/>
        <w:rPr>
          <w:rFonts w:asciiTheme="minorHAnsi" w:hAnsiTheme="minorHAnsi" w:cs="Arial"/>
          <w:b/>
        </w:rPr>
      </w:pPr>
    </w:p>
    <w:p w:rsidR="00673363" w:rsidRPr="00673363" w:rsidRDefault="00530941" w:rsidP="00673363">
      <w:pPr>
        <w:shd w:val="clear" w:color="auto" w:fill="FFFFFF"/>
        <w:ind w:left="720"/>
        <w:rPr>
          <w:rFonts w:asciiTheme="minorHAnsi" w:eastAsia="Times New Roman" w:hAnsiTheme="minorHAnsi" w:cs="Arial"/>
          <w:b/>
          <w:color w:val="222222"/>
        </w:rPr>
      </w:pPr>
      <w:r w:rsidRPr="00673363">
        <w:rPr>
          <w:rFonts w:asciiTheme="minorHAnsi" w:hAnsiTheme="minorHAnsi" w:cs="Arial"/>
          <w:b/>
        </w:rPr>
        <w:t>Special Education Research Programs - Cognition and Student Learning in Special Education</w:t>
      </w:r>
      <w:r w:rsidR="00673363" w:rsidRPr="00673363">
        <w:rPr>
          <w:rFonts w:asciiTheme="minorHAnsi" w:hAnsiTheme="minorHAnsi"/>
          <w:b/>
        </w:rPr>
        <w:t xml:space="preserve">; </w:t>
      </w:r>
      <w:r w:rsidR="00673363" w:rsidRPr="00673363">
        <w:rPr>
          <w:rFonts w:asciiTheme="minorHAnsi" w:eastAsia="Times New Roman" w:hAnsiTheme="minorHAnsi" w:cs="Arial"/>
          <w:b/>
          <w:color w:val="222222"/>
        </w:rPr>
        <w:t>United States Department of Education (ED), Institute of Education Sciences (IES), National Center for Special Education Research (NCSER)</w:t>
      </w:r>
      <w:r w:rsidR="00673363">
        <w:rPr>
          <w:rFonts w:asciiTheme="minorHAnsi" w:eastAsia="Times New Roman" w:hAnsiTheme="minorHAnsi" w:cs="Arial"/>
          <w:b/>
          <w:color w:val="222222"/>
        </w:rPr>
        <w:t xml:space="preserve">: </w:t>
      </w:r>
      <w:r w:rsidR="00673363" w:rsidRPr="00673363">
        <w:rPr>
          <w:rFonts w:cs="Arial"/>
          <w:szCs w:val="20"/>
        </w:rPr>
        <w:t>supports research that utilizes cognitive science to develop, implement, and evaluate approaches that are intended to improve developmental outcomes for infants and toddlers with disabilities or at risk for disabilities and learning for students with or at risk for disabilities in preschool through Grade 12.</w:t>
      </w:r>
      <w:r w:rsidR="00673363">
        <w:rPr>
          <w:rFonts w:cs="Arial"/>
          <w:szCs w:val="20"/>
        </w:rPr>
        <w:t xml:space="preserve"> </w:t>
      </w:r>
      <w:r w:rsidR="00673363">
        <w:rPr>
          <w:szCs w:val="20"/>
        </w:rPr>
        <w:t>Letter of intent is due June 5, 2014. Proposals are due August 7, 2014.</w:t>
      </w:r>
      <w:r w:rsidR="00673363">
        <w:rPr>
          <w:szCs w:val="20"/>
        </w:rPr>
        <w:t xml:space="preserve"> For more information, visit</w:t>
      </w:r>
      <w:hyperlink r:id="rId29" w:history="1">
        <w:r w:rsidR="00673363" w:rsidRPr="00673363">
          <w:rPr>
            <w:rStyle w:val="Hyperlink"/>
            <w:szCs w:val="20"/>
          </w:rPr>
          <w:t xml:space="preserve"> IES.ED.gov</w:t>
        </w:r>
      </w:hyperlink>
      <w:r w:rsidR="00673363">
        <w:rPr>
          <w:szCs w:val="20"/>
        </w:rPr>
        <w:t xml:space="preserve"> </w:t>
      </w:r>
      <w:hyperlink r:id="rId30" w:history="1">
        <w:r w:rsidR="00673363" w:rsidRPr="00673363">
          <w:rPr>
            <w:rStyle w:val="Hyperlink"/>
            <w:szCs w:val="20"/>
          </w:rPr>
          <w:t>PIVOT</w:t>
        </w:r>
      </w:hyperlink>
      <w:r w:rsidR="00673363">
        <w:rPr>
          <w:szCs w:val="20"/>
        </w:rPr>
        <w:t xml:space="preserve"> </w:t>
      </w:r>
    </w:p>
    <w:p w:rsidR="00530941" w:rsidRPr="00530941" w:rsidRDefault="00530941" w:rsidP="008566BC">
      <w:pPr>
        <w:pStyle w:val="PlainText"/>
        <w:pBdr>
          <w:bottom w:val="single" w:sz="6" w:space="1" w:color="auto"/>
        </w:pBdr>
        <w:ind w:firstLine="720"/>
        <w:rPr>
          <w:rFonts w:asciiTheme="minorHAnsi" w:hAnsiTheme="minorHAnsi"/>
          <w:b/>
          <w:sz w:val="22"/>
          <w:szCs w:val="22"/>
        </w:rPr>
      </w:pPr>
    </w:p>
    <w:p w:rsidR="00A93BF5" w:rsidRDefault="00A93BF5" w:rsidP="00A93BF5">
      <w:pPr>
        <w:pStyle w:val="PlainText"/>
        <w:rPr>
          <w:rFonts w:ascii="Calibri" w:hAnsi="Calibri"/>
          <w:b/>
          <w:sz w:val="20"/>
          <w:szCs w:val="20"/>
          <w:u w:val="single"/>
        </w:rPr>
      </w:pPr>
    </w:p>
    <w:p w:rsidR="00A93BF5" w:rsidRDefault="00A93BF5" w:rsidP="00A93BF5">
      <w:pPr>
        <w:pStyle w:val="PlainText"/>
        <w:rPr>
          <w:rFonts w:ascii="Calibri" w:hAnsi="Calibri"/>
          <w:b/>
          <w:sz w:val="28"/>
          <w:szCs w:val="28"/>
          <w:u w:val="single"/>
        </w:rPr>
      </w:pPr>
      <w:bookmarkStart w:id="3" w:name="env"/>
      <w:bookmarkEnd w:id="2"/>
      <w:r>
        <w:rPr>
          <w:rFonts w:ascii="Calibri" w:hAnsi="Calibri"/>
          <w:b/>
          <w:sz w:val="28"/>
          <w:szCs w:val="28"/>
          <w:u w:val="single"/>
        </w:rPr>
        <w:t>Environment</w:t>
      </w:r>
    </w:p>
    <w:bookmarkEnd w:id="3"/>
    <w:p w:rsidR="00A93BF5" w:rsidRDefault="00A93BF5" w:rsidP="00A93BF5">
      <w:pPr>
        <w:pStyle w:val="PlainText"/>
        <w:pBdr>
          <w:bottom w:val="single" w:sz="6" w:space="1" w:color="auto"/>
        </w:pBdr>
        <w:rPr>
          <w:rFonts w:ascii="Calibri" w:hAnsi="Calibri"/>
          <w:b/>
          <w:sz w:val="20"/>
          <w:szCs w:val="20"/>
        </w:rPr>
      </w:pPr>
    </w:p>
    <w:p w:rsidR="006946F7" w:rsidRPr="006946F7" w:rsidRDefault="006946F7" w:rsidP="00A93BF5">
      <w:pPr>
        <w:pStyle w:val="PlainText"/>
        <w:pBdr>
          <w:bottom w:val="single" w:sz="6" w:space="1" w:color="auto"/>
        </w:pBdr>
        <w:rPr>
          <w:rFonts w:ascii="Calibri" w:hAnsi="Calibri"/>
          <w:sz w:val="22"/>
          <w:szCs w:val="20"/>
        </w:rPr>
      </w:pPr>
      <w:r>
        <w:rPr>
          <w:rFonts w:ascii="Calibri" w:hAnsi="Calibri"/>
          <w:b/>
          <w:sz w:val="22"/>
          <w:szCs w:val="20"/>
        </w:rPr>
        <w:t xml:space="preserve">Urban Waters Small Grants; Environmental Protection Agency (EPA): </w:t>
      </w:r>
      <w:r>
        <w:rPr>
          <w:rFonts w:ascii="Calibri" w:hAnsi="Calibri"/>
          <w:sz w:val="22"/>
          <w:szCs w:val="20"/>
        </w:rPr>
        <w:t>seeks proposals for research, studies, training, and demonstration projects that will advance the restoration of urban waters by improving water quality through activities that also support community revitalization and other local priorities. This</w:t>
      </w:r>
      <w:r w:rsidRPr="00D938B6">
        <w:rPr>
          <w:rFonts w:ascii="Calibri" w:hAnsi="Calibri"/>
          <w:sz w:val="22"/>
          <w:szCs w:val="20"/>
        </w:rPr>
        <w:t xml:space="preserve"> years due date has y</w:t>
      </w:r>
      <w:r>
        <w:rPr>
          <w:rFonts w:ascii="Calibri" w:hAnsi="Calibri"/>
          <w:sz w:val="22"/>
          <w:szCs w:val="20"/>
        </w:rPr>
        <w:t>et to be announced, however last</w:t>
      </w:r>
      <w:r w:rsidRPr="00D938B6">
        <w:rPr>
          <w:rFonts w:ascii="Calibri" w:hAnsi="Calibri"/>
          <w:sz w:val="22"/>
          <w:szCs w:val="20"/>
        </w:rPr>
        <w:t xml:space="preserve"> </w:t>
      </w:r>
      <w:r>
        <w:rPr>
          <w:rFonts w:ascii="Calibri" w:hAnsi="Calibri"/>
          <w:sz w:val="22"/>
          <w:szCs w:val="20"/>
        </w:rPr>
        <w:t>year the due date was December 16, 2013</w:t>
      </w:r>
      <w:r w:rsidRPr="00D938B6">
        <w:rPr>
          <w:rFonts w:ascii="Calibri" w:hAnsi="Calibri"/>
          <w:sz w:val="22"/>
          <w:szCs w:val="20"/>
        </w:rPr>
        <w:t>.</w:t>
      </w:r>
      <w:r>
        <w:rPr>
          <w:rFonts w:ascii="Calibri" w:hAnsi="Calibri"/>
          <w:sz w:val="22"/>
          <w:szCs w:val="20"/>
        </w:rPr>
        <w:t xml:space="preserve"> For more information, visit </w:t>
      </w:r>
      <w:hyperlink r:id="rId31" w:history="1">
        <w:r w:rsidRPr="00D938B6">
          <w:rPr>
            <w:rStyle w:val="Hyperlink"/>
            <w:rFonts w:ascii="Calibri" w:hAnsi="Calibri"/>
            <w:sz w:val="22"/>
            <w:szCs w:val="20"/>
          </w:rPr>
          <w:t>EPA.gov</w:t>
        </w:r>
      </w:hyperlink>
    </w:p>
    <w:p w:rsidR="006946F7" w:rsidRDefault="006946F7" w:rsidP="00A93BF5">
      <w:pPr>
        <w:pStyle w:val="PlainText"/>
        <w:pBdr>
          <w:bottom w:val="single" w:sz="6" w:space="1" w:color="auto"/>
        </w:pBdr>
        <w:rPr>
          <w:rFonts w:ascii="Calibri" w:hAnsi="Calibri"/>
          <w:b/>
          <w:sz w:val="20"/>
          <w:szCs w:val="20"/>
        </w:rPr>
      </w:pPr>
    </w:p>
    <w:p w:rsidR="00A93BF5" w:rsidRDefault="00A93BF5" w:rsidP="00A93BF5">
      <w:pPr>
        <w:pStyle w:val="PlainText"/>
        <w:rPr>
          <w:rFonts w:ascii="Calibri" w:hAnsi="Calibri"/>
          <w:b/>
          <w:sz w:val="20"/>
          <w:szCs w:val="20"/>
          <w:u w:val="single"/>
        </w:rPr>
      </w:pPr>
    </w:p>
    <w:p w:rsidR="000B48AB" w:rsidRDefault="00A93BF5" w:rsidP="000B48AB">
      <w:pPr>
        <w:pStyle w:val="PlainText"/>
        <w:rPr>
          <w:rFonts w:ascii="Calibri" w:hAnsi="Calibri"/>
          <w:b/>
          <w:sz w:val="28"/>
          <w:szCs w:val="28"/>
          <w:u w:val="single"/>
        </w:rPr>
      </w:pPr>
      <w:bookmarkStart w:id="4" w:name="fel"/>
      <w:r>
        <w:rPr>
          <w:rFonts w:ascii="Calibri" w:hAnsi="Calibri"/>
          <w:b/>
          <w:sz w:val="28"/>
          <w:szCs w:val="28"/>
          <w:u w:val="single"/>
        </w:rPr>
        <w:t>Fellowships and Scholarships</w:t>
      </w:r>
      <w:bookmarkEnd w:id="4"/>
    </w:p>
    <w:p w:rsidR="000B48AB" w:rsidRPr="000B48AB" w:rsidRDefault="000B48AB" w:rsidP="000B48AB">
      <w:pPr>
        <w:pStyle w:val="PlainText"/>
        <w:rPr>
          <w:rFonts w:ascii="Calibri" w:hAnsi="Calibri"/>
          <w:b/>
          <w:sz w:val="20"/>
          <w:szCs w:val="20"/>
          <w:u w:val="single"/>
        </w:rPr>
      </w:pPr>
    </w:p>
    <w:p w:rsidR="000B48AB" w:rsidRPr="000B48AB" w:rsidRDefault="000B48AB" w:rsidP="000B48AB">
      <w:pPr>
        <w:pStyle w:val="PlainText"/>
        <w:rPr>
          <w:rFonts w:ascii="Calibri" w:hAnsi="Calibri"/>
          <w:b/>
          <w:sz w:val="28"/>
          <w:szCs w:val="28"/>
          <w:u w:val="single"/>
        </w:rPr>
      </w:pPr>
      <w:r w:rsidRPr="000B48AB">
        <w:rPr>
          <w:rFonts w:asciiTheme="minorHAnsi" w:hAnsiTheme="minorHAnsi"/>
          <w:b/>
          <w:sz w:val="22"/>
          <w:szCs w:val="22"/>
        </w:rPr>
        <w:t>O</w:t>
      </w:r>
      <w:r>
        <w:rPr>
          <w:rFonts w:asciiTheme="minorHAnsi" w:hAnsiTheme="minorHAnsi"/>
          <w:b/>
          <w:sz w:val="22"/>
          <w:szCs w:val="22"/>
        </w:rPr>
        <w:t xml:space="preserve">RISE Policy Fellowship; </w:t>
      </w:r>
      <w:r w:rsidRPr="000B48AB">
        <w:rPr>
          <w:rFonts w:asciiTheme="minorHAnsi" w:hAnsiTheme="minorHAnsi"/>
          <w:b/>
          <w:sz w:val="22"/>
          <w:szCs w:val="22"/>
        </w:rPr>
        <w:t>Office for Human Research Protections</w:t>
      </w:r>
      <w:r>
        <w:rPr>
          <w:rFonts w:asciiTheme="minorHAnsi" w:hAnsiTheme="minorHAnsi"/>
          <w:b/>
          <w:sz w:val="22"/>
          <w:szCs w:val="22"/>
        </w:rPr>
        <w:t xml:space="preserve"> (OHRP)</w:t>
      </w:r>
      <w:proofErr w:type="gramStart"/>
      <w:r>
        <w:rPr>
          <w:rFonts w:asciiTheme="minorHAnsi" w:hAnsiTheme="minorHAnsi"/>
          <w:b/>
          <w:sz w:val="22"/>
          <w:szCs w:val="22"/>
        </w:rPr>
        <w:t>,</w:t>
      </w:r>
      <w:r w:rsidRPr="000B48AB">
        <w:rPr>
          <w:rFonts w:asciiTheme="minorHAnsi" w:hAnsiTheme="minorHAnsi"/>
          <w:b/>
          <w:sz w:val="22"/>
          <w:szCs w:val="22"/>
        </w:rPr>
        <w:t>U.S</w:t>
      </w:r>
      <w:proofErr w:type="gramEnd"/>
      <w:r w:rsidRPr="000B48AB">
        <w:rPr>
          <w:rFonts w:asciiTheme="minorHAnsi" w:hAnsiTheme="minorHAnsi"/>
          <w:b/>
          <w:sz w:val="22"/>
          <w:szCs w:val="22"/>
        </w:rPr>
        <w:t>. Department of Health and Human Services</w:t>
      </w:r>
      <w:r>
        <w:rPr>
          <w:rFonts w:asciiTheme="minorHAnsi" w:hAnsiTheme="minorHAnsi"/>
          <w:b/>
          <w:sz w:val="22"/>
          <w:szCs w:val="22"/>
        </w:rPr>
        <w:t xml:space="preserve"> (DHHS): </w:t>
      </w:r>
      <w:r>
        <w:rPr>
          <w:rFonts w:asciiTheme="minorHAnsi" w:hAnsiTheme="minorHAnsi"/>
          <w:sz w:val="22"/>
          <w:szCs w:val="22"/>
        </w:rPr>
        <w:t xml:space="preserve">seeks applications from qualified persons </w:t>
      </w:r>
      <w:r w:rsidRPr="000B48AB">
        <w:rPr>
          <w:rFonts w:asciiTheme="minorHAnsi" w:hAnsiTheme="minorHAnsi"/>
          <w:sz w:val="22"/>
          <w:szCs w:val="22"/>
        </w:rPr>
        <w:t>who have earned a Bachelor’s, Master’s or Doctorate degree in public health, public policy, law or science within the last five years</w:t>
      </w:r>
      <w:r w:rsidR="003A0B34">
        <w:rPr>
          <w:rFonts w:asciiTheme="minorHAnsi" w:hAnsiTheme="minorHAnsi"/>
          <w:sz w:val="22"/>
          <w:szCs w:val="22"/>
        </w:rPr>
        <w:t xml:space="preserve">. </w:t>
      </w:r>
      <w:r w:rsidR="003A0B34" w:rsidRPr="003A0B34">
        <w:rPr>
          <w:rFonts w:asciiTheme="minorHAnsi" w:hAnsiTheme="minorHAnsi"/>
          <w:sz w:val="22"/>
          <w:szCs w:val="22"/>
        </w:rPr>
        <w:t>Under the guidance of a mentor, the fellow may be involved in one or more of the following activities:</w:t>
      </w:r>
      <w:r w:rsidR="003A0B34">
        <w:rPr>
          <w:rFonts w:asciiTheme="minorHAnsi" w:hAnsiTheme="minorHAnsi"/>
          <w:sz w:val="22"/>
          <w:szCs w:val="22"/>
        </w:rPr>
        <w:t xml:space="preserve"> Assistance in development </w:t>
      </w:r>
      <w:r w:rsidR="003A0B34" w:rsidRPr="003A0B34">
        <w:rPr>
          <w:rFonts w:asciiTheme="minorHAnsi" w:hAnsiTheme="minorHAnsi"/>
          <w:sz w:val="22"/>
          <w:szCs w:val="22"/>
        </w:rPr>
        <w:t>of OHRP policy and guidance document</w:t>
      </w:r>
      <w:r w:rsidR="003A0B34">
        <w:rPr>
          <w:rFonts w:asciiTheme="minorHAnsi" w:hAnsiTheme="minorHAnsi"/>
          <w:sz w:val="22"/>
          <w:szCs w:val="22"/>
        </w:rPr>
        <w:t xml:space="preserve">s; </w:t>
      </w:r>
      <w:r w:rsidR="003A0B34" w:rsidRPr="003A0B34">
        <w:rPr>
          <w:rFonts w:asciiTheme="minorHAnsi" w:hAnsiTheme="minorHAnsi"/>
          <w:sz w:val="22"/>
          <w:szCs w:val="22"/>
        </w:rPr>
        <w:t>Collecting, analyzing and evaluating information</w:t>
      </w:r>
      <w:r w:rsidR="003A0B34" w:rsidRPr="003A0B34">
        <w:rPr>
          <w:rFonts w:asciiTheme="minorHAnsi" w:hAnsiTheme="minorHAnsi"/>
          <w:sz w:val="22"/>
          <w:szCs w:val="22"/>
        </w:rPr>
        <w:t xml:space="preserve">; </w:t>
      </w:r>
      <w:r w:rsidR="003A0B34" w:rsidRPr="003A0B34">
        <w:rPr>
          <w:rFonts w:asciiTheme="minorHAnsi" w:hAnsiTheme="minorHAnsi"/>
          <w:sz w:val="22"/>
          <w:szCs w:val="22"/>
        </w:rPr>
        <w:t>Coordinating responses to requests for information</w:t>
      </w:r>
      <w:r w:rsidR="003A0B34" w:rsidRPr="003A0B34">
        <w:rPr>
          <w:rFonts w:asciiTheme="minorHAnsi" w:hAnsiTheme="minorHAnsi"/>
          <w:sz w:val="22"/>
          <w:szCs w:val="22"/>
        </w:rPr>
        <w:t xml:space="preserve">; </w:t>
      </w:r>
      <w:r w:rsidR="003A0B34" w:rsidRPr="003A0B34">
        <w:rPr>
          <w:rFonts w:asciiTheme="minorHAnsi" w:hAnsiTheme="minorHAnsi"/>
          <w:sz w:val="22"/>
          <w:szCs w:val="22"/>
        </w:rPr>
        <w:t>Reviewing protocols submitted for HHS Secretarial panel</w:t>
      </w:r>
      <w:r w:rsidR="003A0B34">
        <w:rPr>
          <w:rFonts w:asciiTheme="minorHAnsi" w:hAnsiTheme="minorHAnsi"/>
          <w:sz w:val="22"/>
          <w:szCs w:val="22"/>
        </w:rPr>
        <w:t xml:space="preserve">. For more information, visit </w:t>
      </w:r>
      <w:hyperlink r:id="rId32" w:history="1">
        <w:r w:rsidR="003A0B34" w:rsidRPr="003A0B34">
          <w:rPr>
            <w:rStyle w:val="Hyperlink"/>
            <w:rFonts w:asciiTheme="minorHAnsi" w:hAnsiTheme="minorHAnsi"/>
            <w:sz w:val="22"/>
            <w:szCs w:val="22"/>
          </w:rPr>
          <w:t>ORAU.org</w:t>
        </w:r>
      </w:hyperlink>
    </w:p>
    <w:p w:rsidR="000B48AB" w:rsidRDefault="000B48AB" w:rsidP="00A93BF5">
      <w:pPr>
        <w:pStyle w:val="PlainText"/>
        <w:pBdr>
          <w:bottom w:val="single" w:sz="6" w:space="1" w:color="auto"/>
        </w:pBdr>
        <w:rPr>
          <w:rFonts w:ascii="Calibri" w:hAnsi="Calibri"/>
          <w:sz w:val="20"/>
          <w:szCs w:val="20"/>
        </w:rPr>
      </w:pPr>
    </w:p>
    <w:p w:rsidR="00A93BF5" w:rsidRDefault="00A93BF5" w:rsidP="00A93BF5">
      <w:pPr>
        <w:pStyle w:val="PlainText"/>
        <w:rPr>
          <w:rFonts w:ascii="Calibri" w:hAnsi="Calibri" w:cs="Times New Roman"/>
          <w:sz w:val="20"/>
          <w:szCs w:val="20"/>
          <w:u w:val="single"/>
        </w:rPr>
      </w:pPr>
      <w:bookmarkStart w:id="5" w:name="hea"/>
    </w:p>
    <w:p w:rsidR="00A93BF5" w:rsidRDefault="00A93BF5" w:rsidP="00A93BF5">
      <w:pPr>
        <w:pStyle w:val="PlainText"/>
        <w:rPr>
          <w:rFonts w:ascii="Calibri" w:hAnsi="Calibri" w:cs="Times New Roman"/>
          <w:b/>
          <w:sz w:val="28"/>
          <w:szCs w:val="28"/>
          <w:u w:val="single"/>
        </w:rPr>
      </w:pPr>
      <w:r>
        <w:rPr>
          <w:rFonts w:ascii="Calibri" w:hAnsi="Calibri" w:cs="Times New Roman"/>
          <w:b/>
          <w:sz w:val="28"/>
          <w:szCs w:val="28"/>
          <w:u w:val="single"/>
        </w:rPr>
        <w:t>Health</w:t>
      </w:r>
    </w:p>
    <w:bookmarkEnd w:id="5"/>
    <w:p w:rsidR="00DB52FB" w:rsidRPr="007F2BA6" w:rsidRDefault="00DB52FB" w:rsidP="00A93BF5">
      <w:pPr>
        <w:pStyle w:val="PlainText"/>
        <w:pBdr>
          <w:bottom w:val="single" w:sz="6" w:space="1" w:color="auto"/>
        </w:pBdr>
        <w:rPr>
          <w:rFonts w:asciiTheme="minorHAnsi" w:hAnsiTheme="minorHAnsi"/>
          <w:sz w:val="20"/>
          <w:szCs w:val="20"/>
        </w:rPr>
      </w:pPr>
      <w:r w:rsidRPr="00DB52FB">
        <w:rPr>
          <w:rFonts w:asciiTheme="minorHAnsi" w:hAnsiTheme="minorHAnsi"/>
          <w:sz w:val="22"/>
          <w:szCs w:val="22"/>
        </w:rPr>
        <w:br/>
      </w:r>
      <w:r w:rsidRPr="00DB52FB">
        <w:rPr>
          <w:rFonts w:asciiTheme="minorHAnsi" w:hAnsiTheme="minorHAnsi"/>
          <w:b/>
          <w:sz w:val="22"/>
          <w:szCs w:val="22"/>
        </w:rPr>
        <w:t>Healthy Habits: Timing for Developing Sustainable Healthy Behaviors in Children and Adolescents; U.S. Department of Health and Human Services (HHS); National Institutes of Health (NIH); National Institute of Nursing Research (NINR); Office of Behavioral and Social Sciences Research (OBSSR):</w:t>
      </w:r>
      <w:r>
        <w:rPr>
          <w:rFonts w:asciiTheme="minorHAnsi" w:hAnsiTheme="minorHAnsi"/>
          <w:b/>
          <w:sz w:val="22"/>
          <w:szCs w:val="22"/>
        </w:rPr>
        <w:t xml:space="preserve"> </w:t>
      </w:r>
      <w:r>
        <w:rPr>
          <w:rFonts w:asciiTheme="minorHAnsi" w:hAnsiTheme="minorHAnsi"/>
          <w:sz w:val="22"/>
          <w:szCs w:val="22"/>
        </w:rPr>
        <w:t>seeks</w:t>
      </w:r>
      <w:r w:rsidRPr="00DB52FB">
        <w:rPr>
          <w:rFonts w:asciiTheme="minorHAnsi" w:hAnsiTheme="minorHAnsi"/>
          <w:sz w:val="22"/>
          <w:szCs w:val="22"/>
        </w:rPr>
        <w:t xml:space="preserve"> applications that employ innovative research to identify mechanisms of influence and/or promote positive sustainable health behavior(s) in children and youth (birth to age 21). Applications should target social and cultural factors, including, but not limited to: schools, families, communities, population, food industry, age-appropriate learning tools and games, social media, social networki</w:t>
      </w:r>
      <w:r>
        <w:rPr>
          <w:rFonts w:asciiTheme="minorHAnsi" w:hAnsiTheme="minorHAnsi"/>
          <w:sz w:val="22"/>
          <w:szCs w:val="22"/>
        </w:rPr>
        <w:t xml:space="preserve">ng, technology and mass media. </w:t>
      </w:r>
      <w:r w:rsidRPr="00DB52FB">
        <w:rPr>
          <w:rFonts w:asciiTheme="minorHAnsi" w:hAnsiTheme="minorHAnsi"/>
          <w:sz w:val="22"/>
          <w:szCs w:val="22"/>
        </w:rPr>
        <w:t>R01 applications are due February 5, June 5, and October 5, annually. R21 applications are due February 16, June 16, a</w:t>
      </w:r>
      <w:r w:rsidR="002E02A1">
        <w:rPr>
          <w:rFonts w:asciiTheme="minorHAnsi" w:hAnsiTheme="minorHAnsi"/>
          <w:sz w:val="22"/>
          <w:szCs w:val="22"/>
        </w:rPr>
        <w:t>nd October 16, annually.</w:t>
      </w:r>
      <w:r w:rsidRPr="00DB52FB">
        <w:rPr>
          <w:rFonts w:asciiTheme="minorHAnsi" w:hAnsiTheme="minorHAnsi"/>
          <w:sz w:val="22"/>
          <w:szCs w:val="22"/>
        </w:rPr>
        <w:t xml:space="preserve"> </w:t>
      </w:r>
      <w:r>
        <w:rPr>
          <w:rFonts w:asciiTheme="minorHAnsi" w:hAnsiTheme="minorHAnsi"/>
          <w:sz w:val="22"/>
          <w:szCs w:val="22"/>
        </w:rPr>
        <w:t>For more information, visit R01:</w:t>
      </w:r>
      <w:hyperlink r:id="rId33" w:history="1">
        <w:r w:rsidRPr="00DB52FB">
          <w:rPr>
            <w:rStyle w:val="Hyperlink"/>
            <w:rFonts w:asciiTheme="minorHAnsi" w:hAnsiTheme="minorHAnsi"/>
            <w:sz w:val="22"/>
            <w:szCs w:val="22"/>
          </w:rPr>
          <w:t>Solicitation</w:t>
        </w:r>
      </w:hyperlink>
      <w:r w:rsidRPr="00DB52FB">
        <w:rPr>
          <w:rFonts w:asciiTheme="minorHAnsi" w:hAnsiTheme="minorHAnsi"/>
          <w:sz w:val="22"/>
          <w:szCs w:val="22"/>
        </w:rPr>
        <w:t xml:space="preserve">, </w:t>
      </w:r>
      <w:hyperlink r:id="rId34" w:history="1">
        <w:r w:rsidRPr="00DB52FB">
          <w:rPr>
            <w:rStyle w:val="Hyperlink"/>
            <w:rFonts w:asciiTheme="minorHAnsi" w:hAnsiTheme="minorHAnsi"/>
            <w:sz w:val="22"/>
            <w:szCs w:val="22"/>
          </w:rPr>
          <w:t>Grants.gov</w:t>
        </w:r>
      </w:hyperlink>
      <w:r>
        <w:rPr>
          <w:rFonts w:asciiTheme="minorHAnsi" w:hAnsiTheme="minorHAnsi"/>
          <w:sz w:val="22"/>
          <w:szCs w:val="22"/>
        </w:rPr>
        <w:t xml:space="preserve">, R21: </w:t>
      </w:r>
      <w:hyperlink r:id="rId35" w:history="1">
        <w:r w:rsidRPr="00DB52FB">
          <w:rPr>
            <w:rStyle w:val="Hyperlink"/>
            <w:rFonts w:asciiTheme="minorHAnsi" w:hAnsiTheme="minorHAnsi"/>
            <w:sz w:val="22"/>
            <w:szCs w:val="22"/>
          </w:rPr>
          <w:t>Solicitation</w:t>
        </w:r>
      </w:hyperlink>
      <w:r w:rsidRPr="00DB52FB">
        <w:rPr>
          <w:rFonts w:asciiTheme="minorHAnsi" w:hAnsiTheme="minorHAnsi"/>
          <w:sz w:val="22"/>
          <w:szCs w:val="22"/>
        </w:rPr>
        <w:t xml:space="preserve">, </w:t>
      </w:r>
      <w:hyperlink r:id="rId36" w:history="1">
        <w:r w:rsidRPr="00DB52FB">
          <w:rPr>
            <w:rStyle w:val="Hyperlink"/>
            <w:rFonts w:asciiTheme="minorHAnsi" w:hAnsiTheme="minorHAnsi"/>
            <w:sz w:val="22"/>
            <w:szCs w:val="22"/>
          </w:rPr>
          <w:t>Grants.gov</w:t>
        </w:r>
      </w:hyperlink>
      <w:r w:rsidRPr="00DB52FB">
        <w:rPr>
          <w:rFonts w:asciiTheme="minorHAnsi" w:hAnsiTheme="minorHAnsi"/>
          <w:sz w:val="22"/>
          <w:szCs w:val="22"/>
        </w:rPr>
        <w:br/>
      </w:r>
    </w:p>
    <w:p w:rsidR="00045FCC" w:rsidRPr="00045FCC" w:rsidRDefault="00045FCC" w:rsidP="00A93BF5">
      <w:pPr>
        <w:pStyle w:val="PlainText"/>
        <w:rPr>
          <w:rFonts w:asciiTheme="minorHAnsi" w:hAnsiTheme="minorHAnsi"/>
          <w:b/>
          <w:sz w:val="20"/>
          <w:szCs w:val="22"/>
        </w:rPr>
      </w:pPr>
    </w:p>
    <w:p w:rsidR="00A93BF5" w:rsidRPr="00045FCC" w:rsidRDefault="00045FCC" w:rsidP="00A93BF5">
      <w:pPr>
        <w:pStyle w:val="PlainText"/>
        <w:rPr>
          <w:rFonts w:asciiTheme="minorHAnsi" w:hAnsiTheme="minorHAnsi"/>
          <w:b/>
          <w:sz w:val="22"/>
          <w:szCs w:val="22"/>
        </w:rPr>
      </w:pPr>
      <w:proofErr w:type="spellStart"/>
      <w:r w:rsidRPr="00045FCC">
        <w:rPr>
          <w:rFonts w:asciiTheme="minorHAnsi" w:hAnsiTheme="minorHAnsi"/>
          <w:b/>
          <w:sz w:val="22"/>
          <w:szCs w:val="22"/>
        </w:rPr>
        <w:t>mHealth</w:t>
      </w:r>
      <w:proofErr w:type="spellEnd"/>
      <w:r w:rsidRPr="00045FCC">
        <w:rPr>
          <w:rFonts w:asciiTheme="minorHAnsi" w:hAnsiTheme="minorHAnsi"/>
          <w:b/>
          <w:sz w:val="22"/>
          <w:szCs w:val="22"/>
        </w:rPr>
        <w:t xml:space="preserve"> Tools for Individuals with Chronic Conditions to Promote Effective Patient-Provider Communication, Adherence to Treatment and Self-Management</w:t>
      </w:r>
      <w:r>
        <w:rPr>
          <w:rFonts w:asciiTheme="minorHAnsi" w:hAnsiTheme="minorHAnsi"/>
          <w:b/>
          <w:sz w:val="22"/>
          <w:szCs w:val="22"/>
        </w:rPr>
        <w:t xml:space="preserve">; National Institutes of Health (NIH), </w:t>
      </w:r>
      <w:r w:rsidRPr="00045FCC">
        <w:rPr>
          <w:rFonts w:asciiTheme="minorHAnsi" w:hAnsiTheme="minorHAnsi"/>
          <w:b/>
          <w:sz w:val="22"/>
          <w:szCs w:val="22"/>
        </w:rPr>
        <w:t>National Institute of Nursing Research (</w:t>
      </w:r>
      <w:r>
        <w:rPr>
          <w:rFonts w:asciiTheme="minorHAnsi" w:hAnsiTheme="minorHAnsi"/>
          <w:b/>
          <w:sz w:val="22"/>
          <w:szCs w:val="22"/>
        </w:rPr>
        <w:t>NINR), N</w:t>
      </w:r>
      <w:r w:rsidRPr="00045FCC">
        <w:rPr>
          <w:rFonts w:asciiTheme="minorHAnsi" w:hAnsiTheme="minorHAnsi"/>
          <w:b/>
          <w:sz w:val="22"/>
          <w:szCs w:val="22"/>
        </w:rPr>
        <w:t>ational Institute of Biomedical Imaging and Bioengineering (</w:t>
      </w:r>
      <w:hyperlink r:id="rId37" w:history="1">
        <w:r w:rsidRPr="00045FCC">
          <w:rPr>
            <w:rFonts w:asciiTheme="minorHAnsi" w:hAnsiTheme="minorHAnsi"/>
            <w:b/>
            <w:sz w:val="22"/>
            <w:szCs w:val="22"/>
          </w:rPr>
          <w:t>NIBIB</w:t>
        </w:r>
      </w:hyperlink>
      <w:r w:rsidRPr="00045FCC">
        <w:rPr>
          <w:rFonts w:asciiTheme="minorHAnsi" w:hAnsiTheme="minorHAnsi"/>
          <w:b/>
          <w:sz w:val="22"/>
          <w:szCs w:val="22"/>
        </w:rPr>
        <w:t>)</w:t>
      </w:r>
      <w:r>
        <w:rPr>
          <w:rFonts w:asciiTheme="minorHAnsi" w:hAnsiTheme="minorHAnsi"/>
          <w:b/>
          <w:sz w:val="22"/>
          <w:szCs w:val="22"/>
        </w:rPr>
        <w:t>:</w:t>
      </w:r>
      <w:bookmarkStart w:id="6" w:name="_Toc258873267"/>
      <w:r>
        <w:rPr>
          <w:rFonts w:asciiTheme="minorHAnsi" w:hAnsiTheme="minorHAnsi"/>
          <w:b/>
          <w:sz w:val="22"/>
          <w:szCs w:val="22"/>
        </w:rPr>
        <w:t xml:space="preserve"> </w:t>
      </w:r>
      <w:r>
        <w:rPr>
          <w:rFonts w:asciiTheme="minorHAnsi" w:hAnsiTheme="minorHAnsi"/>
          <w:sz w:val="22"/>
          <w:szCs w:val="22"/>
        </w:rPr>
        <w:t>supports</w:t>
      </w:r>
      <w:r w:rsidRPr="00045FCC">
        <w:rPr>
          <w:rFonts w:ascii="Arial" w:hAnsi="Arial"/>
          <w:color w:val="000000"/>
          <w:spacing w:val="3"/>
          <w:sz w:val="18"/>
          <w:szCs w:val="18"/>
          <w:shd w:val="clear" w:color="auto" w:fill="FFFFFF"/>
        </w:rPr>
        <w:t xml:space="preserve"> </w:t>
      </w:r>
      <w:r w:rsidRPr="00045FCC">
        <w:rPr>
          <w:rFonts w:asciiTheme="minorHAnsi" w:hAnsiTheme="minorHAnsi"/>
          <w:sz w:val="22"/>
          <w:szCs w:val="22"/>
        </w:rPr>
        <w:t>research utilizing Mobile Health (</w:t>
      </w:r>
      <w:proofErr w:type="spellStart"/>
      <w:r w:rsidRPr="00045FCC">
        <w:rPr>
          <w:rFonts w:asciiTheme="minorHAnsi" w:hAnsiTheme="minorHAnsi"/>
          <w:sz w:val="22"/>
          <w:szCs w:val="22"/>
        </w:rPr>
        <w:t>mHealth</w:t>
      </w:r>
      <w:proofErr w:type="spellEnd"/>
      <w:r w:rsidRPr="00045FCC">
        <w:rPr>
          <w:rFonts w:asciiTheme="minorHAnsi" w:hAnsiTheme="minorHAnsi"/>
          <w:sz w:val="22"/>
          <w:szCs w:val="22"/>
        </w:rPr>
        <w:t>) tools aimed at the improvement of effective patient–provider communication, adherence to treatment and self-management of chronic diseases in underserved populations.</w:t>
      </w:r>
      <w:bookmarkEnd w:id="6"/>
      <w:r w:rsidRPr="00045FCC">
        <w:rPr>
          <w:rFonts w:ascii="Arial" w:hAnsi="Arial"/>
          <w:color w:val="000000"/>
          <w:spacing w:val="3"/>
          <w:sz w:val="18"/>
          <w:szCs w:val="18"/>
          <w:shd w:val="clear" w:color="auto" w:fill="FFFFFF"/>
        </w:rPr>
        <w:t xml:space="preserve"> </w:t>
      </w:r>
      <w:r w:rsidRPr="00045FCC">
        <w:rPr>
          <w:rFonts w:asciiTheme="minorHAnsi" w:hAnsiTheme="minorHAnsi"/>
          <w:sz w:val="22"/>
          <w:szCs w:val="22"/>
        </w:rPr>
        <w:t xml:space="preserve">This announcement encourages the development, testing and comparative effective analysis of interventions utilizing </w:t>
      </w:r>
      <w:proofErr w:type="spellStart"/>
      <w:r w:rsidRPr="00045FCC">
        <w:rPr>
          <w:rFonts w:asciiTheme="minorHAnsi" w:hAnsiTheme="minorHAnsi"/>
          <w:sz w:val="22"/>
          <w:szCs w:val="22"/>
        </w:rPr>
        <w:t>mHealth</w:t>
      </w:r>
      <w:proofErr w:type="spellEnd"/>
      <w:r w:rsidRPr="00045FCC">
        <w:rPr>
          <w:rFonts w:asciiTheme="minorHAnsi" w:hAnsiTheme="minorHAnsi"/>
          <w:sz w:val="22"/>
          <w:szCs w:val="22"/>
        </w:rPr>
        <w:t xml:space="preserve"> technologies for individuals with chronic diseases including underserved populations. </w:t>
      </w:r>
      <w:r w:rsidRPr="00DB52FB">
        <w:rPr>
          <w:rFonts w:asciiTheme="minorHAnsi" w:hAnsiTheme="minorHAnsi"/>
          <w:sz w:val="22"/>
          <w:szCs w:val="22"/>
        </w:rPr>
        <w:t>R01 applications are due February 5, June 5, and October 5, annually. R21 applications are due February 16, June 16, a</w:t>
      </w:r>
      <w:r>
        <w:rPr>
          <w:rFonts w:asciiTheme="minorHAnsi" w:hAnsiTheme="minorHAnsi"/>
          <w:sz w:val="22"/>
          <w:szCs w:val="22"/>
        </w:rPr>
        <w:t xml:space="preserve">nd October 16, annually. For more information, visit R01: </w:t>
      </w:r>
      <w:hyperlink r:id="rId38" w:history="1">
        <w:r w:rsidRPr="00045FCC">
          <w:rPr>
            <w:rStyle w:val="Hyperlink"/>
            <w:rFonts w:asciiTheme="minorHAnsi" w:hAnsiTheme="minorHAnsi"/>
            <w:sz w:val="22"/>
            <w:szCs w:val="22"/>
          </w:rPr>
          <w:t>Solicitation</w:t>
        </w:r>
      </w:hyperlink>
      <w:r>
        <w:rPr>
          <w:rFonts w:asciiTheme="minorHAnsi" w:hAnsiTheme="minorHAnsi"/>
          <w:sz w:val="22"/>
          <w:szCs w:val="22"/>
        </w:rPr>
        <w:t xml:space="preserve">, R21: </w:t>
      </w:r>
      <w:hyperlink r:id="rId39" w:history="1">
        <w:r w:rsidRPr="00045FCC">
          <w:rPr>
            <w:rStyle w:val="Hyperlink"/>
            <w:rFonts w:asciiTheme="minorHAnsi" w:hAnsiTheme="minorHAnsi"/>
            <w:sz w:val="22"/>
            <w:szCs w:val="22"/>
          </w:rPr>
          <w:t>Solicitation</w:t>
        </w:r>
      </w:hyperlink>
      <w:r>
        <w:rPr>
          <w:rFonts w:asciiTheme="minorHAnsi" w:hAnsiTheme="minorHAnsi"/>
          <w:sz w:val="22"/>
          <w:szCs w:val="22"/>
        </w:rPr>
        <w:t xml:space="preserve"> </w:t>
      </w:r>
    </w:p>
    <w:p w:rsidR="00045FCC" w:rsidRDefault="00045FCC" w:rsidP="00A93BF5">
      <w:pPr>
        <w:pStyle w:val="PlainText"/>
        <w:pBdr>
          <w:bottom w:val="single" w:sz="6" w:space="1" w:color="auto"/>
        </w:pBdr>
        <w:rPr>
          <w:rFonts w:ascii="Calibri" w:hAnsi="Calibri" w:cs="Times New Roman"/>
          <w:sz w:val="20"/>
          <w:szCs w:val="20"/>
        </w:rPr>
      </w:pPr>
    </w:p>
    <w:p w:rsidR="001B2E5E" w:rsidRPr="001B2E5E" w:rsidRDefault="001B2E5E" w:rsidP="00A93BF5">
      <w:pPr>
        <w:pStyle w:val="PlainText"/>
        <w:rPr>
          <w:rFonts w:asciiTheme="minorHAnsi" w:hAnsiTheme="minorHAnsi"/>
          <w:sz w:val="22"/>
          <w:szCs w:val="22"/>
        </w:rPr>
      </w:pPr>
      <w:r w:rsidRPr="001B2E5E">
        <w:rPr>
          <w:rFonts w:asciiTheme="minorHAnsi" w:hAnsiTheme="minorHAnsi"/>
          <w:b/>
          <w:sz w:val="22"/>
          <w:szCs w:val="22"/>
        </w:rPr>
        <w:br/>
        <w:t>PPHF-2014 Campus Suicid</w:t>
      </w:r>
      <w:r>
        <w:rPr>
          <w:rFonts w:asciiTheme="minorHAnsi" w:hAnsiTheme="minorHAnsi"/>
          <w:b/>
          <w:sz w:val="22"/>
          <w:szCs w:val="22"/>
        </w:rPr>
        <w:t xml:space="preserve">e Prevention Grant (PPHF 2014); </w:t>
      </w:r>
      <w:r w:rsidRPr="001B2E5E">
        <w:rPr>
          <w:rFonts w:asciiTheme="minorHAnsi" w:hAnsiTheme="minorHAnsi"/>
          <w:b/>
          <w:sz w:val="22"/>
          <w:szCs w:val="22"/>
        </w:rPr>
        <w:t>U.S. Department of Health and Human Services (HHS); Substance Abuse &amp; Mental Health Services Administration (SAMHSA)</w:t>
      </w:r>
      <w:r>
        <w:rPr>
          <w:rFonts w:asciiTheme="minorHAnsi" w:hAnsiTheme="minorHAnsi"/>
          <w:b/>
          <w:sz w:val="22"/>
          <w:szCs w:val="22"/>
        </w:rPr>
        <w:t>:</w:t>
      </w:r>
      <w:r>
        <w:rPr>
          <w:rFonts w:asciiTheme="minorHAnsi" w:hAnsiTheme="minorHAnsi"/>
          <w:sz w:val="22"/>
          <w:szCs w:val="22"/>
        </w:rPr>
        <w:t xml:space="preserve"> seeks </w:t>
      </w:r>
      <w:r w:rsidRPr="001B2E5E">
        <w:rPr>
          <w:rFonts w:asciiTheme="minorHAnsi" w:hAnsiTheme="minorHAnsi"/>
          <w:sz w:val="22"/>
          <w:szCs w:val="22"/>
        </w:rPr>
        <w:t>applications to support campus activities to help grantees build a solid foundation for delivering and sustaining effective mental health and substance abuse prevention, treatment, and recovery support services. Grant funds cannot be use</w:t>
      </w:r>
      <w:r>
        <w:rPr>
          <w:rFonts w:asciiTheme="minorHAnsi" w:hAnsiTheme="minorHAnsi"/>
          <w:sz w:val="22"/>
          <w:szCs w:val="22"/>
        </w:rPr>
        <w:t xml:space="preserve">d for direct clinical services. </w:t>
      </w:r>
      <w:r w:rsidRPr="001B2E5E">
        <w:rPr>
          <w:rFonts w:asciiTheme="minorHAnsi" w:hAnsiTheme="minorHAnsi"/>
          <w:sz w:val="22"/>
          <w:szCs w:val="22"/>
        </w:rPr>
        <w:t xml:space="preserve">Applications are due May 27, 2014. </w:t>
      </w:r>
      <w:r>
        <w:rPr>
          <w:rFonts w:asciiTheme="minorHAnsi" w:hAnsiTheme="minorHAnsi"/>
          <w:sz w:val="22"/>
          <w:szCs w:val="22"/>
        </w:rPr>
        <w:t xml:space="preserve">For more information, visit </w:t>
      </w:r>
      <w:hyperlink r:id="rId40" w:history="1">
        <w:r w:rsidRPr="001B2E5E">
          <w:rPr>
            <w:rStyle w:val="Hyperlink"/>
            <w:rFonts w:asciiTheme="minorHAnsi" w:hAnsiTheme="minorHAnsi"/>
            <w:sz w:val="22"/>
            <w:szCs w:val="22"/>
          </w:rPr>
          <w:t>Solicitation</w:t>
        </w:r>
      </w:hyperlink>
      <w:r w:rsidRPr="001B2E5E">
        <w:rPr>
          <w:rFonts w:asciiTheme="minorHAnsi" w:hAnsiTheme="minorHAnsi"/>
          <w:sz w:val="22"/>
          <w:szCs w:val="22"/>
        </w:rPr>
        <w:t xml:space="preserve">, </w:t>
      </w:r>
      <w:hyperlink r:id="rId41" w:history="1">
        <w:r w:rsidRPr="001B2E5E">
          <w:rPr>
            <w:rStyle w:val="Hyperlink"/>
            <w:rFonts w:asciiTheme="minorHAnsi" w:hAnsiTheme="minorHAnsi"/>
            <w:sz w:val="22"/>
            <w:szCs w:val="22"/>
          </w:rPr>
          <w:t>Grants.gov</w:t>
        </w:r>
      </w:hyperlink>
    </w:p>
    <w:p w:rsidR="001B2E5E" w:rsidRDefault="001B2E5E" w:rsidP="00A93BF5">
      <w:pPr>
        <w:pStyle w:val="PlainText"/>
        <w:pBdr>
          <w:bottom w:val="single" w:sz="6" w:space="1" w:color="auto"/>
        </w:pBdr>
      </w:pPr>
    </w:p>
    <w:p w:rsidR="001B2E5E" w:rsidRDefault="001B2E5E" w:rsidP="00A93BF5">
      <w:pPr>
        <w:pStyle w:val="PlainText"/>
        <w:rPr>
          <w:rFonts w:ascii="Calibri" w:hAnsi="Calibri" w:cs="Times New Roman"/>
          <w:sz w:val="20"/>
          <w:szCs w:val="20"/>
        </w:rPr>
      </w:pPr>
    </w:p>
    <w:p w:rsidR="00A93BF5" w:rsidRDefault="00A93BF5" w:rsidP="00A93BF5">
      <w:pPr>
        <w:rPr>
          <w:b/>
          <w:sz w:val="28"/>
          <w:szCs w:val="28"/>
          <w:u w:val="single"/>
        </w:rPr>
      </w:pPr>
      <w:bookmarkStart w:id="7" w:name="hum"/>
      <w:r>
        <w:rPr>
          <w:b/>
          <w:sz w:val="28"/>
          <w:szCs w:val="28"/>
          <w:u w:val="single"/>
        </w:rPr>
        <w:t>Humanities and Language</w:t>
      </w:r>
    </w:p>
    <w:bookmarkEnd w:id="7"/>
    <w:p w:rsidR="00240CE1" w:rsidRDefault="00240CE1" w:rsidP="00240CE1">
      <w:pPr>
        <w:autoSpaceDE w:val="0"/>
        <w:autoSpaceDN w:val="0"/>
        <w:adjustRightInd w:val="0"/>
        <w:rPr>
          <w:rFonts w:cs="Arial"/>
          <w:sz w:val="20"/>
          <w:szCs w:val="20"/>
        </w:rPr>
      </w:pPr>
    </w:p>
    <w:p w:rsidR="00240CE1" w:rsidRPr="00240CE1" w:rsidRDefault="00240CE1" w:rsidP="00240CE1">
      <w:pPr>
        <w:autoSpaceDE w:val="0"/>
        <w:autoSpaceDN w:val="0"/>
        <w:adjustRightInd w:val="0"/>
        <w:rPr>
          <w:rFonts w:asciiTheme="minorHAnsi" w:hAnsiTheme="minorHAnsi"/>
        </w:rPr>
      </w:pPr>
      <w:r w:rsidRPr="00240CE1">
        <w:rPr>
          <w:rFonts w:asciiTheme="minorHAnsi" w:hAnsiTheme="minorHAnsi" w:cs="Arial"/>
          <w:b/>
        </w:rPr>
        <w:t>Publishing Historical R</w:t>
      </w:r>
      <w:r>
        <w:rPr>
          <w:rFonts w:asciiTheme="minorHAnsi" w:hAnsiTheme="minorHAnsi" w:cs="Arial"/>
          <w:b/>
        </w:rPr>
        <w:t xml:space="preserve">ecords in Documentary Editions; </w:t>
      </w:r>
      <w:r w:rsidRPr="00240CE1">
        <w:rPr>
          <w:rFonts w:asciiTheme="minorHAnsi" w:hAnsiTheme="minorHAnsi" w:cs="Arial"/>
          <w:b/>
        </w:rPr>
        <w:t>National Archives and Records Administration (NARA)</w:t>
      </w:r>
      <w:r>
        <w:rPr>
          <w:rFonts w:asciiTheme="minorHAnsi" w:hAnsiTheme="minorHAnsi" w:cs="Arial"/>
          <w:b/>
        </w:rPr>
        <w:t xml:space="preserve">: </w:t>
      </w:r>
      <w:r>
        <w:rPr>
          <w:rFonts w:asciiTheme="minorHAnsi" w:hAnsiTheme="minorHAnsi" w:cs="Arial"/>
        </w:rPr>
        <w:t>seeks</w:t>
      </w:r>
      <w:r w:rsidRPr="00240CE1">
        <w:rPr>
          <w:rFonts w:asciiTheme="minorHAnsi" w:hAnsiTheme="minorHAnsi" w:cs="Arial"/>
        </w:rPr>
        <w:t xml:space="preserve"> proposals to provide access to and editorial context for the historical documents and records</w:t>
      </w:r>
      <w:r>
        <w:rPr>
          <w:rFonts w:asciiTheme="minorHAnsi" w:hAnsiTheme="minorHAnsi" w:cs="Arial"/>
        </w:rPr>
        <w:t xml:space="preserve"> that tell the American story. </w:t>
      </w:r>
      <w:r w:rsidRPr="00240CE1">
        <w:rPr>
          <w:rFonts w:asciiTheme="minorHAnsi" w:hAnsiTheme="minorHAnsi" w:cs="Arial"/>
        </w:rPr>
        <w:t xml:space="preserve">Draft proposals are optional </w:t>
      </w:r>
      <w:r w:rsidR="00FF08EC">
        <w:rPr>
          <w:rFonts w:asciiTheme="minorHAnsi" w:hAnsiTheme="minorHAnsi" w:cs="Arial"/>
        </w:rPr>
        <w:t>and due June</w:t>
      </w:r>
      <w:r w:rsidRPr="00240CE1">
        <w:rPr>
          <w:rFonts w:asciiTheme="minorHAnsi" w:hAnsiTheme="minorHAnsi" w:cs="Arial"/>
        </w:rPr>
        <w:t xml:space="preserve"> 1</w:t>
      </w:r>
      <w:r w:rsidR="00FF08EC">
        <w:rPr>
          <w:rFonts w:asciiTheme="minorHAnsi" w:hAnsiTheme="minorHAnsi" w:cs="Arial"/>
        </w:rPr>
        <w:t>6</w:t>
      </w:r>
      <w:r w:rsidRPr="00240CE1">
        <w:rPr>
          <w:rFonts w:asciiTheme="minorHAnsi" w:hAnsiTheme="minorHAnsi" w:cs="Arial"/>
        </w:rPr>
        <w:t xml:space="preserve">, 2014. Proposals are due </w:t>
      </w:r>
      <w:r w:rsidR="00FF08EC">
        <w:rPr>
          <w:rFonts w:asciiTheme="minorHAnsi" w:hAnsiTheme="minorHAnsi" w:cs="Arial"/>
        </w:rPr>
        <w:t>August 27</w:t>
      </w:r>
      <w:r w:rsidRPr="00240CE1">
        <w:rPr>
          <w:rFonts w:asciiTheme="minorHAnsi" w:hAnsiTheme="minorHAnsi" w:cs="Arial"/>
        </w:rPr>
        <w:t>, 2014</w:t>
      </w:r>
      <w:r w:rsidR="00FF08EC">
        <w:rPr>
          <w:rFonts w:asciiTheme="minorHAnsi" w:hAnsiTheme="minorHAnsi" w:cs="Arial"/>
        </w:rPr>
        <w:t>.</w:t>
      </w:r>
      <w:r w:rsidRPr="00240CE1">
        <w:rPr>
          <w:rFonts w:asciiTheme="minorHAnsi" w:hAnsiTheme="minorHAnsi" w:cs="Arial"/>
        </w:rPr>
        <w:t xml:space="preserve"> </w:t>
      </w:r>
      <w:r>
        <w:rPr>
          <w:rFonts w:asciiTheme="minorHAnsi" w:hAnsiTheme="minorHAnsi" w:cs="Arial"/>
        </w:rPr>
        <w:t xml:space="preserve">For more information, visit </w:t>
      </w:r>
      <w:hyperlink r:id="rId42" w:history="1">
        <w:r w:rsidRPr="00240CE1">
          <w:rPr>
            <w:rStyle w:val="Hyperlink"/>
            <w:rFonts w:asciiTheme="minorHAnsi" w:hAnsiTheme="minorHAnsi" w:cs="Arial"/>
          </w:rPr>
          <w:t>Solicit</w:t>
        </w:r>
        <w:r w:rsidRPr="00240CE1">
          <w:rPr>
            <w:rStyle w:val="Hyperlink"/>
            <w:rFonts w:asciiTheme="minorHAnsi" w:hAnsiTheme="minorHAnsi" w:cs="Arial"/>
          </w:rPr>
          <w:t>a</w:t>
        </w:r>
        <w:r w:rsidRPr="00240CE1">
          <w:rPr>
            <w:rStyle w:val="Hyperlink"/>
            <w:rFonts w:asciiTheme="minorHAnsi" w:hAnsiTheme="minorHAnsi" w:cs="Arial"/>
          </w:rPr>
          <w:t>tion</w:t>
        </w:r>
      </w:hyperlink>
      <w:r w:rsidRPr="00240CE1">
        <w:rPr>
          <w:rFonts w:asciiTheme="minorHAnsi" w:hAnsiTheme="minorHAnsi" w:cs="Arial"/>
        </w:rPr>
        <w:t xml:space="preserve">, </w:t>
      </w:r>
      <w:hyperlink r:id="rId43" w:history="1">
        <w:r w:rsidRPr="00240CE1">
          <w:rPr>
            <w:rStyle w:val="Hyperlink"/>
            <w:rFonts w:asciiTheme="minorHAnsi" w:hAnsiTheme="minorHAnsi" w:cs="Arial"/>
          </w:rPr>
          <w:t>Grants.gov</w:t>
        </w:r>
      </w:hyperlink>
    </w:p>
    <w:p w:rsidR="00530941" w:rsidRPr="00E03908" w:rsidRDefault="00530941" w:rsidP="00E03908">
      <w:pPr>
        <w:pStyle w:val="PlainText"/>
        <w:rPr>
          <w:rFonts w:asciiTheme="minorHAnsi" w:hAnsiTheme="minorHAnsi"/>
          <w:sz w:val="22"/>
          <w:szCs w:val="22"/>
        </w:rPr>
      </w:pPr>
      <w:bookmarkStart w:id="8" w:name="lib"/>
    </w:p>
    <w:p w:rsidR="00E03908" w:rsidRPr="00E03908" w:rsidRDefault="00E03908" w:rsidP="00A93BF5">
      <w:pPr>
        <w:pBdr>
          <w:top w:val="single" w:sz="6" w:space="1" w:color="auto"/>
          <w:bottom w:val="single" w:sz="6" w:space="1" w:color="auto"/>
        </w:pBdr>
        <w:rPr>
          <w:b/>
          <w:sz w:val="20"/>
          <w:szCs w:val="20"/>
          <w:u w:val="single"/>
        </w:rPr>
      </w:pPr>
    </w:p>
    <w:p w:rsidR="00530941" w:rsidRDefault="00A93BF5" w:rsidP="00A93BF5">
      <w:pPr>
        <w:pBdr>
          <w:top w:val="single" w:sz="6" w:space="1" w:color="auto"/>
          <w:bottom w:val="single" w:sz="6" w:space="1" w:color="auto"/>
        </w:pBdr>
        <w:rPr>
          <w:b/>
          <w:sz w:val="28"/>
          <w:szCs w:val="28"/>
          <w:u w:val="single"/>
        </w:rPr>
      </w:pPr>
      <w:r>
        <w:rPr>
          <w:b/>
          <w:sz w:val="28"/>
          <w:szCs w:val="28"/>
          <w:u w:val="single"/>
        </w:rPr>
        <w:t>Library and Museum</w:t>
      </w:r>
      <w:bookmarkEnd w:id="8"/>
    </w:p>
    <w:p w:rsidR="00FF08EC" w:rsidRPr="00FF08EC" w:rsidRDefault="00FF08EC" w:rsidP="00A93BF5">
      <w:pPr>
        <w:pBdr>
          <w:top w:val="single" w:sz="6" w:space="1" w:color="auto"/>
          <w:bottom w:val="single" w:sz="6" w:space="1" w:color="auto"/>
        </w:pBdr>
        <w:rPr>
          <w:b/>
          <w:sz w:val="20"/>
          <w:szCs w:val="20"/>
        </w:rPr>
      </w:pPr>
    </w:p>
    <w:p w:rsidR="002F7154" w:rsidRPr="00530941" w:rsidRDefault="00F23251" w:rsidP="00A93BF5">
      <w:pPr>
        <w:pBdr>
          <w:top w:val="single" w:sz="6" w:space="1" w:color="auto"/>
          <w:bottom w:val="single" w:sz="6" w:space="1" w:color="auto"/>
        </w:pBdr>
        <w:rPr>
          <w:b/>
          <w:sz w:val="28"/>
          <w:szCs w:val="28"/>
          <w:u w:val="single"/>
        </w:rPr>
      </w:pPr>
      <w:r>
        <w:rPr>
          <w:b/>
          <w:szCs w:val="20"/>
        </w:rPr>
        <w:t xml:space="preserve">High Honor for Libraries to be </w:t>
      </w:r>
      <w:r w:rsidR="00BE64CA">
        <w:rPr>
          <w:b/>
          <w:szCs w:val="20"/>
        </w:rPr>
        <w:t>awarded</w:t>
      </w:r>
      <w:r>
        <w:rPr>
          <w:b/>
          <w:szCs w:val="20"/>
        </w:rPr>
        <w:t xml:space="preserve"> for Excellence in Service; Institute of Museum and Library Services (IMLS): </w:t>
      </w:r>
      <w:r>
        <w:rPr>
          <w:szCs w:val="20"/>
        </w:rPr>
        <w:t xml:space="preserve">seeks nominations for the National Medal for Museum and Library Services award. The nomination deadline for FY2015 is October 15, 2014. For more information, visit </w:t>
      </w:r>
      <w:hyperlink r:id="rId44" w:history="1">
        <w:r w:rsidRPr="00F23251">
          <w:rPr>
            <w:rStyle w:val="Hyperlink"/>
            <w:szCs w:val="20"/>
          </w:rPr>
          <w:t>IMLS.gov</w:t>
        </w:r>
      </w:hyperlink>
    </w:p>
    <w:p w:rsidR="002F7154" w:rsidRDefault="002F7154" w:rsidP="00A93BF5">
      <w:pPr>
        <w:pBdr>
          <w:top w:val="single" w:sz="6" w:space="1" w:color="auto"/>
          <w:bottom w:val="single" w:sz="6" w:space="1" w:color="auto"/>
        </w:pBdr>
        <w:rPr>
          <w:b/>
          <w:sz w:val="20"/>
          <w:szCs w:val="20"/>
        </w:rPr>
      </w:pPr>
    </w:p>
    <w:p w:rsidR="00E37CB7" w:rsidRDefault="00240CE1" w:rsidP="00253DC9">
      <w:pPr>
        <w:autoSpaceDE w:val="0"/>
        <w:autoSpaceDN w:val="0"/>
        <w:adjustRightInd w:val="0"/>
        <w:rPr>
          <w:rFonts w:asciiTheme="minorHAnsi" w:hAnsiTheme="minorHAnsi"/>
        </w:rPr>
      </w:pPr>
      <w:r w:rsidRPr="00240CE1">
        <w:rPr>
          <w:rFonts w:asciiTheme="minorHAnsi" w:hAnsiTheme="minorHAnsi" w:cs="Arial"/>
          <w:b/>
        </w:rPr>
        <w:br/>
        <w:t>Publishing Historical R</w:t>
      </w:r>
      <w:r>
        <w:rPr>
          <w:rFonts w:asciiTheme="minorHAnsi" w:hAnsiTheme="minorHAnsi" w:cs="Arial"/>
          <w:b/>
        </w:rPr>
        <w:t xml:space="preserve">ecords in Documentary Editions; </w:t>
      </w:r>
      <w:r w:rsidRPr="00240CE1">
        <w:rPr>
          <w:rFonts w:asciiTheme="minorHAnsi" w:hAnsiTheme="minorHAnsi" w:cs="Arial"/>
          <w:b/>
        </w:rPr>
        <w:t>National Archives and Records Administration (NARA)</w:t>
      </w:r>
      <w:r>
        <w:rPr>
          <w:rFonts w:asciiTheme="minorHAnsi" w:hAnsiTheme="minorHAnsi" w:cs="Arial"/>
          <w:b/>
        </w:rPr>
        <w:t xml:space="preserve">: </w:t>
      </w:r>
      <w:r>
        <w:rPr>
          <w:rFonts w:asciiTheme="minorHAnsi" w:hAnsiTheme="minorHAnsi" w:cs="Arial"/>
        </w:rPr>
        <w:t>seeks</w:t>
      </w:r>
      <w:r w:rsidRPr="00240CE1">
        <w:rPr>
          <w:rFonts w:asciiTheme="minorHAnsi" w:hAnsiTheme="minorHAnsi" w:cs="Arial"/>
        </w:rPr>
        <w:t xml:space="preserve"> proposals to provide access to and editorial context for the historical documents and records</w:t>
      </w:r>
      <w:r>
        <w:rPr>
          <w:rFonts w:asciiTheme="minorHAnsi" w:hAnsiTheme="minorHAnsi" w:cs="Arial"/>
        </w:rPr>
        <w:t xml:space="preserve"> that tell the American story. </w:t>
      </w:r>
      <w:r w:rsidR="00FF08EC" w:rsidRPr="00240CE1">
        <w:rPr>
          <w:rFonts w:asciiTheme="minorHAnsi" w:hAnsiTheme="minorHAnsi" w:cs="Arial"/>
        </w:rPr>
        <w:t xml:space="preserve">Draft proposals are optional </w:t>
      </w:r>
      <w:r w:rsidR="00FF08EC">
        <w:rPr>
          <w:rFonts w:asciiTheme="minorHAnsi" w:hAnsiTheme="minorHAnsi" w:cs="Arial"/>
        </w:rPr>
        <w:t>and due June</w:t>
      </w:r>
      <w:r w:rsidR="00FF08EC" w:rsidRPr="00240CE1">
        <w:rPr>
          <w:rFonts w:asciiTheme="minorHAnsi" w:hAnsiTheme="minorHAnsi" w:cs="Arial"/>
        </w:rPr>
        <w:t xml:space="preserve"> 1</w:t>
      </w:r>
      <w:r w:rsidR="00FF08EC">
        <w:rPr>
          <w:rFonts w:asciiTheme="minorHAnsi" w:hAnsiTheme="minorHAnsi" w:cs="Arial"/>
        </w:rPr>
        <w:t>6</w:t>
      </w:r>
      <w:r w:rsidR="00FF08EC" w:rsidRPr="00240CE1">
        <w:rPr>
          <w:rFonts w:asciiTheme="minorHAnsi" w:hAnsiTheme="minorHAnsi" w:cs="Arial"/>
        </w:rPr>
        <w:t xml:space="preserve">, 2014. Proposals are due </w:t>
      </w:r>
      <w:r w:rsidR="00FF08EC">
        <w:rPr>
          <w:rFonts w:asciiTheme="minorHAnsi" w:hAnsiTheme="minorHAnsi" w:cs="Arial"/>
        </w:rPr>
        <w:t>August 27</w:t>
      </w:r>
      <w:r w:rsidR="00FF08EC" w:rsidRPr="00240CE1">
        <w:rPr>
          <w:rFonts w:asciiTheme="minorHAnsi" w:hAnsiTheme="minorHAnsi" w:cs="Arial"/>
        </w:rPr>
        <w:t>, 2014</w:t>
      </w:r>
      <w:r w:rsidR="00FF08EC">
        <w:rPr>
          <w:rFonts w:asciiTheme="minorHAnsi" w:hAnsiTheme="minorHAnsi" w:cs="Arial"/>
        </w:rPr>
        <w:t>.</w:t>
      </w:r>
      <w:r w:rsidRPr="00240CE1">
        <w:rPr>
          <w:rFonts w:asciiTheme="minorHAnsi" w:hAnsiTheme="minorHAnsi" w:cs="Arial"/>
        </w:rPr>
        <w:t xml:space="preserve"> </w:t>
      </w:r>
      <w:r>
        <w:rPr>
          <w:rFonts w:asciiTheme="minorHAnsi" w:hAnsiTheme="minorHAnsi" w:cs="Arial"/>
        </w:rPr>
        <w:t xml:space="preserve">For more information, visit </w:t>
      </w:r>
      <w:hyperlink r:id="rId45" w:history="1">
        <w:r w:rsidRPr="00240CE1">
          <w:rPr>
            <w:rStyle w:val="Hyperlink"/>
            <w:rFonts w:asciiTheme="minorHAnsi" w:hAnsiTheme="minorHAnsi" w:cs="Arial"/>
          </w:rPr>
          <w:t>Solicitation</w:t>
        </w:r>
      </w:hyperlink>
      <w:r w:rsidRPr="00240CE1">
        <w:rPr>
          <w:rFonts w:asciiTheme="minorHAnsi" w:hAnsiTheme="minorHAnsi" w:cs="Arial"/>
        </w:rPr>
        <w:t xml:space="preserve">, </w:t>
      </w:r>
      <w:hyperlink r:id="rId46" w:history="1">
        <w:r w:rsidRPr="00240CE1">
          <w:rPr>
            <w:rStyle w:val="Hyperlink"/>
            <w:rFonts w:asciiTheme="minorHAnsi" w:hAnsiTheme="minorHAnsi" w:cs="Arial"/>
          </w:rPr>
          <w:t>Grants.gov</w:t>
        </w:r>
      </w:hyperlink>
    </w:p>
    <w:p w:rsidR="00253DC9" w:rsidRPr="00253DC9" w:rsidRDefault="00253DC9" w:rsidP="00253DC9">
      <w:pPr>
        <w:pBdr>
          <w:bottom w:val="single" w:sz="6" w:space="1" w:color="auto"/>
        </w:pBdr>
        <w:autoSpaceDE w:val="0"/>
        <w:autoSpaceDN w:val="0"/>
        <w:adjustRightInd w:val="0"/>
        <w:rPr>
          <w:rFonts w:asciiTheme="minorHAnsi" w:hAnsiTheme="minorHAnsi"/>
          <w:sz w:val="20"/>
          <w:szCs w:val="20"/>
        </w:rPr>
      </w:pPr>
    </w:p>
    <w:p w:rsidR="00E37CB7" w:rsidRDefault="00E37CB7" w:rsidP="00A93BF5">
      <w:pPr>
        <w:autoSpaceDE w:val="0"/>
        <w:autoSpaceDN w:val="0"/>
        <w:adjustRightInd w:val="0"/>
        <w:rPr>
          <w:sz w:val="20"/>
          <w:szCs w:val="20"/>
          <w:u w:val="single"/>
        </w:rPr>
      </w:pPr>
    </w:p>
    <w:p w:rsidR="00A93BF5" w:rsidRDefault="00A93BF5" w:rsidP="00A93BF5">
      <w:pPr>
        <w:autoSpaceDE w:val="0"/>
        <w:autoSpaceDN w:val="0"/>
        <w:adjustRightInd w:val="0"/>
        <w:rPr>
          <w:b/>
          <w:sz w:val="28"/>
          <w:szCs w:val="28"/>
          <w:u w:val="single"/>
        </w:rPr>
      </w:pPr>
      <w:bookmarkStart w:id="9" w:name="mul"/>
      <w:r>
        <w:rPr>
          <w:b/>
          <w:sz w:val="28"/>
          <w:szCs w:val="28"/>
          <w:u w:val="single"/>
        </w:rPr>
        <w:t>Multi and Cross Disciplinary</w:t>
      </w:r>
    </w:p>
    <w:bookmarkEnd w:id="9"/>
    <w:p w:rsidR="00A93BF5" w:rsidRDefault="00A93BF5" w:rsidP="00A93BF5">
      <w:pPr>
        <w:pBdr>
          <w:bottom w:val="single" w:sz="6" w:space="1" w:color="auto"/>
        </w:pBdr>
        <w:autoSpaceDE w:val="0"/>
        <w:autoSpaceDN w:val="0"/>
        <w:adjustRightInd w:val="0"/>
        <w:rPr>
          <w:sz w:val="20"/>
          <w:szCs w:val="20"/>
          <w:u w:val="single"/>
        </w:rPr>
      </w:pPr>
    </w:p>
    <w:p w:rsidR="001A2AE0" w:rsidRPr="001A2AE0" w:rsidRDefault="001A2AE0" w:rsidP="001A2AE0">
      <w:pPr>
        <w:pStyle w:val="PlainText"/>
        <w:pBdr>
          <w:bottom w:val="single" w:sz="6" w:space="1" w:color="auto"/>
        </w:pBdr>
        <w:rPr>
          <w:rFonts w:asciiTheme="minorHAnsi" w:hAnsiTheme="minorHAnsi"/>
          <w:color w:val="000000"/>
          <w:sz w:val="22"/>
          <w:szCs w:val="22"/>
          <w:shd w:val="clear" w:color="auto" w:fill="FFFFFF"/>
        </w:rPr>
      </w:pPr>
      <w:r w:rsidRPr="001A2AE0">
        <w:rPr>
          <w:rFonts w:asciiTheme="minorHAnsi" w:hAnsiTheme="minorHAnsi"/>
          <w:b/>
          <w:sz w:val="22"/>
          <w:szCs w:val="22"/>
        </w:rPr>
        <w:t>Research Experiences for Undergraduates (REU); National Science Foundation (NSF):</w:t>
      </w:r>
      <w:r w:rsidRPr="001A2AE0">
        <w:rPr>
          <w:rFonts w:asciiTheme="minorHAnsi" w:hAnsiTheme="minorHAnsi"/>
          <w:sz w:val="22"/>
          <w:szCs w:val="22"/>
        </w:rPr>
        <w:t xml:space="preserve"> </w:t>
      </w:r>
      <w:r w:rsidRPr="001A2AE0">
        <w:rPr>
          <w:rFonts w:asciiTheme="minorHAnsi" w:hAnsiTheme="minorHAnsi"/>
          <w:color w:val="000000"/>
          <w:sz w:val="22"/>
          <w:szCs w:val="22"/>
          <w:shd w:val="clear" w:color="auto" w:fill="FFFFFF"/>
        </w:rPr>
        <w:t>supports active research participation by undergraduate students in any of the areas of research funded by the National Science Foundation. This solicitation features two mechanisms for support of student research: (1)</w:t>
      </w:r>
      <w:r w:rsidRPr="001A2AE0">
        <w:rPr>
          <w:rStyle w:val="apple-converted-space"/>
          <w:rFonts w:asciiTheme="minorHAnsi" w:hAnsiTheme="minorHAnsi"/>
          <w:color w:val="000000"/>
          <w:sz w:val="22"/>
          <w:szCs w:val="22"/>
          <w:shd w:val="clear" w:color="auto" w:fill="FFFFFF"/>
        </w:rPr>
        <w:t> </w:t>
      </w:r>
      <w:r w:rsidRPr="001A2AE0">
        <w:rPr>
          <w:rStyle w:val="Emphasis"/>
          <w:rFonts w:asciiTheme="minorHAnsi" w:hAnsiTheme="minorHAnsi"/>
          <w:color w:val="000000"/>
          <w:sz w:val="22"/>
          <w:szCs w:val="22"/>
          <w:shd w:val="clear" w:color="auto" w:fill="FFFFFF"/>
        </w:rPr>
        <w:t>REU Sites</w:t>
      </w:r>
      <w:r w:rsidRPr="001A2AE0">
        <w:rPr>
          <w:rStyle w:val="apple-converted-space"/>
          <w:rFonts w:asciiTheme="minorHAnsi" w:hAnsiTheme="minorHAnsi"/>
          <w:color w:val="000000"/>
          <w:sz w:val="22"/>
          <w:szCs w:val="22"/>
          <w:shd w:val="clear" w:color="auto" w:fill="FFFFFF"/>
        </w:rPr>
        <w:t> </w:t>
      </w:r>
      <w:r w:rsidRPr="001A2AE0">
        <w:rPr>
          <w:rFonts w:asciiTheme="minorHAnsi" w:hAnsiTheme="minorHAnsi"/>
          <w:color w:val="000000"/>
          <w:sz w:val="22"/>
          <w:szCs w:val="22"/>
          <w:shd w:val="clear" w:color="auto" w:fill="FFFFFF"/>
        </w:rPr>
        <w:t>are based on independent proposals to initiate and conduct projects that engage a number of students in research. (2)</w:t>
      </w:r>
      <w:r w:rsidRPr="001A2AE0">
        <w:rPr>
          <w:rStyle w:val="apple-converted-space"/>
          <w:rFonts w:asciiTheme="minorHAnsi" w:hAnsiTheme="minorHAnsi"/>
          <w:color w:val="000000"/>
          <w:sz w:val="22"/>
          <w:szCs w:val="22"/>
          <w:shd w:val="clear" w:color="auto" w:fill="FFFFFF"/>
        </w:rPr>
        <w:t> </w:t>
      </w:r>
      <w:r w:rsidRPr="001A2AE0">
        <w:rPr>
          <w:rStyle w:val="Emphasis"/>
          <w:rFonts w:asciiTheme="minorHAnsi" w:hAnsiTheme="minorHAnsi"/>
          <w:color w:val="000000"/>
          <w:sz w:val="22"/>
          <w:szCs w:val="22"/>
          <w:shd w:val="clear" w:color="auto" w:fill="FFFFFF"/>
        </w:rPr>
        <w:t>REU Supplements</w:t>
      </w:r>
      <w:r w:rsidRPr="001A2AE0">
        <w:rPr>
          <w:rStyle w:val="apple-converted-space"/>
          <w:rFonts w:asciiTheme="minorHAnsi" w:hAnsiTheme="minorHAnsi"/>
          <w:color w:val="000000"/>
          <w:sz w:val="22"/>
          <w:szCs w:val="22"/>
          <w:shd w:val="clear" w:color="auto" w:fill="FFFFFF"/>
        </w:rPr>
        <w:t> </w:t>
      </w:r>
      <w:r w:rsidRPr="001A2AE0">
        <w:rPr>
          <w:rFonts w:asciiTheme="minorHAnsi" w:hAnsiTheme="minorHAnsi"/>
          <w:color w:val="000000"/>
          <w:sz w:val="22"/>
          <w:szCs w:val="22"/>
          <w:shd w:val="clear" w:color="auto" w:fill="FFFFFF"/>
        </w:rPr>
        <w:t>may be included as a component of proposals for new or renewal NSF grants or cooperative agreements or may be requested for ongoing NSF-funded research projects.</w:t>
      </w:r>
      <w:r>
        <w:rPr>
          <w:rFonts w:asciiTheme="minorHAnsi" w:hAnsiTheme="minorHAnsi"/>
          <w:color w:val="000000"/>
          <w:sz w:val="22"/>
          <w:szCs w:val="22"/>
          <w:shd w:val="clear" w:color="auto" w:fill="FFFFFF"/>
        </w:rPr>
        <w:t xml:space="preserve"> Proposals, except those requiring access to Antarctica are due August 27, 2014. For more information, visit </w:t>
      </w:r>
      <w:hyperlink r:id="rId47" w:history="1">
        <w:r w:rsidRPr="001A2AE0">
          <w:rPr>
            <w:rStyle w:val="Hyperlink"/>
            <w:rFonts w:asciiTheme="minorHAnsi" w:hAnsiTheme="minorHAnsi"/>
            <w:sz w:val="22"/>
            <w:szCs w:val="22"/>
            <w:shd w:val="clear" w:color="auto" w:fill="FFFFFF"/>
          </w:rPr>
          <w:t>Solicitation</w:t>
        </w:r>
      </w:hyperlink>
      <w:r>
        <w:rPr>
          <w:rFonts w:asciiTheme="minorHAnsi" w:hAnsiTheme="minorHAnsi"/>
          <w:color w:val="000000"/>
          <w:sz w:val="22"/>
          <w:szCs w:val="22"/>
          <w:shd w:val="clear" w:color="auto" w:fill="FFFFFF"/>
        </w:rPr>
        <w:t xml:space="preserve"> </w:t>
      </w:r>
    </w:p>
    <w:p w:rsidR="001A2AE0" w:rsidRDefault="001A2AE0" w:rsidP="00A93BF5">
      <w:pPr>
        <w:pBdr>
          <w:bottom w:val="single" w:sz="6" w:space="1" w:color="auto"/>
        </w:pBdr>
        <w:autoSpaceDE w:val="0"/>
        <w:autoSpaceDN w:val="0"/>
        <w:adjustRightInd w:val="0"/>
        <w:rPr>
          <w:sz w:val="20"/>
          <w:szCs w:val="20"/>
          <w:u w:val="single"/>
        </w:rPr>
      </w:pPr>
    </w:p>
    <w:p w:rsidR="00A93BF5" w:rsidRDefault="00A93BF5" w:rsidP="00A93BF5">
      <w:pPr>
        <w:rPr>
          <w:sz w:val="20"/>
          <w:szCs w:val="20"/>
          <w:u w:val="single"/>
        </w:rPr>
      </w:pPr>
    </w:p>
    <w:p w:rsidR="00A93BF5" w:rsidRDefault="00A93BF5" w:rsidP="00A93BF5">
      <w:pPr>
        <w:rPr>
          <w:b/>
          <w:sz w:val="28"/>
          <w:szCs w:val="28"/>
          <w:u w:val="single"/>
        </w:rPr>
      </w:pPr>
      <w:bookmarkStart w:id="10" w:name="phy"/>
      <w:r>
        <w:rPr>
          <w:b/>
          <w:sz w:val="28"/>
          <w:szCs w:val="28"/>
          <w:u w:val="single"/>
        </w:rPr>
        <w:t>Physical Sciences and Math</w:t>
      </w:r>
    </w:p>
    <w:bookmarkEnd w:id="10"/>
    <w:p w:rsidR="00A93BF5" w:rsidRDefault="00A93BF5" w:rsidP="00A93BF5">
      <w:pPr>
        <w:pStyle w:val="PlainText"/>
        <w:pBdr>
          <w:bottom w:val="single" w:sz="6" w:space="1" w:color="auto"/>
        </w:pBdr>
        <w:rPr>
          <w:rFonts w:ascii="Calibri" w:hAnsi="Calibri"/>
          <w:sz w:val="20"/>
          <w:szCs w:val="20"/>
        </w:rPr>
      </w:pPr>
    </w:p>
    <w:p w:rsidR="001A2AE0" w:rsidRPr="001A2AE0" w:rsidRDefault="001A2AE0" w:rsidP="00A93BF5">
      <w:pPr>
        <w:pStyle w:val="PlainText"/>
        <w:pBdr>
          <w:bottom w:val="single" w:sz="6" w:space="1" w:color="auto"/>
        </w:pBdr>
        <w:rPr>
          <w:rFonts w:asciiTheme="minorHAnsi" w:hAnsiTheme="minorHAnsi"/>
          <w:color w:val="000000"/>
          <w:sz w:val="22"/>
          <w:szCs w:val="22"/>
          <w:shd w:val="clear" w:color="auto" w:fill="FFFFFF"/>
        </w:rPr>
      </w:pPr>
      <w:r w:rsidRPr="001A2AE0">
        <w:rPr>
          <w:rFonts w:asciiTheme="minorHAnsi" w:hAnsiTheme="minorHAnsi"/>
          <w:b/>
          <w:sz w:val="22"/>
          <w:szCs w:val="22"/>
        </w:rPr>
        <w:t>Research Experiences for Undergraduates (REU); National Science Foundation (NSF):</w:t>
      </w:r>
      <w:r w:rsidRPr="001A2AE0">
        <w:rPr>
          <w:rFonts w:asciiTheme="minorHAnsi" w:hAnsiTheme="minorHAnsi"/>
          <w:sz w:val="22"/>
          <w:szCs w:val="22"/>
        </w:rPr>
        <w:t xml:space="preserve"> </w:t>
      </w:r>
      <w:r w:rsidRPr="001A2AE0">
        <w:rPr>
          <w:rFonts w:asciiTheme="minorHAnsi" w:hAnsiTheme="minorHAnsi"/>
          <w:color w:val="000000"/>
          <w:sz w:val="22"/>
          <w:szCs w:val="22"/>
          <w:shd w:val="clear" w:color="auto" w:fill="FFFFFF"/>
        </w:rPr>
        <w:t>supports active research participation by undergraduate students in any of the areas of research funded by the National Science Foundation. This solicitation features two mechanisms for support of student research: (1)</w:t>
      </w:r>
      <w:r w:rsidRPr="001A2AE0">
        <w:rPr>
          <w:rStyle w:val="apple-converted-space"/>
          <w:rFonts w:asciiTheme="minorHAnsi" w:hAnsiTheme="minorHAnsi"/>
          <w:color w:val="000000"/>
          <w:sz w:val="22"/>
          <w:szCs w:val="22"/>
          <w:shd w:val="clear" w:color="auto" w:fill="FFFFFF"/>
        </w:rPr>
        <w:t> </w:t>
      </w:r>
      <w:r w:rsidRPr="001A2AE0">
        <w:rPr>
          <w:rStyle w:val="Emphasis"/>
          <w:rFonts w:asciiTheme="minorHAnsi" w:hAnsiTheme="minorHAnsi"/>
          <w:color w:val="000000"/>
          <w:sz w:val="22"/>
          <w:szCs w:val="22"/>
          <w:shd w:val="clear" w:color="auto" w:fill="FFFFFF"/>
        </w:rPr>
        <w:t>REU Sites</w:t>
      </w:r>
      <w:r w:rsidRPr="001A2AE0">
        <w:rPr>
          <w:rStyle w:val="apple-converted-space"/>
          <w:rFonts w:asciiTheme="minorHAnsi" w:hAnsiTheme="minorHAnsi"/>
          <w:color w:val="000000"/>
          <w:sz w:val="22"/>
          <w:szCs w:val="22"/>
          <w:shd w:val="clear" w:color="auto" w:fill="FFFFFF"/>
        </w:rPr>
        <w:t> </w:t>
      </w:r>
      <w:r w:rsidRPr="001A2AE0">
        <w:rPr>
          <w:rFonts w:asciiTheme="minorHAnsi" w:hAnsiTheme="minorHAnsi"/>
          <w:color w:val="000000"/>
          <w:sz w:val="22"/>
          <w:szCs w:val="22"/>
          <w:shd w:val="clear" w:color="auto" w:fill="FFFFFF"/>
        </w:rPr>
        <w:t>are based on independent proposals to initiate and conduct projects that engage a number of students in research. (2)</w:t>
      </w:r>
      <w:r w:rsidRPr="001A2AE0">
        <w:rPr>
          <w:rStyle w:val="apple-converted-space"/>
          <w:rFonts w:asciiTheme="minorHAnsi" w:hAnsiTheme="minorHAnsi"/>
          <w:color w:val="000000"/>
          <w:sz w:val="22"/>
          <w:szCs w:val="22"/>
          <w:shd w:val="clear" w:color="auto" w:fill="FFFFFF"/>
        </w:rPr>
        <w:t> </w:t>
      </w:r>
      <w:r w:rsidRPr="001A2AE0">
        <w:rPr>
          <w:rStyle w:val="Emphasis"/>
          <w:rFonts w:asciiTheme="minorHAnsi" w:hAnsiTheme="minorHAnsi"/>
          <w:color w:val="000000"/>
          <w:sz w:val="22"/>
          <w:szCs w:val="22"/>
          <w:shd w:val="clear" w:color="auto" w:fill="FFFFFF"/>
        </w:rPr>
        <w:t>REU Supplements</w:t>
      </w:r>
      <w:r w:rsidRPr="001A2AE0">
        <w:rPr>
          <w:rStyle w:val="apple-converted-space"/>
          <w:rFonts w:asciiTheme="minorHAnsi" w:hAnsiTheme="minorHAnsi"/>
          <w:color w:val="000000"/>
          <w:sz w:val="22"/>
          <w:szCs w:val="22"/>
          <w:shd w:val="clear" w:color="auto" w:fill="FFFFFF"/>
        </w:rPr>
        <w:t> </w:t>
      </w:r>
      <w:r w:rsidRPr="001A2AE0">
        <w:rPr>
          <w:rFonts w:asciiTheme="minorHAnsi" w:hAnsiTheme="minorHAnsi"/>
          <w:color w:val="000000"/>
          <w:sz w:val="22"/>
          <w:szCs w:val="22"/>
          <w:shd w:val="clear" w:color="auto" w:fill="FFFFFF"/>
        </w:rPr>
        <w:t>may be included as a component of proposals for new or renewal NSF grants or cooperative agreements or may be requested for ongoing NSF-funded research projects.</w:t>
      </w:r>
      <w:r>
        <w:rPr>
          <w:rFonts w:asciiTheme="minorHAnsi" w:hAnsiTheme="minorHAnsi"/>
          <w:color w:val="000000"/>
          <w:sz w:val="22"/>
          <w:szCs w:val="22"/>
          <w:shd w:val="clear" w:color="auto" w:fill="FFFFFF"/>
        </w:rPr>
        <w:t xml:space="preserve"> Proposals, except those requiring access to Antarctica are due August 27, 2014. For more information, visit </w:t>
      </w:r>
      <w:hyperlink r:id="rId48" w:history="1">
        <w:r w:rsidRPr="001A2AE0">
          <w:rPr>
            <w:rStyle w:val="Hyperlink"/>
            <w:rFonts w:asciiTheme="minorHAnsi" w:hAnsiTheme="minorHAnsi"/>
            <w:sz w:val="22"/>
            <w:szCs w:val="22"/>
            <w:shd w:val="clear" w:color="auto" w:fill="FFFFFF"/>
          </w:rPr>
          <w:t>Solicitation</w:t>
        </w:r>
      </w:hyperlink>
      <w:r>
        <w:rPr>
          <w:rFonts w:asciiTheme="minorHAnsi" w:hAnsiTheme="minorHAnsi"/>
          <w:color w:val="000000"/>
          <w:sz w:val="22"/>
          <w:szCs w:val="22"/>
          <w:shd w:val="clear" w:color="auto" w:fill="FFFFFF"/>
        </w:rPr>
        <w:t xml:space="preserve"> </w:t>
      </w:r>
    </w:p>
    <w:p w:rsidR="001A2AE0" w:rsidRDefault="001A2AE0" w:rsidP="00A93BF5">
      <w:pPr>
        <w:pStyle w:val="PlainText"/>
        <w:pBdr>
          <w:bottom w:val="single" w:sz="6" w:space="1" w:color="auto"/>
        </w:pBdr>
        <w:rPr>
          <w:rFonts w:ascii="Calibri" w:hAnsi="Calibri"/>
          <w:sz w:val="20"/>
          <w:szCs w:val="20"/>
        </w:rPr>
      </w:pPr>
    </w:p>
    <w:p w:rsidR="00A93BF5" w:rsidRDefault="00A93BF5" w:rsidP="00A93BF5">
      <w:pPr>
        <w:rPr>
          <w:b/>
          <w:sz w:val="20"/>
          <w:szCs w:val="20"/>
          <w:u w:val="single"/>
        </w:rPr>
      </w:pPr>
    </w:p>
    <w:p w:rsidR="00F706E6" w:rsidRDefault="00F706E6" w:rsidP="00F706E6">
      <w:pPr>
        <w:pStyle w:val="PlainText"/>
        <w:rPr>
          <w:rFonts w:ascii="Calibri" w:hAnsi="Calibri"/>
          <w:sz w:val="22"/>
          <w:szCs w:val="20"/>
        </w:rPr>
      </w:pPr>
      <w:r w:rsidRPr="00F706E6">
        <w:rPr>
          <w:rFonts w:asciiTheme="minorHAnsi" w:hAnsiTheme="minorHAnsi"/>
          <w:b/>
          <w:sz w:val="22"/>
          <w:szCs w:val="22"/>
        </w:rPr>
        <w:t>Education Research Grants - Mathematics and Science Education</w:t>
      </w:r>
      <w:r>
        <w:rPr>
          <w:rFonts w:asciiTheme="minorHAnsi" w:hAnsiTheme="minorHAnsi"/>
          <w:b/>
          <w:sz w:val="22"/>
          <w:szCs w:val="22"/>
        </w:rPr>
        <w:t xml:space="preserve">; </w:t>
      </w:r>
      <w:r w:rsidRPr="008566BC">
        <w:rPr>
          <w:rFonts w:asciiTheme="minorHAnsi" w:eastAsia="Times New Roman" w:hAnsiTheme="minorHAnsi"/>
          <w:b/>
          <w:color w:val="222222"/>
          <w:sz w:val="22"/>
          <w:szCs w:val="22"/>
        </w:rPr>
        <w:t>United States Department of Education (ED), Institute of Education Sciences (IES), National Center for Education Research (NCER):</w:t>
      </w:r>
      <w:r w:rsidRPr="00F706E6">
        <w:rPr>
          <w:rFonts w:ascii="Arial" w:hAnsi="Arial"/>
          <w:color w:val="222222"/>
          <w:sz w:val="19"/>
          <w:szCs w:val="19"/>
          <w:shd w:val="clear" w:color="auto" w:fill="FFFFFF"/>
        </w:rPr>
        <w:t xml:space="preserve"> </w:t>
      </w:r>
      <w:r w:rsidRPr="00F706E6">
        <w:rPr>
          <w:rFonts w:ascii="Calibri" w:hAnsi="Calibri"/>
          <w:sz w:val="22"/>
          <w:szCs w:val="20"/>
        </w:rPr>
        <w:t>supports research on the improvement of mathematics and science knowledge and skills of students from kindergarten through high school. By identifying what works, what doesn't, and why, the goal of this research grant program is to improve educational outcomes for all students, particularly those at risk of failure.</w:t>
      </w:r>
      <w:r>
        <w:rPr>
          <w:rFonts w:ascii="Calibri" w:hAnsi="Calibri"/>
          <w:sz w:val="22"/>
          <w:szCs w:val="20"/>
        </w:rPr>
        <w:t xml:space="preserve"> For more information, visit </w:t>
      </w:r>
      <w:hyperlink r:id="rId49" w:history="1">
        <w:r w:rsidRPr="00F706E6">
          <w:rPr>
            <w:rStyle w:val="Hyperlink"/>
            <w:rFonts w:ascii="Calibri" w:hAnsi="Calibri"/>
            <w:sz w:val="22"/>
            <w:szCs w:val="20"/>
          </w:rPr>
          <w:t>IES.ED.gov</w:t>
        </w:r>
      </w:hyperlink>
      <w:r>
        <w:rPr>
          <w:rFonts w:ascii="Calibri" w:hAnsi="Calibri"/>
          <w:sz w:val="22"/>
          <w:szCs w:val="20"/>
        </w:rPr>
        <w:t xml:space="preserve"> </w:t>
      </w:r>
      <w:hyperlink r:id="rId50" w:history="1">
        <w:r w:rsidRPr="00F706E6">
          <w:rPr>
            <w:rStyle w:val="Hyperlink"/>
            <w:rFonts w:ascii="Calibri" w:hAnsi="Calibri"/>
            <w:sz w:val="22"/>
            <w:szCs w:val="20"/>
          </w:rPr>
          <w:t>PIVOT</w:t>
        </w:r>
      </w:hyperlink>
    </w:p>
    <w:p w:rsidR="00F706E6" w:rsidRDefault="00F706E6" w:rsidP="00A93BF5">
      <w:pPr>
        <w:pBdr>
          <w:bottom w:val="single" w:sz="6" w:space="1" w:color="auto"/>
        </w:pBdr>
        <w:rPr>
          <w:b/>
          <w:sz w:val="20"/>
          <w:szCs w:val="20"/>
          <w:u w:val="single"/>
        </w:rPr>
      </w:pPr>
    </w:p>
    <w:p w:rsidR="00F706E6" w:rsidRDefault="00F706E6" w:rsidP="00A93BF5">
      <w:pPr>
        <w:rPr>
          <w:b/>
          <w:sz w:val="20"/>
          <w:szCs w:val="20"/>
          <w:u w:val="single"/>
        </w:rPr>
      </w:pPr>
    </w:p>
    <w:p w:rsidR="00E2586E" w:rsidRDefault="00A93BF5" w:rsidP="00E2586E">
      <w:pPr>
        <w:pBdr>
          <w:bottom w:val="single" w:sz="6" w:space="1" w:color="auto"/>
        </w:pBdr>
        <w:rPr>
          <w:b/>
          <w:sz w:val="28"/>
          <w:szCs w:val="28"/>
          <w:u w:val="single"/>
        </w:rPr>
      </w:pPr>
      <w:bookmarkStart w:id="11" w:name="psy"/>
      <w:r>
        <w:rPr>
          <w:b/>
          <w:sz w:val="28"/>
          <w:szCs w:val="28"/>
          <w:u w:val="single"/>
        </w:rPr>
        <w:lastRenderedPageBreak/>
        <w:t>Psychology</w:t>
      </w:r>
      <w:bookmarkEnd w:id="11"/>
    </w:p>
    <w:p w:rsidR="00E2586E" w:rsidRPr="00E2586E" w:rsidRDefault="00E2586E" w:rsidP="00E2586E">
      <w:pPr>
        <w:pBdr>
          <w:bottom w:val="single" w:sz="6" w:space="1" w:color="auto"/>
        </w:pBdr>
        <w:rPr>
          <w:b/>
          <w:sz w:val="20"/>
          <w:szCs w:val="20"/>
          <w:u w:val="single"/>
        </w:rPr>
      </w:pPr>
    </w:p>
    <w:p w:rsidR="00E2586E" w:rsidRPr="00E2586E" w:rsidRDefault="00E2586E" w:rsidP="00E2586E">
      <w:pPr>
        <w:pBdr>
          <w:bottom w:val="single" w:sz="6" w:space="1" w:color="auto"/>
        </w:pBdr>
        <w:rPr>
          <w:b/>
          <w:sz w:val="28"/>
          <w:szCs w:val="28"/>
          <w:u w:val="single"/>
        </w:rPr>
      </w:pPr>
      <w:r w:rsidRPr="001B2E5E">
        <w:rPr>
          <w:rFonts w:asciiTheme="minorHAnsi" w:hAnsiTheme="minorHAnsi" w:cs="Arial"/>
          <w:b/>
        </w:rPr>
        <w:t>PPHF-2014 Campus Suicid</w:t>
      </w:r>
      <w:r>
        <w:rPr>
          <w:rFonts w:asciiTheme="minorHAnsi" w:hAnsiTheme="minorHAnsi"/>
          <w:b/>
        </w:rPr>
        <w:t xml:space="preserve">e Prevention Grant (PPHF 2014); </w:t>
      </w:r>
      <w:r w:rsidRPr="001B2E5E">
        <w:rPr>
          <w:rFonts w:asciiTheme="minorHAnsi" w:hAnsiTheme="minorHAnsi" w:cs="Arial"/>
          <w:b/>
        </w:rPr>
        <w:t>U.S. Department of Health and Human Services (HHS); Substance Abuse &amp; Mental Health Services Administration (SAMHSA)</w:t>
      </w:r>
      <w:r>
        <w:rPr>
          <w:rFonts w:asciiTheme="minorHAnsi" w:hAnsiTheme="minorHAnsi"/>
          <w:b/>
        </w:rPr>
        <w:t>:</w:t>
      </w:r>
      <w:r>
        <w:rPr>
          <w:rFonts w:asciiTheme="minorHAnsi" w:hAnsiTheme="minorHAnsi"/>
        </w:rPr>
        <w:t xml:space="preserve"> seeks </w:t>
      </w:r>
      <w:r w:rsidRPr="001B2E5E">
        <w:rPr>
          <w:rFonts w:asciiTheme="minorHAnsi" w:hAnsiTheme="minorHAnsi" w:cs="Arial"/>
        </w:rPr>
        <w:t>applications to support campus activities to help grantees build a solid foundation for delivering and sustaining effective mental health and substance abuse prevention, treatment, and recovery support services. Grant funds cannot be use</w:t>
      </w:r>
      <w:r>
        <w:rPr>
          <w:rFonts w:asciiTheme="minorHAnsi" w:hAnsiTheme="minorHAnsi"/>
        </w:rPr>
        <w:t xml:space="preserve">d for direct clinical services. </w:t>
      </w:r>
      <w:r w:rsidRPr="001B2E5E">
        <w:rPr>
          <w:rFonts w:asciiTheme="minorHAnsi" w:hAnsiTheme="minorHAnsi" w:cs="Arial"/>
        </w:rPr>
        <w:t xml:space="preserve">Applications are due May 27, 2014. </w:t>
      </w:r>
      <w:r>
        <w:rPr>
          <w:rFonts w:asciiTheme="minorHAnsi" w:hAnsiTheme="minorHAnsi"/>
        </w:rPr>
        <w:t xml:space="preserve">For more information, visit </w:t>
      </w:r>
      <w:hyperlink r:id="rId51" w:history="1">
        <w:r w:rsidRPr="001B2E5E">
          <w:rPr>
            <w:rStyle w:val="Hyperlink"/>
            <w:rFonts w:asciiTheme="minorHAnsi" w:hAnsiTheme="minorHAnsi" w:cs="Arial"/>
          </w:rPr>
          <w:t>Solicitation</w:t>
        </w:r>
      </w:hyperlink>
      <w:r w:rsidRPr="001B2E5E">
        <w:rPr>
          <w:rFonts w:asciiTheme="minorHAnsi" w:hAnsiTheme="minorHAnsi" w:cs="Arial"/>
        </w:rPr>
        <w:t xml:space="preserve">, </w:t>
      </w:r>
      <w:hyperlink r:id="rId52" w:history="1">
        <w:r w:rsidRPr="001B2E5E">
          <w:rPr>
            <w:rStyle w:val="Hyperlink"/>
            <w:rFonts w:asciiTheme="minorHAnsi" w:hAnsiTheme="minorHAnsi" w:cs="Arial"/>
          </w:rPr>
          <w:t>Grants.gov</w:t>
        </w:r>
      </w:hyperlink>
    </w:p>
    <w:p w:rsidR="00E2586E" w:rsidRDefault="00E2586E" w:rsidP="00A93BF5">
      <w:pPr>
        <w:pBdr>
          <w:bottom w:val="single" w:sz="6" w:space="1" w:color="auto"/>
        </w:pBdr>
        <w:rPr>
          <w:b/>
          <w:sz w:val="20"/>
          <w:szCs w:val="20"/>
          <w:u w:val="single"/>
        </w:rPr>
      </w:pPr>
    </w:p>
    <w:p w:rsidR="00A93BF5" w:rsidRDefault="00A93BF5" w:rsidP="00A93BF5">
      <w:pPr>
        <w:pStyle w:val="PlainText"/>
        <w:rPr>
          <w:rFonts w:ascii="Calibri" w:hAnsi="Calibri"/>
          <w:b/>
        </w:rPr>
      </w:pPr>
    </w:p>
    <w:p w:rsidR="00A93BF5" w:rsidRDefault="00A93BF5" w:rsidP="00A93BF5">
      <w:pPr>
        <w:pStyle w:val="PlainText"/>
        <w:rPr>
          <w:rFonts w:ascii="Calibri" w:hAnsi="Calibri"/>
          <w:b/>
          <w:sz w:val="28"/>
          <w:szCs w:val="28"/>
          <w:u w:val="single"/>
        </w:rPr>
      </w:pPr>
      <w:bookmarkStart w:id="12" w:name="soc"/>
      <w:r>
        <w:rPr>
          <w:rFonts w:ascii="Calibri" w:hAnsi="Calibri"/>
          <w:b/>
          <w:sz w:val="28"/>
          <w:szCs w:val="28"/>
          <w:u w:val="single"/>
        </w:rPr>
        <w:t>Social Sciences</w:t>
      </w:r>
    </w:p>
    <w:bookmarkEnd w:id="12"/>
    <w:p w:rsidR="00A93BF5" w:rsidRDefault="00A93BF5" w:rsidP="00A93BF5">
      <w:pPr>
        <w:pStyle w:val="PlainText"/>
        <w:pBdr>
          <w:bottom w:val="single" w:sz="6" w:space="1" w:color="auto"/>
        </w:pBdr>
        <w:rPr>
          <w:rFonts w:ascii="Calibri" w:hAnsi="Calibri"/>
          <w:sz w:val="20"/>
          <w:szCs w:val="20"/>
        </w:rPr>
      </w:pPr>
    </w:p>
    <w:p w:rsidR="001A2AE0" w:rsidRPr="001A2AE0" w:rsidRDefault="001A2AE0" w:rsidP="00A93BF5">
      <w:pPr>
        <w:pStyle w:val="PlainText"/>
        <w:pBdr>
          <w:bottom w:val="single" w:sz="6" w:space="1" w:color="auto"/>
        </w:pBdr>
        <w:rPr>
          <w:rFonts w:asciiTheme="minorHAnsi" w:hAnsiTheme="minorHAnsi"/>
          <w:color w:val="000000"/>
          <w:sz w:val="22"/>
          <w:szCs w:val="22"/>
          <w:shd w:val="clear" w:color="auto" w:fill="FFFFFF"/>
        </w:rPr>
      </w:pPr>
      <w:r w:rsidRPr="001A2AE0">
        <w:rPr>
          <w:rFonts w:asciiTheme="minorHAnsi" w:hAnsiTheme="minorHAnsi"/>
          <w:b/>
          <w:sz w:val="22"/>
          <w:szCs w:val="22"/>
        </w:rPr>
        <w:t>Research Experiences for Undergraduates (REU); National Science Foundation (NSF):</w:t>
      </w:r>
      <w:r w:rsidRPr="001A2AE0">
        <w:rPr>
          <w:rFonts w:asciiTheme="minorHAnsi" w:hAnsiTheme="minorHAnsi"/>
          <w:sz w:val="22"/>
          <w:szCs w:val="22"/>
        </w:rPr>
        <w:t xml:space="preserve"> </w:t>
      </w:r>
      <w:r w:rsidRPr="001A2AE0">
        <w:rPr>
          <w:rFonts w:asciiTheme="minorHAnsi" w:hAnsiTheme="minorHAnsi"/>
          <w:color w:val="000000"/>
          <w:sz w:val="22"/>
          <w:szCs w:val="22"/>
          <w:shd w:val="clear" w:color="auto" w:fill="FFFFFF"/>
        </w:rPr>
        <w:t>supports active research participation by undergraduate students in any of the areas of research funded by the National Science Foundation. This solicitation features two mechanisms for support of student research: (1)</w:t>
      </w:r>
      <w:r w:rsidRPr="001A2AE0">
        <w:rPr>
          <w:rStyle w:val="apple-converted-space"/>
          <w:rFonts w:asciiTheme="minorHAnsi" w:hAnsiTheme="minorHAnsi"/>
          <w:color w:val="000000"/>
          <w:sz w:val="22"/>
          <w:szCs w:val="22"/>
          <w:shd w:val="clear" w:color="auto" w:fill="FFFFFF"/>
        </w:rPr>
        <w:t> </w:t>
      </w:r>
      <w:r w:rsidRPr="001A2AE0">
        <w:rPr>
          <w:rStyle w:val="Emphasis"/>
          <w:rFonts w:asciiTheme="minorHAnsi" w:hAnsiTheme="minorHAnsi"/>
          <w:color w:val="000000"/>
          <w:sz w:val="22"/>
          <w:szCs w:val="22"/>
          <w:shd w:val="clear" w:color="auto" w:fill="FFFFFF"/>
        </w:rPr>
        <w:t>REU Sites</w:t>
      </w:r>
      <w:r w:rsidRPr="001A2AE0">
        <w:rPr>
          <w:rStyle w:val="apple-converted-space"/>
          <w:rFonts w:asciiTheme="minorHAnsi" w:hAnsiTheme="minorHAnsi"/>
          <w:color w:val="000000"/>
          <w:sz w:val="22"/>
          <w:szCs w:val="22"/>
          <w:shd w:val="clear" w:color="auto" w:fill="FFFFFF"/>
        </w:rPr>
        <w:t> </w:t>
      </w:r>
      <w:r w:rsidRPr="001A2AE0">
        <w:rPr>
          <w:rFonts w:asciiTheme="minorHAnsi" w:hAnsiTheme="minorHAnsi"/>
          <w:color w:val="000000"/>
          <w:sz w:val="22"/>
          <w:szCs w:val="22"/>
          <w:shd w:val="clear" w:color="auto" w:fill="FFFFFF"/>
        </w:rPr>
        <w:t>are based on independent proposals to initiate and conduct projects that engage a number of students in research. (2)</w:t>
      </w:r>
      <w:r w:rsidRPr="001A2AE0">
        <w:rPr>
          <w:rStyle w:val="apple-converted-space"/>
          <w:rFonts w:asciiTheme="minorHAnsi" w:hAnsiTheme="minorHAnsi"/>
          <w:color w:val="000000"/>
          <w:sz w:val="22"/>
          <w:szCs w:val="22"/>
          <w:shd w:val="clear" w:color="auto" w:fill="FFFFFF"/>
        </w:rPr>
        <w:t> </w:t>
      </w:r>
      <w:r w:rsidRPr="001A2AE0">
        <w:rPr>
          <w:rStyle w:val="Emphasis"/>
          <w:rFonts w:asciiTheme="minorHAnsi" w:hAnsiTheme="minorHAnsi"/>
          <w:color w:val="000000"/>
          <w:sz w:val="22"/>
          <w:szCs w:val="22"/>
          <w:shd w:val="clear" w:color="auto" w:fill="FFFFFF"/>
        </w:rPr>
        <w:t>REU Supplements</w:t>
      </w:r>
      <w:r w:rsidRPr="001A2AE0">
        <w:rPr>
          <w:rStyle w:val="apple-converted-space"/>
          <w:rFonts w:asciiTheme="minorHAnsi" w:hAnsiTheme="minorHAnsi"/>
          <w:color w:val="000000"/>
          <w:sz w:val="22"/>
          <w:szCs w:val="22"/>
          <w:shd w:val="clear" w:color="auto" w:fill="FFFFFF"/>
        </w:rPr>
        <w:t> </w:t>
      </w:r>
      <w:r w:rsidRPr="001A2AE0">
        <w:rPr>
          <w:rFonts w:asciiTheme="minorHAnsi" w:hAnsiTheme="minorHAnsi"/>
          <w:color w:val="000000"/>
          <w:sz w:val="22"/>
          <w:szCs w:val="22"/>
          <w:shd w:val="clear" w:color="auto" w:fill="FFFFFF"/>
        </w:rPr>
        <w:t>may be included as a component of proposals for new or renewal NSF grants or cooperative agreements or may be requested for ongoing NSF-funded research projects.</w:t>
      </w:r>
      <w:r>
        <w:rPr>
          <w:rFonts w:asciiTheme="minorHAnsi" w:hAnsiTheme="minorHAnsi"/>
          <w:color w:val="000000"/>
          <w:sz w:val="22"/>
          <w:szCs w:val="22"/>
          <w:shd w:val="clear" w:color="auto" w:fill="FFFFFF"/>
        </w:rPr>
        <w:t xml:space="preserve"> Proposals, except those requiring access to Antarctica are due August 27, 2014. For more information, visit </w:t>
      </w:r>
      <w:hyperlink r:id="rId53" w:history="1">
        <w:r w:rsidRPr="001A2AE0">
          <w:rPr>
            <w:rStyle w:val="Hyperlink"/>
            <w:rFonts w:asciiTheme="minorHAnsi" w:hAnsiTheme="minorHAnsi"/>
            <w:sz w:val="22"/>
            <w:szCs w:val="22"/>
            <w:shd w:val="clear" w:color="auto" w:fill="FFFFFF"/>
          </w:rPr>
          <w:t>Solicitation</w:t>
        </w:r>
      </w:hyperlink>
      <w:r>
        <w:rPr>
          <w:rFonts w:asciiTheme="minorHAnsi" w:hAnsiTheme="minorHAnsi"/>
          <w:color w:val="000000"/>
          <w:sz w:val="22"/>
          <w:szCs w:val="22"/>
          <w:shd w:val="clear" w:color="auto" w:fill="FFFFFF"/>
        </w:rPr>
        <w:t xml:space="preserve"> </w:t>
      </w:r>
    </w:p>
    <w:p w:rsidR="00A93BF5" w:rsidRDefault="00A93BF5" w:rsidP="00A93BF5">
      <w:pPr>
        <w:pStyle w:val="PlainText"/>
        <w:pBdr>
          <w:bottom w:val="single" w:sz="6" w:space="1" w:color="auto"/>
        </w:pBdr>
        <w:rPr>
          <w:rFonts w:asciiTheme="minorHAnsi" w:hAnsiTheme="minorHAnsi"/>
        </w:rPr>
      </w:pPr>
    </w:p>
    <w:p w:rsidR="00A93BF5" w:rsidRDefault="00A93BF5" w:rsidP="00A93BF5">
      <w:pPr>
        <w:pStyle w:val="PlainText"/>
        <w:rPr>
          <w:rFonts w:asciiTheme="minorHAnsi" w:hAnsiTheme="minorHAnsi"/>
        </w:rPr>
      </w:pPr>
    </w:p>
    <w:p w:rsidR="00F706E6" w:rsidRDefault="00F706E6" w:rsidP="00F706E6">
      <w:pPr>
        <w:pStyle w:val="PlainText"/>
        <w:rPr>
          <w:rFonts w:ascii="Calibri" w:hAnsi="Calibri"/>
          <w:sz w:val="22"/>
          <w:szCs w:val="20"/>
        </w:rPr>
      </w:pPr>
      <w:r w:rsidRPr="008566BC">
        <w:rPr>
          <w:rFonts w:asciiTheme="minorHAnsi" w:hAnsiTheme="minorHAnsi"/>
          <w:b/>
          <w:sz w:val="22"/>
          <w:szCs w:val="22"/>
        </w:rPr>
        <w:t xml:space="preserve">Education Research Grants - Social and Behavioral Context for Academic Learning; </w:t>
      </w:r>
      <w:r w:rsidRPr="008566BC">
        <w:rPr>
          <w:rFonts w:asciiTheme="minorHAnsi" w:eastAsia="Times New Roman" w:hAnsiTheme="minorHAnsi"/>
          <w:b/>
          <w:color w:val="222222"/>
          <w:sz w:val="22"/>
          <w:szCs w:val="22"/>
        </w:rPr>
        <w:t>United States Department of Education (ED), Institute of Education Sciences (IES), National Center for Education Research (NCER):</w:t>
      </w:r>
      <w:r>
        <w:rPr>
          <w:rFonts w:asciiTheme="minorHAnsi" w:eastAsia="Times New Roman" w:hAnsiTheme="minorHAnsi"/>
          <w:b/>
          <w:color w:val="222222"/>
          <w:sz w:val="22"/>
          <w:szCs w:val="22"/>
        </w:rPr>
        <w:t xml:space="preserve"> </w:t>
      </w:r>
      <w:r w:rsidRPr="008566BC">
        <w:rPr>
          <w:rFonts w:ascii="Calibri" w:hAnsi="Calibri"/>
          <w:sz w:val="22"/>
          <w:szCs w:val="20"/>
        </w:rPr>
        <w:t>supports research on social skills, attitudes, and behaviors (i.e. social/behavioral competencies) to improve student achievement and progress through the education system. Research must focus on students at any level from kindergarten through high school.</w:t>
      </w:r>
      <w:r>
        <w:rPr>
          <w:rFonts w:ascii="Calibri" w:hAnsi="Calibri"/>
          <w:sz w:val="22"/>
          <w:szCs w:val="20"/>
        </w:rPr>
        <w:t xml:space="preserve"> Letter of intent is due June 5, 2014. Proposals are due August 7, 2014. For more information, visit </w:t>
      </w:r>
      <w:hyperlink r:id="rId54" w:history="1">
        <w:r w:rsidRPr="00F706E6">
          <w:rPr>
            <w:rStyle w:val="Hyperlink"/>
            <w:rFonts w:ascii="Calibri" w:hAnsi="Calibri"/>
            <w:sz w:val="22"/>
            <w:szCs w:val="20"/>
          </w:rPr>
          <w:t>IES.ED.gov</w:t>
        </w:r>
      </w:hyperlink>
      <w:r>
        <w:rPr>
          <w:rFonts w:ascii="Calibri" w:hAnsi="Calibri"/>
          <w:sz w:val="22"/>
          <w:szCs w:val="20"/>
        </w:rPr>
        <w:t xml:space="preserve"> </w:t>
      </w:r>
      <w:hyperlink r:id="rId55" w:history="1">
        <w:r w:rsidRPr="00F706E6">
          <w:rPr>
            <w:rStyle w:val="Hyperlink"/>
            <w:rFonts w:ascii="Calibri" w:hAnsi="Calibri"/>
            <w:sz w:val="22"/>
            <w:szCs w:val="20"/>
          </w:rPr>
          <w:t>PIVOT</w:t>
        </w:r>
      </w:hyperlink>
    </w:p>
    <w:p w:rsidR="00F706E6" w:rsidRDefault="00F706E6" w:rsidP="00A93BF5">
      <w:pPr>
        <w:pStyle w:val="PlainText"/>
        <w:pBdr>
          <w:bottom w:val="single" w:sz="6" w:space="1" w:color="auto"/>
        </w:pBdr>
        <w:rPr>
          <w:rFonts w:asciiTheme="minorHAnsi" w:hAnsiTheme="minorHAnsi"/>
        </w:rPr>
      </w:pPr>
    </w:p>
    <w:p w:rsidR="00F706E6" w:rsidRDefault="00F706E6" w:rsidP="00A93BF5"/>
    <w:p w:rsidR="00D94779" w:rsidRDefault="00D94779"/>
    <w:sectPr w:rsidR="00D94779"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2168D"/>
    <w:rsid w:val="00043D76"/>
    <w:rsid w:val="00045B0A"/>
    <w:rsid w:val="00045FCC"/>
    <w:rsid w:val="000A16D5"/>
    <w:rsid w:val="000B48AB"/>
    <w:rsid w:val="000B681D"/>
    <w:rsid w:val="000C332E"/>
    <w:rsid w:val="000E1BB8"/>
    <w:rsid w:val="000E4D89"/>
    <w:rsid w:val="000E6B2B"/>
    <w:rsid w:val="00113F83"/>
    <w:rsid w:val="0012574C"/>
    <w:rsid w:val="00131CD8"/>
    <w:rsid w:val="00153B18"/>
    <w:rsid w:val="001755A8"/>
    <w:rsid w:val="001A2AE0"/>
    <w:rsid w:val="001A7CAB"/>
    <w:rsid w:val="001B2E5E"/>
    <w:rsid w:val="001E276B"/>
    <w:rsid w:val="002219AE"/>
    <w:rsid w:val="002234E4"/>
    <w:rsid w:val="002374D4"/>
    <w:rsid w:val="00240CE1"/>
    <w:rsid w:val="00243215"/>
    <w:rsid w:val="00253DC9"/>
    <w:rsid w:val="002719E0"/>
    <w:rsid w:val="002921F2"/>
    <w:rsid w:val="002B2297"/>
    <w:rsid w:val="002C5411"/>
    <w:rsid w:val="002D643B"/>
    <w:rsid w:val="002E02A1"/>
    <w:rsid w:val="002F5AF8"/>
    <w:rsid w:val="002F7154"/>
    <w:rsid w:val="00325C19"/>
    <w:rsid w:val="00332A0B"/>
    <w:rsid w:val="0033771D"/>
    <w:rsid w:val="00343C66"/>
    <w:rsid w:val="00347E61"/>
    <w:rsid w:val="00356441"/>
    <w:rsid w:val="00362B8A"/>
    <w:rsid w:val="00380420"/>
    <w:rsid w:val="0038137B"/>
    <w:rsid w:val="003A0B34"/>
    <w:rsid w:val="003A3C17"/>
    <w:rsid w:val="003B3710"/>
    <w:rsid w:val="003D6E5B"/>
    <w:rsid w:val="003F08EB"/>
    <w:rsid w:val="00473D16"/>
    <w:rsid w:val="005007B8"/>
    <w:rsid w:val="005017B9"/>
    <w:rsid w:val="005206A0"/>
    <w:rsid w:val="0053075E"/>
    <w:rsid w:val="00530941"/>
    <w:rsid w:val="00537268"/>
    <w:rsid w:val="005412AE"/>
    <w:rsid w:val="0054634C"/>
    <w:rsid w:val="005634B4"/>
    <w:rsid w:val="00581BA4"/>
    <w:rsid w:val="005A0547"/>
    <w:rsid w:val="005C66E7"/>
    <w:rsid w:val="005D4B2E"/>
    <w:rsid w:val="00624328"/>
    <w:rsid w:val="0063723B"/>
    <w:rsid w:val="00665D41"/>
    <w:rsid w:val="00673363"/>
    <w:rsid w:val="00686B2F"/>
    <w:rsid w:val="006925FF"/>
    <w:rsid w:val="006946F7"/>
    <w:rsid w:val="00696118"/>
    <w:rsid w:val="006C597A"/>
    <w:rsid w:val="006E2AAA"/>
    <w:rsid w:val="006F512F"/>
    <w:rsid w:val="00712AEF"/>
    <w:rsid w:val="00722FF3"/>
    <w:rsid w:val="00727749"/>
    <w:rsid w:val="00733ABB"/>
    <w:rsid w:val="00764124"/>
    <w:rsid w:val="0077287C"/>
    <w:rsid w:val="00777FE3"/>
    <w:rsid w:val="00782340"/>
    <w:rsid w:val="00784959"/>
    <w:rsid w:val="007928BD"/>
    <w:rsid w:val="007C3044"/>
    <w:rsid w:val="007C6C38"/>
    <w:rsid w:val="007F1760"/>
    <w:rsid w:val="007F2795"/>
    <w:rsid w:val="007F2BA6"/>
    <w:rsid w:val="007F6512"/>
    <w:rsid w:val="00835B36"/>
    <w:rsid w:val="008457C0"/>
    <w:rsid w:val="008566BC"/>
    <w:rsid w:val="0087225B"/>
    <w:rsid w:val="00876AA8"/>
    <w:rsid w:val="00885AEE"/>
    <w:rsid w:val="00887084"/>
    <w:rsid w:val="008A0830"/>
    <w:rsid w:val="008A675B"/>
    <w:rsid w:val="008F4817"/>
    <w:rsid w:val="00901C3B"/>
    <w:rsid w:val="00904E20"/>
    <w:rsid w:val="00904F5E"/>
    <w:rsid w:val="00923A02"/>
    <w:rsid w:val="00934DA4"/>
    <w:rsid w:val="00936845"/>
    <w:rsid w:val="00963503"/>
    <w:rsid w:val="009661B8"/>
    <w:rsid w:val="009753E2"/>
    <w:rsid w:val="00975F35"/>
    <w:rsid w:val="00982B60"/>
    <w:rsid w:val="009A3BB4"/>
    <w:rsid w:val="009A7086"/>
    <w:rsid w:val="009E65B2"/>
    <w:rsid w:val="009F0B2B"/>
    <w:rsid w:val="00A83CD6"/>
    <w:rsid w:val="00A86266"/>
    <w:rsid w:val="00A93BF5"/>
    <w:rsid w:val="00A95FC3"/>
    <w:rsid w:val="00AA68BD"/>
    <w:rsid w:val="00AC0EB6"/>
    <w:rsid w:val="00AC3DEF"/>
    <w:rsid w:val="00B01A3F"/>
    <w:rsid w:val="00B072B3"/>
    <w:rsid w:val="00B27287"/>
    <w:rsid w:val="00B47212"/>
    <w:rsid w:val="00B94599"/>
    <w:rsid w:val="00BA2E39"/>
    <w:rsid w:val="00BA6317"/>
    <w:rsid w:val="00BE64CA"/>
    <w:rsid w:val="00BF231E"/>
    <w:rsid w:val="00C00FC2"/>
    <w:rsid w:val="00C104DE"/>
    <w:rsid w:val="00C14BEA"/>
    <w:rsid w:val="00C14E48"/>
    <w:rsid w:val="00C16A26"/>
    <w:rsid w:val="00C22092"/>
    <w:rsid w:val="00C30CF1"/>
    <w:rsid w:val="00C32145"/>
    <w:rsid w:val="00C34C35"/>
    <w:rsid w:val="00C35ADD"/>
    <w:rsid w:val="00C4184E"/>
    <w:rsid w:val="00C7230F"/>
    <w:rsid w:val="00C86CBC"/>
    <w:rsid w:val="00CB40CA"/>
    <w:rsid w:val="00CD6D26"/>
    <w:rsid w:val="00D006F3"/>
    <w:rsid w:val="00D064FA"/>
    <w:rsid w:val="00D13DDB"/>
    <w:rsid w:val="00D377DA"/>
    <w:rsid w:val="00D41D25"/>
    <w:rsid w:val="00D61AEC"/>
    <w:rsid w:val="00D70414"/>
    <w:rsid w:val="00D80A39"/>
    <w:rsid w:val="00D81BF6"/>
    <w:rsid w:val="00D938B6"/>
    <w:rsid w:val="00D94779"/>
    <w:rsid w:val="00DA0463"/>
    <w:rsid w:val="00DA53CC"/>
    <w:rsid w:val="00DA5EBF"/>
    <w:rsid w:val="00DB52FB"/>
    <w:rsid w:val="00DB754D"/>
    <w:rsid w:val="00DE5A93"/>
    <w:rsid w:val="00DF22F2"/>
    <w:rsid w:val="00DF4082"/>
    <w:rsid w:val="00E03908"/>
    <w:rsid w:val="00E1188E"/>
    <w:rsid w:val="00E127B9"/>
    <w:rsid w:val="00E2586E"/>
    <w:rsid w:val="00E37CB7"/>
    <w:rsid w:val="00E46C84"/>
    <w:rsid w:val="00E5503D"/>
    <w:rsid w:val="00EC2EA7"/>
    <w:rsid w:val="00EF053B"/>
    <w:rsid w:val="00F03DB7"/>
    <w:rsid w:val="00F23251"/>
    <w:rsid w:val="00F62A99"/>
    <w:rsid w:val="00F706E6"/>
    <w:rsid w:val="00F710D2"/>
    <w:rsid w:val="00F815D4"/>
    <w:rsid w:val="00F8688B"/>
    <w:rsid w:val="00FA63BC"/>
    <w:rsid w:val="00FB191E"/>
    <w:rsid w:val="00FB2527"/>
    <w:rsid w:val="00FD4182"/>
    <w:rsid w:val="00FD7ED6"/>
    <w:rsid w:val="00FE1670"/>
    <w:rsid w:val="00FF08EC"/>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0B48A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93BF5"/>
    <w:rPr>
      <w:rFonts w:ascii="Consolas" w:hAnsi="Consolas" w:cs="Arial"/>
      <w:sz w:val="21"/>
      <w:szCs w:val="21"/>
    </w:rPr>
  </w:style>
  <w:style w:type="character" w:customStyle="1" w:styleId="PlainTextChar">
    <w:name w:val="Plain Text Char"/>
    <w:basedOn w:val="DefaultParagraphFont"/>
    <w:link w:val="PlainText"/>
    <w:uiPriority w:val="99"/>
    <w:rsid w:val="00A93BF5"/>
    <w:rPr>
      <w:rFonts w:ascii="Consolas" w:eastAsia="Calibri" w:hAnsi="Consolas" w:cs="Arial"/>
      <w:sz w:val="21"/>
      <w:szCs w:val="21"/>
    </w:rPr>
  </w:style>
  <w:style w:type="character" w:customStyle="1" w:styleId="Heading2Char">
    <w:name w:val="Heading 2 Char"/>
    <w:basedOn w:val="DefaultParagraphFont"/>
    <w:link w:val="Heading2"/>
    <w:uiPriority w:val="9"/>
    <w:rsid w:val="000B48AB"/>
    <w:rPr>
      <w:rFonts w:ascii="Times New Roman" w:eastAsia="Times New Roman" w:hAnsi="Times New Roman" w:cs="Times New Roman"/>
      <w:b/>
      <w:bCs/>
      <w:sz w:val="36"/>
      <w:szCs w:val="36"/>
    </w:rPr>
  </w:style>
  <w:style w:type="character" w:styleId="Emphasis">
    <w:name w:val="Emphasis"/>
    <w:basedOn w:val="DefaultParagraphFont"/>
    <w:uiPriority w:val="20"/>
    <w:qFormat/>
    <w:rsid w:val="001A2AE0"/>
    <w:rPr>
      <w:i/>
      <w:iCs/>
    </w:rPr>
  </w:style>
  <w:style w:type="character" w:styleId="Strong">
    <w:name w:val="Strong"/>
    <w:basedOn w:val="DefaultParagraphFont"/>
    <w:uiPriority w:val="22"/>
    <w:qFormat/>
    <w:rsid w:val="000E6B2B"/>
    <w:rPr>
      <w:b/>
      <w:bCs/>
    </w:rPr>
  </w:style>
  <w:style w:type="character" w:customStyle="1" w:styleId="details">
    <w:name w:val="details"/>
    <w:basedOn w:val="DefaultParagraphFont"/>
    <w:rsid w:val="00F70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0B48A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93BF5"/>
    <w:rPr>
      <w:rFonts w:ascii="Consolas" w:hAnsi="Consolas" w:cs="Arial"/>
      <w:sz w:val="21"/>
      <w:szCs w:val="21"/>
    </w:rPr>
  </w:style>
  <w:style w:type="character" w:customStyle="1" w:styleId="PlainTextChar">
    <w:name w:val="Plain Text Char"/>
    <w:basedOn w:val="DefaultParagraphFont"/>
    <w:link w:val="PlainText"/>
    <w:uiPriority w:val="99"/>
    <w:rsid w:val="00A93BF5"/>
    <w:rPr>
      <w:rFonts w:ascii="Consolas" w:eastAsia="Calibri" w:hAnsi="Consolas" w:cs="Arial"/>
      <w:sz w:val="21"/>
      <w:szCs w:val="21"/>
    </w:rPr>
  </w:style>
  <w:style w:type="character" w:customStyle="1" w:styleId="Heading2Char">
    <w:name w:val="Heading 2 Char"/>
    <w:basedOn w:val="DefaultParagraphFont"/>
    <w:link w:val="Heading2"/>
    <w:uiPriority w:val="9"/>
    <w:rsid w:val="000B48AB"/>
    <w:rPr>
      <w:rFonts w:ascii="Times New Roman" w:eastAsia="Times New Roman" w:hAnsi="Times New Roman" w:cs="Times New Roman"/>
      <w:b/>
      <w:bCs/>
      <w:sz w:val="36"/>
      <w:szCs w:val="36"/>
    </w:rPr>
  </w:style>
  <w:style w:type="character" w:styleId="Emphasis">
    <w:name w:val="Emphasis"/>
    <w:basedOn w:val="DefaultParagraphFont"/>
    <w:uiPriority w:val="20"/>
    <w:qFormat/>
    <w:rsid w:val="001A2AE0"/>
    <w:rPr>
      <w:i/>
      <w:iCs/>
    </w:rPr>
  </w:style>
  <w:style w:type="character" w:styleId="Strong">
    <w:name w:val="Strong"/>
    <w:basedOn w:val="DefaultParagraphFont"/>
    <w:uiPriority w:val="22"/>
    <w:qFormat/>
    <w:rsid w:val="000E6B2B"/>
    <w:rPr>
      <w:b/>
      <w:bCs/>
    </w:rPr>
  </w:style>
  <w:style w:type="character" w:customStyle="1" w:styleId="details">
    <w:name w:val="details"/>
    <w:basedOn w:val="DefaultParagraphFont"/>
    <w:rsid w:val="00F7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3886">
      <w:bodyDiv w:val="1"/>
      <w:marLeft w:val="0"/>
      <w:marRight w:val="0"/>
      <w:marTop w:val="0"/>
      <w:marBottom w:val="0"/>
      <w:divBdr>
        <w:top w:val="none" w:sz="0" w:space="0" w:color="auto"/>
        <w:left w:val="none" w:sz="0" w:space="0" w:color="auto"/>
        <w:bottom w:val="none" w:sz="0" w:space="0" w:color="auto"/>
        <w:right w:val="none" w:sz="0" w:space="0" w:color="auto"/>
      </w:divBdr>
    </w:div>
    <w:div w:id="551775332">
      <w:bodyDiv w:val="1"/>
      <w:marLeft w:val="0"/>
      <w:marRight w:val="0"/>
      <w:marTop w:val="0"/>
      <w:marBottom w:val="0"/>
      <w:divBdr>
        <w:top w:val="none" w:sz="0" w:space="0" w:color="auto"/>
        <w:left w:val="none" w:sz="0" w:space="0" w:color="auto"/>
        <w:bottom w:val="none" w:sz="0" w:space="0" w:color="auto"/>
        <w:right w:val="none" w:sz="0" w:space="0" w:color="auto"/>
      </w:divBdr>
    </w:div>
    <w:div w:id="628979711">
      <w:bodyDiv w:val="1"/>
      <w:marLeft w:val="0"/>
      <w:marRight w:val="0"/>
      <w:marTop w:val="0"/>
      <w:marBottom w:val="0"/>
      <w:divBdr>
        <w:top w:val="none" w:sz="0" w:space="0" w:color="auto"/>
        <w:left w:val="none" w:sz="0" w:space="0" w:color="auto"/>
        <w:bottom w:val="none" w:sz="0" w:space="0" w:color="auto"/>
        <w:right w:val="none" w:sz="0" w:space="0" w:color="auto"/>
      </w:divBdr>
    </w:div>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 w:id="14903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home.html" TargetMode="External"/><Relationship Id="rId18" Type="http://schemas.openxmlformats.org/officeDocument/2006/relationships/hyperlink" Target="http://www.wpunj.edu/osp/irb/index.dot" TargetMode="External"/><Relationship Id="rId26" Type="http://schemas.openxmlformats.org/officeDocument/2006/relationships/hyperlink" Target="http://pivot.cos.com/funding_opps/107232" TargetMode="External"/><Relationship Id="rId39" Type="http://schemas.openxmlformats.org/officeDocument/2006/relationships/hyperlink" Target="http://grants.nih.gov/grants/guide/pa-files/PA-14-181.html" TargetMode="External"/><Relationship Id="rId21" Type="http://schemas.openxmlformats.org/officeDocument/2006/relationships/hyperlink" Target="http://www.wpunj.edu/osp/recent-awards.dot" TargetMode="External"/><Relationship Id="rId34" Type="http://schemas.openxmlformats.org/officeDocument/2006/relationships/hyperlink" Target="http://www.mmsend65.com/link.cfm?r=1272232034&amp;sid=38230392&amp;m=4107244&amp;u=AASCU&amp;j=18139200&amp;s=http://www.grants.gov/view-opportunity.html?oppId=254033" TargetMode="External"/><Relationship Id="rId42" Type="http://schemas.openxmlformats.org/officeDocument/2006/relationships/hyperlink" Target="http://www.mmsend65.com/link.cfm?r=1272232034&amp;sid=38230344&amp;m=4107244&amp;u=AASCU&amp;j=18139200&amp;s=http://www.archives.gov/nhprc/announcement/editions.html" TargetMode="External"/><Relationship Id="rId47" Type="http://schemas.openxmlformats.org/officeDocument/2006/relationships/hyperlink" Target="http://www.nsf.gov/publications/pub_summ.jsp?WT.z_pims_id=5517&amp;ods_key=nsf13542" TargetMode="External"/><Relationship Id="rId50" Type="http://schemas.openxmlformats.org/officeDocument/2006/relationships/hyperlink" Target="http://pivot.cos.com/funding_opps/76224" TargetMode="External"/><Relationship Id="rId55" Type="http://schemas.openxmlformats.org/officeDocument/2006/relationships/hyperlink" Target="http://pivot.cos.com/funding_opps/107232" TargetMode="External"/><Relationship Id="rId7" Type="http://schemas.openxmlformats.org/officeDocument/2006/relationships/hyperlink" Target="mailto:grants@wpunj.edu" TargetMode="External"/><Relationship Id="rId12" Type="http://schemas.openxmlformats.org/officeDocument/2006/relationships/hyperlink" Target="http://www.aascu.org/grc/gs/" TargetMode="External"/><Relationship Id="rId17" Type="http://schemas.openxmlformats.org/officeDocument/2006/relationships/hyperlink" Target="http://www.wpunj.edu/osp/workshops.dot" TargetMode="External"/><Relationship Id="rId25" Type="http://schemas.openxmlformats.org/officeDocument/2006/relationships/hyperlink" Target="http://ies.ed.gov/funding/ncer_rfas/socbeh.asp" TargetMode="External"/><Relationship Id="rId33" Type="http://schemas.openxmlformats.org/officeDocument/2006/relationships/hyperlink" Target="http://www.mmsend65.com/link.cfm?r=1272232034&amp;sid=38230391&amp;m=4107244&amp;u=AASCU&amp;j=18139200&amp;s=http://grants.nih.gov/grants/guide/pa-files/PA-14-177.html" TargetMode="External"/><Relationship Id="rId38" Type="http://schemas.openxmlformats.org/officeDocument/2006/relationships/hyperlink" Target="http://grants.nih.gov/grants/guide/pa-files/PA-14-180.html" TargetMode="External"/><Relationship Id="rId46" Type="http://schemas.openxmlformats.org/officeDocument/2006/relationships/hyperlink" Target="http://www.mmsend65.com/link.cfm?r=1272232034&amp;sid=38230345&amp;m=4107244&amp;u=AASCU&amp;j=18139200&amp;s=http://www.grants.gov/view-opportunity.html?oppId=254006" TargetMode="External"/><Relationship Id="rId2" Type="http://schemas.openxmlformats.org/officeDocument/2006/relationships/styles" Target="styles.xml"/><Relationship Id="rId16" Type="http://schemas.openxmlformats.org/officeDocument/2006/relationships/hyperlink" Target="http://www.wpunj.edu/osp/dui/index.dot" TargetMode="External"/><Relationship Id="rId20" Type="http://schemas.openxmlformats.org/officeDocument/2006/relationships/hyperlink" Target="http://www.wpunj.edu/osp/narratives-and-budgets.dot" TargetMode="External"/><Relationship Id="rId29" Type="http://schemas.openxmlformats.org/officeDocument/2006/relationships/hyperlink" Target="http://ies.ed.gov/funding/ncser_rfas/ncser_casl.asp" TargetMode="External"/><Relationship Id="rId41" Type="http://schemas.openxmlformats.org/officeDocument/2006/relationships/hyperlink" Target="http://www.mmsend65.com/link.cfm?r=1272232034&amp;sid=38230399&amp;m=4107244&amp;u=AASCU&amp;j=18139200&amp;s=http://www.grants.gov/view-opportunity.html?oppId=254024" TargetMode="External"/><Relationship Id="rId54" Type="http://schemas.openxmlformats.org/officeDocument/2006/relationships/hyperlink" Target="http://ies.ed.gov/funding/ncer_rfas/socbeh.as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ivot.cos.com/funding_main" TargetMode="External"/><Relationship Id="rId24" Type="http://schemas.openxmlformats.org/officeDocument/2006/relationships/hyperlink" Target="http://ies.ed.gov/funding/" TargetMode="External"/><Relationship Id="rId32" Type="http://schemas.openxmlformats.org/officeDocument/2006/relationships/hyperlink" Target="http://www.orau.org/science-education/internships-scholarships-fellowships/description.aspx?JobId=14704" TargetMode="External"/><Relationship Id="rId37" Type="http://schemas.openxmlformats.org/officeDocument/2006/relationships/hyperlink" Target="http://www.nibib.nih.gov/" TargetMode="External"/><Relationship Id="rId40" Type="http://schemas.openxmlformats.org/officeDocument/2006/relationships/hyperlink" Target="http://www.mmsend65.com/link.cfm?r=1272232034&amp;sid=38230398&amp;m=4107244&amp;u=AASCU&amp;j=18139200&amp;s=http://beta.samhsa.gov/grants/grant-announcements/sm-14-014" TargetMode="External"/><Relationship Id="rId45" Type="http://schemas.openxmlformats.org/officeDocument/2006/relationships/hyperlink" Target="http://www.mmsend65.com/link.cfm?r=1272232034&amp;sid=38230344&amp;m=4107244&amp;u=AASCU&amp;j=18139200&amp;s=http://www.archives.gov/nhprc/announcement/editions.html" TargetMode="External"/><Relationship Id="rId53" Type="http://schemas.openxmlformats.org/officeDocument/2006/relationships/hyperlink" Target="http://www.nsf.gov/publications/pub_summ.jsp?WT.z_pims_id=5517&amp;ods_key=nsf13542" TargetMode="External"/><Relationship Id="rId5" Type="http://schemas.openxmlformats.org/officeDocument/2006/relationships/webSettings" Target="webSettings.xml"/><Relationship Id="rId15" Type="http://schemas.openxmlformats.org/officeDocument/2006/relationships/hyperlink" Target="http://www.wpunj.edu/osp/funding-opportunities/index.dot" TargetMode="External"/><Relationship Id="rId23" Type="http://schemas.openxmlformats.org/officeDocument/2006/relationships/hyperlink" Target="http://www.mmsend65.com/link.cfm?r=1272232034&amp;sid=38391010&amp;m=4136609&amp;u=AASCU&amp;j=18190951&amp;s=http://ies.ed.gov/funding/" TargetMode="External"/><Relationship Id="rId28" Type="http://schemas.openxmlformats.org/officeDocument/2006/relationships/hyperlink" Target="http://pivot.cos.com/funding_opps/76224" TargetMode="External"/><Relationship Id="rId36" Type="http://schemas.openxmlformats.org/officeDocument/2006/relationships/hyperlink" Target="http://www.mmsend65.com/link.cfm?r=1272232034&amp;sid=38230394&amp;m=4107244&amp;u=AASCU&amp;j=18139200&amp;s=http://www.grants.gov/view-opportunity.html?oppId=254032" TargetMode="External"/><Relationship Id="rId49" Type="http://schemas.openxmlformats.org/officeDocument/2006/relationships/hyperlink" Target="http://ies.ed.gov/funding/ncer_rfas/mathsci.asp" TargetMode="External"/><Relationship Id="rId57" Type="http://schemas.openxmlformats.org/officeDocument/2006/relationships/theme" Target="theme/theme1.xml"/><Relationship Id="rId10" Type="http://schemas.openxmlformats.org/officeDocument/2006/relationships/hyperlink" Target="http://grants.nih.gov/grants/guide/notice-files/NOT-OD-14-074.html" TargetMode="External"/><Relationship Id="rId19" Type="http://schemas.openxmlformats.org/officeDocument/2006/relationships/hyperlink" Target="http://www.wpunj.edu/osp/preparing-proposals.dot" TargetMode="External"/><Relationship Id="rId31" Type="http://schemas.openxmlformats.org/officeDocument/2006/relationships/hyperlink" Target="http://www2.epa.gov/urbanwaters/urban-waters-small-grants" TargetMode="External"/><Relationship Id="rId44" Type="http://schemas.openxmlformats.org/officeDocument/2006/relationships/hyperlink" Target="http://www.imls.gov/about/medals.aspx" TargetMode="External"/><Relationship Id="rId52" Type="http://schemas.openxmlformats.org/officeDocument/2006/relationships/hyperlink" Target="http://www.mmsend65.com/link.cfm?r=1272232034&amp;sid=38230399&amp;m=4107244&amp;u=AASCU&amp;j=18139200&amp;s=http://www.grants.gov/view-opportunity.html?oppId=25402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ascu.org/grc/" TargetMode="External"/><Relationship Id="rId22" Type="http://schemas.openxmlformats.org/officeDocument/2006/relationships/hyperlink" Target="http://arts.gov/grants-organizations/our-town" TargetMode="External"/><Relationship Id="rId27" Type="http://schemas.openxmlformats.org/officeDocument/2006/relationships/hyperlink" Target="http://ies.ed.gov/funding/ncer_rfas/mathsci.asp" TargetMode="External"/><Relationship Id="rId30" Type="http://schemas.openxmlformats.org/officeDocument/2006/relationships/hyperlink" Target="http://pivot.cos.com/funding_opps/112929" TargetMode="External"/><Relationship Id="rId35" Type="http://schemas.openxmlformats.org/officeDocument/2006/relationships/hyperlink" Target="http://www.mmsend65.com/link.cfm?r=1272232034&amp;sid=38230393&amp;m=4107244&amp;u=AASCU&amp;j=18139200&amp;s=http://grants.nih.gov/grants/guide/pa-files/PA-14-176.html" TargetMode="External"/><Relationship Id="rId43" Type="http://schemas.openxmlformats.org/officeDocument/2006/relationships/hyperlink" Target="http://www.mmsend65.com/link.cfm?r=1272232034&amp;sid=38230345&amp;m=4107244&amp;u=AASCU&amp;j=18139200&amp;s=http://www.grants.gov/view-opportunity.html?oppId=254006" TargetMode="External"/><Relationship Id="rId48" Type="http://schemas.openxmlformats.org/officeDocument/2006/relationships/hyperlink" Target="http://www.nsf.gov/publications/pub_summ.jsp?WT.z_pims_id=5517&amp;ods_key=nsf13542" TargetMode="External"/><Relationship Id="rId56" Type="http://schemas.openxmlformats.org/officeDocument/2006/relationships/fontTable" Target="fontTable.xml"/><Relationship Id="rId8" Type="http://schemas.openxmlformats.org/officeDocument/2006/relationships/hyperlink" Target="http://www.wpunj.edu/osp" TargetMode="External"/><Relationship Id="rId51" Type="http://schemas.openxmlformats.org/officeDocument/2006/relationships/hyperlink" Target="http://www.mmsend65.com/link.cfm?r=1272232034&amp;sid=38230398&amp;m=4107244&amp;u=AASCU&amp;j=18139200&amp;s=http://beta.samhsa.gov/grants/grant-announcements/sm-14-014"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4226-FDBB-4CDC-BB19-EADCE186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56</cp:revision>
  <dcterms:created xsi:type="dcterms:W3CDTF">2014-04-21T16:25:00Z</dcterms:created>
  <dcterms:modified xsi:type="dcterms:W3CDTF">2014-04-24T16:31:00Z</dcterms:modified>
</cp:coreProperties>
</file>